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apoyo sobre modelos GPT</w:t>
      </w:r>
    </w:p>
    <w:p>
      <w:pPr>
        <w:pStyle w:val="Subtitle"/>
      </w:pPr>
      <w:r>
        <w:t>Material breve para el Taller IA Esencial</w:t>
      </w:r>
    </w:p>
    <w:p>
      <w:r>
        <w:rPr>
          <w:b/>
        </w:rPr>
        <w:t xml:space="preserve">Propósito. </w:t>
      </w:r>
      <w:r>
        <w:t>Comprender qué distingue a los modelos GPT, cómo elegir uno para una tarea profesional y cómo revisar sus respuestas antes de utilizarlas. La idea central es sencilla: un modelo más potente no sustituye una instrucción clara ni la validación humana.</w:t>
      </w:r>
    </w:p>
    <w:p>
      <w:pPr>
        <w:pStyle w:val="Heading1"/>
      </w:pPr>
      <w:r>
        <w:t>1 Qué es un modelo GPT</w:t>
      </w:r>
    </w:p>
    <w:p>
      <w:r>
        <w:t>Un modelo GPT es un sistema de inteligencia artificial generativa entrenado para procesar contexto y producir una continuación útil en forma de texto, código u otros resultados compatibles. Trabaja con unidades llamadas tokens y genera una respuesta durante la inferencia, es decir, cuando aplica lo aprendido a una solicitud nueva.</w:t>
      </w:r>
    </w:p>
    <w:p>
      <w:r>
        <w:t>Puede resumir, clasificar, explicar, redactar, analizar imágenes y usar herramientas cuando la aplicación se las proporciona. No funciona como una base de datos infalible: puede interpretar mal una instrucción, omitir información o producir afirmaciones plausibles que no son correctas.</w:t>
      </w:r>
    </w:p>
    <w:p>
      <w:pPr>
        <w:pStyle w:val="ListBullet"/>
      </w:pPr>
      <w:r>
        <w:t>Contexto: la información disponible en la conversación, los archivos y las herramientas conectadas.</w:t>
      </w:r>
    </w:p>
    <w:p>
      <w:pPr>
        <w:pStyle w:val="ListBullet"/>
      </w:pPr>
      <w:r>
        <w:t>Inferencia: el proceso de generar una respuesta para una tarea concreta.</w:t>
      </w:r>
    </w:p>
    <w:p>
      <w:pPr>
        <w:pStyle w:val="ListBullet"/>
      </w:pPr>
      <w:r>
        <w:t>Alucinación: una respuesta que parece convincente, pero contiene datos inventados o no verificados.</w:t>
      </w:r>
    </w:p>
    <w:p>
      <w:pPr>
        <w:pStyle w:val="ListBullet"/>
      </w:pPr>
      <w:r>
        <w:t>Razonamiento: capacidad para descomponer problemas y sostener tareas de varios pasos; su nivel puede variar entre modelos y configuraciones.</w:t>
      </w:r>
    </w:p>
    <w:p>
      <w:pPr>
        <w:pStyle w:val="Heading1"/>
      </w:pPr>
      <w:r>
        <w:t>2 Familias actuales y usos recomendados</w:t>
      </w:r>
    </w:p>
    <w:p>
      <w:r>
        <w:rPr>
          <w:b/>
        </w:rPr>
        <w:t xml:space="preserve">Referencia de producto al 14 de septiembre de 2026. </w:t>
      </w:r>
      <w:r>
        <w:t>La disponibilidad depende de la cuenta y del producto. OpenAI presenta estas familias generales para texto, visión y trabajo con herramientas.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338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Perfil de uso</w:t>
            </w:r>
          </w:p>
        </w:tc>
        <w:tc>
          <w:tcPr>
            <w:tcW w:type="dxa" w:w="460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Ejemplo de aplicación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GPT-6 Astra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Razonamiento complejo y trabajo de extremo a extremo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Investigación, análisis profundo, código y documentos exigentes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GPT-5.6 Sol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8"/>
              </w:rPr>
              <w:t>Trabajo profesional complejo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8"/>
              </w:rPr>
              <w:t>Planeación, análisis y producción de entregables de alta calidad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GPT-5.6 Terra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Equilibrio entre capacidad y costo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Asistentes internos, análisis cotidiano y automatizaciones de negocio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GPT-5.6 Luna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8"/>
              </w:rPr>
              <w:t>Rapidez y volumen con costo controlado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sz w:val="18"/>
              </w:rPr>
              <w:t>Clasificación, extracción y tareas repetitivas bien definidas</w:t>
            </w:r>
          </w:p>
        </w:tc>
      </w:tr>
    </w:tbl>
    <w:p>
      <w:pPr>
        <w:spacing w:after="0"/>
      </w:pPr>
    </w:p>
    <w:p>
      <w:r>
        <w:t>La selección debe responder a la tarea. Un modelo de mayor capacidad conviene cuando el error es costoso, el problema tiene varios pasos o se deben coordinar herramientas. Un modelo equilibrado o ligero suele ser mejor para procesos repetitivos, de alto volumen y con reglas claras.</w:t>
      </w:r>
    </w:p>
    <w:p>
      <w:pPr>
        <w:pStyle w:val="Heading1"/>
      </w:pPr>
      <w:r>
        <w:t>3 Cómo elegir un modelo</w:t>
      </w:r>
    </w:p>
    <w:p>
      <w:pPr>
        <w:spacing w:after="60"/>
        <w:ind w:left="432" w:hanging="432"/>
      </w:pPr>
      <w:r>
        <w:t>1.</w:t>
        <w:tab/>
      </w:r>
      <w:r>
        <w:t>Define la tarea y el resultado esperado. Distingue entre resumir, extraer, analizar, crear o tomar acciones con herramientas.</w:t>
      </w:r>
    </w:p>
    <w:p>
      <w:pPr>
        <w:spacing w:after="60"/>
        <w:ind w:left="432" w:hanging="432"/>
      </w:pPr>
      <w:r>
        <w:t>2.</w:t>
        <w:tab/>
      </w:r>
      <w:r>
        <w:t>Evalúa la complejidad. Considera cuántos pasos, fuentes, restricciones y decisiones exige la actividad.</w:t>
      </w:r>
    </w:p>
    <w:p>
      <w:pPr>
        <w:spacing w:after="60"/>
        <w:ind w:left="432" w:hanging="432"/>
      </w:pPr>
      <w:r>
        <w:t>3.</w:t>
        <w:tab/>
      </w:r>
      <w:r>
        <w:t>Valora velocidad, costo y volumen. Una tarea frecuente y bien delimitada puede usar un modelo ligero; un caso excepcional puede justificar uno más capaz.</w:t>
      </w:r>
    </w:p>
    <w:p>
      <w:pPr>
        <w:spacing w:after="60"/>
        <w:ind w:left="432" w:hanging="432"/>
      </w:pPr>
      <w:r>
        <w:t>4.</w:t>
        <w:tab/>
      </w:r>
      <w:r>
        <w:t>Determina el nivel de revisión. A mayor impacto legal, financiero, operativo o reputacional, mayor necesidad de fuentes, pruebas y supervisión humana.</w:t>
      </w:r>
    </w:p>
    <w:p>
      <w:pPr>
        <w:pStyle w:val="Heading1"/>
      </w:pPr>
      <w:r>
        <w:t>4 Instrucciones efectivas con la regla de las 3 C</w:t>
      </w:r>
    </w:p>
    <w:p>
      <w:r>
        <w:t>El Taller IA Esencial propone una regla práctica para conversar con la IA: Contexto, Claridad y Condición. Esta estructura reduce ambigüedades y facilita evaluar si la respuesta cumple lo solicitado.</w:t>
      </w:r>
    </w:p>
    <w:p>
      <w:r>
        <w:rPr>
          <w:b/>
        </w:rPr>
        <w:t xml:space="preserve">Contexto. </w:t>
      </w:r>
      <w:r>
        <w:t>Explica la situación, el público, los datos disponibles y el propósito.</w:t>
      </w:r>
    </w:p>
    <w:p>
      <w:r>
        <w:rPr>
          <w:b/>
        </w:rPr>
        <w:t xml:space="preserve">Claridad. </w:t>
      </w:r>
      <w:r>
        <w:t>Indica la acción concreta y el formato esperado con palabras directas.</w:t>
      </w:r>
    </w:p>
    <w:p>
      <w:r>
        <w:rPr>
          <w:b/>
        </w:rPr>
        <w:t xml:space="preserve">Condición. </w:t>
      </w:r>
      <w:r>
        <w:t>Añade límites, criterios de calidad, tono, extensión y aquello que debe evitarse.</w:t>
      </w:r>
    </w:p>
    <w:p>
      <w:r>
        <w:rPr>
          <w:b/>
        </w:rPr>
        <w:t xml:space="preserve">Ejemplo profesional. </w:t>
      </w:r>
      <w:r>
        <w:t>Contexto: eres analista de operaciones y recibes notas de una reunión con un cliente. Claridad: produce un resumen con decisiones, responsables y fechas. Condición: usa máximo 250 palabras, no inventes datos y marca como pendiente cualquier fecha ausente.</w:t>
      </w:r>
    </w:p>
    <w:p>
      <w:pPr>
        <w:pStyle w:val="Heading1"/>
      </w:pPr>
      <w:r>
        <w:t>5 Iterar y validar las respuestas</w:t>
      </w:r>
    </w:p>
    <w:p>
      <w:r>
        <w:t>Una conversación eficaz rara vez termina con la primera respuesta. La retroalimentación permite corregir alcance, tono, evidencia y formato. Antes de utilizar el resultado, revisa cada afirmación importante contra una fuente confiable o contra los datos internos autorizados.</w:t>
      </w:r>
    </w:p>
    <w:p>
      <w:pPr>
        <w:pStyle w:val="ListBullet"/>
      </w:pPr>
      <w:r>
        <w:t>Comprueba nombres, cifras, fechas, citas y enlaces.</w:t>
      </w:r>
    </w:p>
    <w:p>
      <w:pPr>
        <w:pStyle w:val="ListBullet"/>
      </w:pPr>
      <w:r>
        <w:t>Separa hechos verificables de sugerencias o interpretaciones.</w:t>
      </w:r>
    </w:p>
    <w:p>
      <w:pPr>
        <w:pStyle w:val="ListBullet"/>
      </w:pPr>
      <w:r>
        <w:t>Pide que el modelo señale supuestos, incertidumbres y datos faltantes.</w:t>
      </w:r>
    </w:p>
    <w:p>
      <w:pPr>
        <w:pStyle w:val="ListBullet"/>
      </w:pPr>
      <w:r>
        <w:t>Prueba el resultado con casos normales, casos límite y entradas incompletas.</w:t>
      </w:r>
    </w:p>
    <w:p>
      <w:pPr>
        <w:pStyle w:val="ListBullet"/>
      </w:pPr>
      <w:r>
        <w:t>Conserva una persona responsable de aprobar decisiones de impacto.</w:t>
      </w:r>
    </w:p>
    <w:p>
      <w:pPr>
        <w:pStyle w:val="Heading1"/>
      </w:pPr>
      <w:r>
        <w:t>6 Privacidad y uso responsable</w:t>
      </w:r>
    </w:p>
    <w:p>
      <w:r>
        <w:t>No se deben copiar datos personales, credenciales, secretos comerciales ni información regulada en una herramienta de IA sin autorización y controles adecuados. Cuando el objetivo permita trabajar con ejemplos, reemplaza nombres y valores reales por datos ficticios o anonimizados.</w:t>
      </w:r>
    </w:p>
    <w:p>
      <w:pPr>
        <w:pStyle w:val="ListBullet"/>
      </w:pPr>
      <w:r>
        <w:t>Comparte solo la información necesaria para completar la tarea.</w:t>
      </w:r>
    </w:p>
    <w:p>
      <w:pPr>
        <w:pStyle w:val="ListBullet"/>
      </w:pPr>
      <w:r>
        <w:t>Revisa las políticas de la organización y la configuración del servicio utilizado.</w:t>
      </w:r>
    </w:p>
    <w:p>
      <w:pPr>
        <w:pStyle w:val="ListBullet"/>
      </w:pPr>
      <w:r>
        <w:t>Busca sesgos en lenguaje, selección de personas, segmentación y recomendaciones.</w:t>
      </w:r>
    </w:p>
    <w:p>
      <w:pPr>
        <w:pStyle w:val="ListBullet"/>
      </w:pPr>
      <w:r>
        <w:t>Explica cuándo una pieza relevante fue generada o asistida por IA.</w:t>
      </w:r>
    </w:p>
    <w:p>
      <w:pPr>
        <w:pStyle w:val="Heading1"/>
      </w:pPr>
      <w:r>
        <w:t>7 Actividad práctica</w:t>
      </w:r>
    </w:p>
    <w:p>
      <w:r>
        <w:t>Caso. Un equipo comercial necesita convertir notas de entrevistas con clientes en oportunidades de mejora para su proceso de ventas. El participante debe redactar una instrucción con las 3 C, pedir una tabla de hallazgos y validar el resultado.</w:t>
      </w:r>
    </w:p>
    <w:p>
      <w:pPr>
        <w:spacing w:after="60"/>
        <w:ind w:left="432" w:hanging="432"/>
      </w:pPr>
      <w:r>
        <w:t>1.</w:t>
        <w:tab/>
      </w:r>
      <w:r>
        <w:t>Usa notas ficticias y elimina cualquier dato que identifique a una persona o empresa.</w:t>
      </w:r>
    </w:p>
    <w:p>
      <w:pPr>
        <w:spacing w:after="60"/>
        <w:ind w:left="432" w:hanging="432"/>
      </w:pPr>
      <w:r>
        <w:t>2.</w:t>
        <w:tab/>
      </w:r>
      <w:r>
        <w:t>Solicita cinco hallazgos, la evidencia textual que respalda cada uno y una acción sugerida.</w:t>
      </w:r>
    </w:p>
    <w:p>
      <w:pPr>
        <w:spacing w:after="60"/>
        <w:ind w:left="432" w:hanging="432"/>
      </w:pPr>
      <w:r>
        <w:t>3.</w:t>
        <w:tab/>
      </w:r>
      <w:r>
        <w:t>Pide al modelo que marque como hipótesis cualquier conclusión sin evidencia suficiente.</w:t>
      </w:r>
    </w:p>
    <w:p>
      <w:pPr>
        <w:spacing w:after="60"/>
        <w:ind w:left="432" w:hanging="432"/>
      </w:pPr>
      <w:r>
        <w:t>4.</w:t>
        <w:tab/>
      </w:r>
      <w:r>
        <w:t>Verifica manualmente que cada evidencia exista en las notas y corrige las conclusiones débiles.</w:t>
      </w:r>
    </w:p>
    <w:p>
      <w:pPr>
        <w:spacing w:after="60"/>
        <w:ind w:left="432" w:hanging="432"/>
      </w:pPr>
      <w:r>
        <w:t>5.</w:t>
        <w:tab/>
      </w:r>
      <w:r>
        <w:t>Explica qué modelo elegirías para ejecutar esta tarea a gran escala y qué controles mantendrías.</w:t>
      </w:r>
    </w:p>
    <w:p>
      <w:pPr>
        <w:pStyle w:val="Heading1"/>
      </w:pPr>
      <w:r>
        <w:t>8 Estructura sugerida del taller</w:t>
      </w:r>
    </w:p>
    <w:p>
      <w:r>
        <w:t>El contenido puede organizarse en cuatro módulos progresivos para pasar de la comprensión al uso responsable en un entorno profesional.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79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295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619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Contenidos centrales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Fundamentos y selección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Qué es un modelo GPT; tokens, contexto e inferencia; comparación de familias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Instrucciones efectivas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sz w:val="18"/>
              </w:rPr>
              <w:t>Regla de las 3 C; ejemplos profesionales; iteración mediante retroalimentación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Validación y responsabilidad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Alucinaciones; verificación; privacidad, sesgos y supervisión humana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Aplicaciones profesionales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sz w:val="18"/>
              </w:rPr>
              <w:t>Productividad; análisis; comunicación; diseño de un caso de uso</w:t>
            </w:r>
          </w:p>
        </w:tc>
      </w:tr>
    </w:tbl>
    <w:p>
      <w:pPr>
        <w:pStyle w:val="Heading1"/>
      </w:pPr>
      <w:r>
        <w:t>Fuentes de referencia</w:t>
      </w:r>
    </w:p>
    <w:p>
      <w:r>
        <w:rPr>
          <w:b/>
        </w:rPr>
        <w:t xml:space="preserve">OpenAI Models. </w:t>
      </w:r>
      <w:hyperlink r:id="rId9">
        <w:r>
          <w:rPr>
            <w:color w:val="0563C1"/>
            <w:u w:val="single"/>
          </w:rPr>
          <w:t>Catálogo y guía de selección de modelos</w:t>
        </w:r>
      </w:hyperlink>
    </w:p>
    <w:p>
      <w:r>
        <w:rPr>
          <w:b/>
        </w:rPr>
        <w:t xml:space="preserve">OpenAI Model guidance. </w:t>
      </w:r>
      <w:hyperlink r:id="rId10">
        <w:r>
          <w:rPr>
            <w:color w:val="0563C1"/>
            <w:u w:val="single"/>
          </w:rPr>
          <w:t>Capacidades y recomendaciones de uso</w:t>
        </w:r>
      </w:hyperlink>
    </w:p>
    <w:p>
      <w:r>
        <w:rPr>
          <w:b/>
        </w:rPr>
        <w:t xml:space="preserve">Referencia interna. </w:t>
      </w:r>
      <w:r>
        <w:t>Taller IA Esencial aprende lo que otros tardan meses en descubrir.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Aptos" w:hAnsi="Aptos"/>
      <w:i/>
      <w:iCs/>
      <w:color w:val="545D6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openai.com/api/docs/models" TargetMode="External"/><Relationship Id="rId10" Type="http://schemas.openxmlformats.org/officeDocument/2006/relationships/hyperlink" Target="https://developers.openai.com/api/docs/guides/latest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apoyo sobre modelos GPT</dc:title>
  <dc:subject>Material breve para probar generación de temarios basada en documentos</dc:subject>
  <dc:creator>SofLIA Engine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