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E6A8F" w14:textId="050D7EF1" w:rsidR="000B25E3" w:rsidRDefault="000B25E3" w:rsidP="000B25E3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 w:rsidRPr="00700443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 xml:space="preserve">Nombre de sección: </w:t>
      </w:r>
      <w:r w:rsidR="00AB791D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>ENCUENTROS NACIONALES</w:t>
      </w:r>
    </w:p>
    <w:p w14:paraId="71CB930D" w14:textId="63550247" w:rsidR="0084268C" w:rsidRDefault="0084268C" w:rsidP="000B25E3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 w:rsidRPr="0084268C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Foto: Plenario para destacado</w:t>
      </w:r>
    </w:p>
    <w:p w14:paraId="4F455B26" w14:textId="64BD3C44" w:rsidR="007D40AC" w:rsidRPr="008E2160" w:rsidRDefault="00D06C46" w:rsidP="000B25E3">
      <w:pPr>
        <w:spacing w:after="240" w:line="312" w:lineRule="atLeast"/>
        <w:jc w:val="both"/>
        <w:rPr>
          <w:rFonts w:ascii="Verdana" w:hAnsi="Verdana"/>
          <w:sz w:val="20"/>
          <w:szCs w:val="20"/>
          <w:lang w:val="es-ES"/>
        </w:rPr>
      </w:pPr>
      <w:r w:rsidRPr="00D06C46">
        <w:rPr>
          <w:rFonts w:ascii="Verdana" w:hAnsi="Verdana"/>
          <w:sz w:val="20"/>
          <w:szCs w:val="20"/>
          <w:u w:val="single"/>
          <w:lang w:val="es-ES"/>
        </w:rPr>
        <w:t xml:space="preserve">Epígrafe: </w:t>
      </w:r>
      <w:r w:rsidR="008E2160">
        <w:rPr>
          <w:rFonts w:ascii="Verdana" w:hAnsi="Verdana"/>
          <w:sz w:val="20"/>
          <w:szCs w:val="20"/>
          <w:lang w:val="es-ES"/>
        </w:rPr>
        <w:t xml:space="preserve">Más de 280 productores agropecuarios participaron del Plenario Nacional </w:t>
      </w:r>
    </w:p>
    <w:p w14:paraId="0DEAB004" w14:textId="77777777" w:rsidR="00AB791D" w:rsidRPr="00AB791D" w:rsidRDefault="00AB791D" w:rsidP="000B25E3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</w:p>
    <w:p w14:paraId="7F6F488A" w14:textId="77777777" w:rsidR="00294754" w:rsidRPr="009A2BD8" w:rsidRDefault="004526F2" w:rsidP="000B25E3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 w:rsidRPr="009A2BD8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 xml:space="preserve">MESA EJECUTIVA </w:t>
      </w:r>
    </w:p>
    <w:p w14:paraId="6B3ED416" w14:textId="77777777" w:rsidR="003605FA" w:rsidRDefault="004526F2" w:rsidP="003605FA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 w:rsidRPr="009A2BD8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 xml:space="preserve">Marzo </w:t>
      </w:r>
    </w:p>
    <w:p w14:paraId="645B36DE" w14:textId="632943FC" w:rsidR="00BA32BB" w:rsidRDefault="00BA32BB" w:rsidP="000B25E3">
      <w:pPr>
        <w:spacing w:after="240" w:line="312" w:lineRule="atLeast"/>
        <w:jc w:val="both"/>
        <w:rPr>
          <w:rFonts w:ascii="Verdana" w:hAnsi="Verdana"/>
          <w:sz w:val="20"/>
          <w:szCs w:val="20"/>
          <w:lang w:val="es-ES"/>
        </w:rPr>
      </w:pPr>
      <w:r w:rsidRPr="00BA32BB">
        <w:rPr>
          <w:rFonts w:ascii="Verdana" w:hAnsi="Verdana"/>
          <w:sz w:val="20"/>
          <w:szCs w:val="20"/>
          <w:lang w:val="es-ES"/>
        </w:rPr>
        <w:t>Más de 30 productores agropecuarios de 25 complejos productivos participaron del encuentro, reclamaron por rentabilidad y aseguraron que “el productor que desapar</w:t>
      </w:r>
      <w:r>
        <w:rPr>
          <w:rFonts w:ascii="Verdana" w:hAnsi="Verdana"/>
          <w:sz w:val="20"/>
          <w:szCs w:val="20"/>
          <w:lang w:val="es-ES"/>
        </w:rPr>
        <w:t>ece, no regresa a la actividad”</w:t>
      </w:r>
      <w:r w:rsidRPr="00BA32BB">
        <w:rPr>
          <w:rFonts w:ascii="Verdana" w:hAnsi="Verdana"/>
          <w:sz w:val="20"/>
          <w:szCs w:val="20"/>
          <w:lang w:val="es-ES"/>
        </w:rPr>
        <w:t>.</w:t>
      </w:r>
    </w:p>
    <w:p w14:paraId="4FEB3D27" w14:textId="2FC35E86" w:rsidR="005C3FC9" w:rsidRPr="005C3FC9" w:rsidRDefault="005C3FC9" w:rsidP="005C3FC9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 w:rsidRPr="005C3FC9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Foto Mesa Ejecutiva</w:t>
      </w: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 </w:t>
      </w:r>
    </w:p>
    <w:p w14:paraId="1A54CBA0" w14:textId="4CEF34B3" w:rsidR="0064715A" w:rsidRPr="00BA32BB" w:rsidRDefault="005C3FC9" w:rsidP="000B25E3">
      <w:pPr>
        <w:spacing w:after="240" w:line="312" w:lineRule="atLeast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Epígrafe: </w:t>
      </w:r>
      <w:r w:rsidR="008E32E4">
        <w:rPr>
          <w:rFonts w:ascii="Verdana" w:hAnsi="Verdana"/>
          <w:sz w:val="20"/>
          <w:szCs w:val="20"/>
          <w:lang w:val="es-ES"/>
        </w:rPr>
        <w:t>Productores describen la realidad del sector</w:t>
      </w:r>
    </w:p>
    <w:p w14:paraId="4D4DF700" w14:textId="77777777" w:rsidR="00504CB0" w:rsidRDefault="00504CB0" w:rsidP="000B25E3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</w:p>
    <w:p w14:paraId="42147EF5" w14:textId="31D82D48" w:rsidR="003605FA" w:rsidRPr="009A2BD8" w:rsidRDefault="003605FA" w:rsidP="000B25E3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 w:rsidRPr="009A2BD8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>M</w:t>
      </w:r>
      <w:r w:rsidR="004526F2" w:rsidRPr="009A2BD8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 xml:space="preserve">ESAS AGROALIMENTARIAS </w:t>
      </w:r>
    </w:p>
    <w:p w14:paraId="275761EF" w14:textId="77777777" w:rsidR="003605FA" w:rsidRDefault="003605FA" w:rsidP="003605FA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 w:rsidRPr="009A2BD8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>M</w:t>
      </w:r>
      <w:r w:rsidR="004526F2" w:rsidRPr="009A2BD8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 xml:space="preserve">arzo y Junio </w:t>
      </w:r>
    </w:p>
    <w:p w14:paraId="78626C48" w14:textId="50749C48" w:rsidR="00294754" w:rsidRDefault="00431D2E" w:rsidP="000B25E3">
      <w:pPr>
        <w:spacing w:after="240" w:line="312" w:lineRule="atLeast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El tercer y cuarto </w:t>
      </w:r>
      <w:r w:rsidR="00B1795F" w:rsidRPr="00B1795F">
        <w:rPr>
          <w:rFonts w:ascii="Verdana" w:hAnsi="Verdana"/>
          <w:sz w:val="20"/>
          <w:szCs w:val="20"/>
          <w:lang w:val="es-ES"/>
        </w:rPr>
        <w:t>encuentro de la Mesa de Agroalimentos y Bebidas</w:t>
      </w:r>
      <w:r>
        <w:rPr>
          <w:rFonts w:ascii="Verdana" w:hAnsi="Verdana"/>
          <w:sz w:val="20"/>
          <w:szCs w:val="20"/>
          <w:lang w:val="es-ES"/>
        </w:rPr>
        <w:t xml:space="preserve"> de CAME reunió a </w:t>
      </w:r>
      <w:r w:rsidR="00B1795F" w:rsidRPr="00B1795F">
        <w:rPr>
          <w:rFonts w:ascii="Verdana" w:hAnsi="Verdana"/>
          <w:sz w:val="20"/>
          <w:szCs w:val="20"/>
          <w:lang w:val="es-ES"/>
        </w:rPr>
        <w:t xml:space="preserve">referentes de la agroindustria nacional para avanzar en la construcción de este espacio de trabajo que busca, entre otras cosas, fomentar el desarrollo sostenible, </w:t>
      </w:r>
      <w:r w:rsidR="00820CD3">
        <w:rPr>
          <w:rFonts w:ascii="Verdana" w:hAnsi="Verdana"/>
          <w:sz w:val="20"/>
          <w:szCs w:val="20"/>
          <w:lang w:val="es-ES"/>
        </w:rPr>
        <w:t xml:space="preserve">así como también </w:t>
      </w:r>
      <w:r w:rsidR="00B1795F" w:rsidRPr="00B1795F">
        <w:rPr>
          <w:rFonts w:ascii="Verdana" w:hAnsi="Verdana"/>
          <w:sz w:val="20"/>
          <w:szCs w:val="20"/>
          <w:lang w:val="es-ES"/>
        </w:rPr>
        <w:t>la unidad y el posicionamiento del empresariado pyme</w:t>
      </w:r>
      <w:r w:rsidR="00BA5E5B">
        <w:rPr>
          <w:rFonts w:ascii="Verdana" w:hAnsi="Verdana"/>
          <w:sz w:val="20"/>
          <w:szCs w:val="20"/>
          <w:lang w:val="es-ES"/>
        </w:rPr>
        <w:t xml:space="preserve">; a través de </w:t>
      </w:r>
      <w:r w:rsidR="00137037">
        <w:rPr>
          <w:rFonts w:ascii="Verdana" w:hAnsi="Verdana"/>
          <w:sz w:val="20"/>
          <w:szCs w:val="20"/>
          <w:lang w:val="es-ES"/>
        </w:rPr>
        <w:t xml:space="preserve">ejes tales como el empleo, la calidad, la eficiencia energética, y la promoción del mercado interno y externo. </w:t>
      </w:r>
    </w:p>
    <w:p w14:paraId="5D796D2B" w14:textId="3BB06F92" w:rsidR="003E096C" w:rsidRPr="005C3FC9" w:rsidRDefault="005C3FC9" w:rsidP="000B25E3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 w:rsidRPr="005C3FC9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Foto Mesa Agroalimentaria</w:t>
      </w:r>
    </w:p>
    <w:p w14:paraId="39A2CC1E" w14:textId="028F7A26" w:rsidR="004267C0" w:rsidRPr="004267C0" w:rsidRDefault="005C3FC9" w:rsidP="000B25E3">
      <w:pPr>
        <w:spacing w:after="240" w:line="312" w:lineRule="atLeast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Epígrafe: </w:t>
      </w:r>
      <w:r w:rsidR="00BD000A">
        <w:rPr>
          <w:rFonts w:ascii="Verdana" w:hAnsi="Verdana"/>
          <w:sz w:val="20"/>
          <w:szCs w:val="20"/>
          <w:lang w:val="es-ES"/>
        </w:rPr>
        <w:t>P</w:t>
      </w:r>
      <w:r w:rsidR="004267C0" w:rsidRPr="004267C0">
        <w:rPr>
          <w:rFonts w:ascii="Verdana" w:hAnsi="Verdana"/>
          <w:sz w:val="20"/>
          <w:szCs w:val="20"/>
          <w:lang w:val="es-ES"/>
        </w:rPr>
        <w:t>ymes de agroali</w:t>
      </w:r>
      <w:r w:rsidR="00BD000A">
        <w:rPr>
          <w:rFonts w:ascii="Verdana" w:hAnsi="Verdana"/>
          <w:sz w:val="20"/>
          <w:szCs w:val="20"/>
          <w:lang w:val="es-ES"/>
        </w:rPr>
        <w:t>mentos y bebidas exponen sus problemáticas</w:t>
      </w:r>
    </w:p>
    <w:p w14:paraId="63185CD5" w14:textId="77777777" w:rsidR="00504CB0" w:rsidRDefault="00504CB0" w:rsidP="000B25E3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</w:p>
    <w:p w14:paraId="72E10BD3" w14:textId="43099EA8" w:rsidR="00294754" w:rsidRPr="009A2BD8" w:rsidRDefault="004526F2" w:rsidP="000B25E3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 w:rsidRPr="009A2BD8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>PLENARIO NACIONAL</w:t>
      </w:r>
    </w:p>
    <w:p w14:paraId="3E8F9FA7" w14:textId="75661C93" w:rsidR="003605FA" w:rsidRDefault="004526F2" w:rsidP="003605FA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 w:rsidRPr="009A2BD8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>Noviembre</w:t>
      </w:r>
      <w:r w:rsidR="00C7797D"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  <w:t xml:space="preserve"> </w:t>
      </w:r>
    </w:p>
    <w:p w14:paraId="26ECA934" w14:textId="496CE1C0" w:rsidR="003F4464" w:rsidRDefault="00857DB9" w:rsidP="003605FA">
      <w:pPr>
        <w:spacing w:after="240" w:line="312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Contó con la participación de m</w:t>
      </w:r>
      <w:r w:rsidRPr="00857DB9">
        <w:rPr>
          <w:rFonts w:ascii="Verdana" w:hAnsi="Verdana"/>
          <w:sz w:val="20"/>
          <w:szCs w:val="20"/>
        </w:rPr>
        <w:t xml:space="preserve">ás de 280 dirigentes agropecuarios </w:t>
      </w:r>
      <w:r>
        <w:rPr>
          <w:rFonts w:ascii="Verdana" w:hAnsi="Verdana"/>
          <w:sz w:val="20"/>
          <w:szCs w:val="20"/>
        </w:rPr>
        <w:t xml:space="preserve">de todo el país, quienes </w:t>
      </w:r>
      <w:r w:rsidR="000041FF">
        <w:rPr>
          <w:rFonts w:ascii="Verdana" w:hAnsi="Verdana"/>
          <w:sz w:val="20"/>
          <w:szCs w:val="20"/>
        </w:rPr>
        <w:t>expusieron</w:t>
      </w:r>
      <w:r>
        <w:rPr>
          <w:rFonts w:ascii="Verdana" w:hAnsi="Verdana"/>
          <w:sz w:val="20"/>
          <w:szCs w:val="20"/>
        </w:rPr>
        <w:t xml:space="preserve"> </w:t>
      </w:r>
      <w:r w:rsidR="00AB791D" w:rsidRPr="00857DB9">
        <w:rPr>
          <w:rFonts w:ascii="Verdana" w:hAnsi="Verdana"/>
          <w:sz w:val="20"/>
          <w:szCs w:val="20"/>
        </w:rPr>
        <w:t xml:space="preserve">los diferentes desafíos que debe enfrentar el sector para llevar sus productos a la mesa de los argentinos. </w:t>
      </w:r>
    </w:p>
    <w:p w14:paraId="6023FA11" w14:textId="00BFA451" w:rsidR="009174D2" w:rsidRDefault="00EF46D6" w:rsidP="003605FA">
      <w:pPr>
        <w:spacing w:after="240" w:line="312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recuperar rentabilidad y competitividad, surgieron varias propuestas</w:t>
      </w:r>
      <w:r w:rsidR="00672438">
        <w:rPr>
          <w:rFonts w:ascii="Verdana" w:hAnsi="Verdana"/>
          <w:sz w:val="20"/>
          <w:szCs w:val="20"/>
        </w:rPr>
        <w:t xml:space="preserve"> entre las que se destacaron la</w:t>
      </w:r>
      <w:r w:rsidR="003F4464">
        <w:rPr>
          <w:rFonts w:ascii="Verdana" w:hAnsi="Verdana"/>
          <w:sz w:val="20"/>
          <w:szCs w:val="20"/>
        </w:rPr>
        <w:t xml:space="preserve"> </w:t>
      </w:r>
      <w:r w:rsidR="00672438">
        <w:rPr>
          <w:rFonts w:ascii="Verdana" w:hAnsi="Verdana"/>
          <w:sz w:val="20"/>
          <w:szCs w:val="20"/>
        </w:rPr>
        <w:t xml:space="preserve">adecuación de </w:t>
      </w:r>
      <w:r w:rsidR="00AB791D" w:rsidRPr="00857DB9">
        <w:rPr>
          <w:rFonts w:ascii="Verdana" w:hAnsi="Verdana"/>
          <w:sz w:val="20"/>
          <w:szCs w:val="20"/>
        </w:rPr>
        <w:t>políticas laborales</w:t>
      </w:r>
      <w:r w:rsidR="00672438">
        <w:rPr>
          <w:rFonts w:ascii="Verdana" w:hAnsi="Verdana"/>
          <w:sz w:val="20"/>
          <w:szCs w:val="20"/>
        </w:rPr>
        <w:t xml:space="preserve"> a la realidad del sector </w:t>
      </w:r>
      <w:r w:rsidR="00672438">
        <w:rPr>
          <w:rFonts w:ascii="Verdana" w:hAnsi="Verdana"/>
          <w:sz w:val="20"/>
          <w:szCs w:val="20"/>
        </w:rPr>
        <w:lastRenderedPageBreak/>
        <w:t>agropecuario;</w:t>
      </w:r>
      <w:r w:rsidR="00AB791D" w:rsidRPr="00857DB9">
        <w:rPr>
          <w:rFonts w:ascii="Verdana" w:hAnsi="Verdana"/>
          <w:sz w:val="20"/>
          <w:szCs w:val="20"/>
        </w:rPr>
        <w:t xml:space="preserve"> un régimen tributario </w:t>
      </w:r>
      <w:r w:rsidR="003F4464">
        <w:rPr>
          <w:rFonts w:ascii="Verdana" w:hAnsi="Verdana"/>
          <w:sz w:val="20"/>
          <w:szCs w:val="20"/>
        </w:rPr>
        <w:t>diferencial por</w:t>
      </w:r>
      <w:r w:rsidR="00AB791D" w:rsidRPr="00857DB9">
        <w:rPr>
          <w:rFonts w:ascii="Verdana" w:hAnsi="Verdana"/>
          <w:sz w:val="20"/>
          <w:szCs w:val="20"/>
        </w:rPr>
        <w:t xml:space="preserve"> tamaño </w:t>
      </w:r>
      <w:r w:rsidR="00672438">
        <w:rPr>
          <w:rFonts w:ascii="Verdana" w:hAnsi="Verdana"/>
          <w:sz w:val="20"/>
          <w:szCs w:val="20"/>
        </w:rPr>
        <w:t xml:space="preserve">de empresa y región; incentivos a la inversión; </w:t>
      </w:r>
      <w:r w:rsidR="00AB791D" w:rsidRPr="00857DB9">
        <w:rPr>
          <w:rFonts w:ascii="Verdana" w:hAnsi="Verdana"/>
          <w:sz w:val="20"/>
          <w:szCs w:val="20"/>
        </w:rPr>
        <w:t xml:space="preserve">extensión del Mínimo No Imponible </w:t>
      </w:r>
      <w:r w:rsidR="00672438">
        <w:rPr>
          <w:rFonts w:ascii="Verdana" w:hAnsi="Verdana"/>
          <w:sz w:val="20"/>
          <w:szCs w:val="20"/>
        </w:rPr>
        <w:t>(MNI) a m</w:t>
      </w:r>
      <w:r w:rsidR="000B09DB">
        <w:rPr>
          <w:rFonts w:ascii="Verdana" w:hAnsi="Verdana"/>
          <w:sz w:val="20"/>
          <w:szCs w:val="20"/>
        </w:rPr>
        <w:t xml:space="preserve">ás actividades productivas; compensaciones por los altos costos de los fletes; baja de </w:t>
      </w:r>
      <w:r w:rsidR="00AB791D" w:rsidRPr="00857DB9">
        <w:rPr>
          <w:rFonts w:ascii="Verdana" w:hAnsi="Verdana"/>
          <w:sz w:val="20"/>
          <w:szCs w:val="20"/>
        </w:rPr>
        <w:t>retenciones y mayor</w:t>
      </w:r>
      <w:r w:rsidR="000B09DB">
        <w:rPr>
          <w:rFonts w:ascii="Verdana" w:hAnsi="Verdana"/>
          <w:sz w:val="20"/>
          <w:szCs w:val="20"/>
        </w:rPr>
        <w:t xml:space="preserve">es reintegros a la exportación; </w:t>
      </w:r>
      <w:r w:rsidR="00AB791D" w:rsidRPr="00857DB9">
        <w:rPr>
          <w:rFonts w:ascii="Verdana" w:hAnsi="Verdana"/>
          <w:sz w:val="20"/>
          <w:szCs w:val="20"/>
        </w:rPr>
        <w:t>suspensión de</w:t>
      </w:r>
      <w:r w:rsidR="000B09DB">
        <w:rPr>
          <w:rFonts w:ascii="Verdana" w:hAnsi="Verdana"/>
          <w:sz w:val="20"/>
          <w:szCs w:val="20"/>
        </w:rPr>
        <w:t xml:space="preserve">l impuesto al cheque; y </w:t>
      </w:r>
      <w:r w:rsidR="00AB791D" w:rsidRPr="00857DB9">
        <w:rPr>
          <w:rFonts w:ascii="Verdana" w:hAnsi="Verdana"/>
          <w:sz w:val="20"/>
          <w:szCs w:val="20"/>
        </w:rPr>
        <w:t>un Plan de Conectividad para zonas rurales tendiente a fe</w:t>
      </w:r>
      <w:r w:rsidR="000B09DB">
        <w:rPr>
          <w:rFonts w:ascii="Verdana" w:hAnsi="Verdana"/>
          <w:sz w:val="20"/>
          <w:szCs w:val="20"/>
        </w:rPr>
        <w:t xml:space="preserve">deralizar el acceso a Internet; entre otras. </w:t>
      </w:r>
      <w:bookmarkStart w:id="0" w:name="_GoBack"/>
      <w:bookmarkEnd w:id="0"/>
    </w:p>
    <w:p w14:paraId="530F613C" w14:textId="138C3D8A" w:rsidR="00943380" w:rsidRPr="00857DB9" w:rsidRDefault="00EE0524" w:rsidP="003605FA">
      <w:pPr>
        <w:spacing w:after="240" w:line="312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Estuvieron también presentes en el evento </w:t>
      </w:r>
      <w:r w:rsidR="00943380" w:rsidRPr="007B0785">
        <w:rPr>
          <w:rFonts w:ascii="Verdana" w:hAnsi="Verdana"/>
          <w:b/>
          <w:sz w:val="20"/>
          <w:szCs w:val="20"/>
        </w:rPr>
        <w:t>Clara Vega</w:t>
      </w:r>
      <w:r w:rsidR="00943380" w:rsidRPr="00943380">
        <w:rPr>
          <w:rFonts w:ascii="Verdana" w:hAnsi="Verdana"/>
          <w:sz w:val="20"/>
          <w:szCs w:val="20"/>
        </w:rPr>
        <w:t xml:space="preserve">, </w:t>
      </w:r>
      <w:r w:rsidR="00943380" w:rsidRPr="007B0785">
        <w:rPr>
          <w:rFonts w:ascii="Verdana" w:hAnsi="Verdana"/>
          <w:b/>
          <w:sz w:val="20"/>
          <w:szCs w:val="20"/>
        </w:rPr>
        <w:t>Ricardo Buryaile</w:t>
      </w:r>
      <w:r w:rsidR="00943380" w:rsidRPr="00943380">
        <w:rPr>
          <w:rFonts w:ascii="Verdana" w:hAnsi="Verdana"/>
          <w:sz w:val="20"/>
          <w:szCs w:val="20"/>
        </w:rPr>
        <w:t xml:space="preserve"> y </w:t>
      </w:r>
      <w:r w:rsidR="00943380" w:rsidRPr="007B0785">
        <w:rPr>
          <w:rFonts w:ascii="Verdana" w:hAnsi="Verdana"/>
          <w:b/>
          <w:sz w:val="20"/>
          <w:szCs w:val="20"/>
        </w:rPr>
        <w:t>Carlos Selva</w:t>
      </w:r>
      <w:r>
        <w:rPr>
          <w:rFonts w:ascii="Verdana" w:hAnsi="Verdana"/>
          <w:sz w:val="20"/>
          <w:szCs w:val="20"/>
        </w:rPr>
        <w:t>; por entonces senad</w:t>
      </w:r>
      <w:r w:rsidR="00A45B96">
        <w:rPr>
          <w:rFonts w:ascii="Verdana" w:hAnsi="Verdana"/>
          <w:sz w:val="20"/>
          <w:szCs w:val="20"/>
        </w:rPr>
        <w:t xml:space="preserve">ora electa y diputados electos, respectivamente. </w:t>
      </w:r>
    </w:p>
    <w:p w14:paraId="7E729F7C" w14:textId="774B713C" w:rsidR="00D569DD" w:rsidRPr="00D569DD" w:rsidRDefault="00D569DD" w:rsidP="00D569D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</w:pPr>
      <w:r w:rsidRPr="005C3FC9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 xml:space="preserve">Foto </w:t>
      </w:r>
      <w:r w:rsidRPr="00D569DD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Plenario</w:t>
      </w:r>
    </w:p>
    <w:p w14:paraId="5F3D57A2" w14:textId="26AD31D2" w:rsidR="00061B07" w:rsidRPr="00283325" w:rsidRDefault="00D569DD" w:rsidP="003605FA">
      <w:pPr>
        <w:spacing w:after="240" w:line="312" w:lineRule="atLeast"/>
        <w:jc w:val="both"/>
        <w:rPr>
          <w:rFonts w:ascii="Verdana" w:hAnsi="Verdana"/>
          <w:b/>
          <w:color w:val="A8D08D" w:themeColor="accent6" w:themeTint="99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Epígrafe: </w:t>
      </w:r>
      <w:r w:rsidR="00ED50C0">
        <w:rPr>
          <w:rFonts w:ascii="Verdana" w:hAnsi="Verdana"/>
          <w:sz w:val="20"/>
          <w:szCs w:val="20"/>
          <w:lang w:val="es-ES"/>
        </w:rPr>
        <w:t xml:space="preserve">Auditorio representativo y federal </w:t>
      </w:r>
    </w:p>
    <w:p w14:paraId="4F57CC8D" w14:textId="77777777" w:rsidR="00000134" w:rsidRDefault="00000134" w:rsidP="003605FA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 w:rsidRPr="00000134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DESTACADO EDU</w:t>
      </w:r>
      <w:r w:rsidR="009174D2">
        <w:rPr>
          <w:rFonts w:ascii="Verdana" w:hAnsi="Verdana"/>
          <w:b/>
          <w:color w:val="FF0000"/>
          <w:sz w:val="20"/>
          <w:szCs w:val="20"/>
          <w:lang w:val="es-ES"/>
        </w:rPr>
        <w:t xml:space="preserve"> </w:t>
      </w:r>
    </w:p>
    <w:p w14:paraId="764F09DF" w14:textId="77777777" w:rsidR="00FD375B" w:rsidRPr="00FD375B" w:rsidRDefault="00FD375B" w:rsidP="003605FA">
      <w:pPr>
        <w:spacing w:after="240" w:line="312" w:lineRule="atLeast"/>
        <w:jc w:val="both"/>
        <w:rPr>
          <w:rFonts w:ascii="Verdana" w:hAnsi="Verdana"/>
          <w:sz w:val="20"/>
          <w:szCs w:val="20"/>
        </w:rPr>
      </w:pPr>
      <w:r w:rsidRPr="00FD375B">
        <w:rPr>
          <w:rFonts w:ascii="Verdana" w:hAnsi="Verdana"/>
          <w:sz w:val="20"/>
          <w:szCs w:val="20"/>
        </w:rPr>
        <w:t>“E</w:t>
      </w:r>
      <w:r w:rsidRPr="0014708D">
        <w:rPr>
          <w:rFonts w:ascii="Verdana" w:hAnsi="Verdana"/>
          <w:sz w:val="20"/>
          <w:szCs w:val="20"/>
        </w:rPr>
        <w:t>l gran desafío de Argentina es poder insertarse inteligentemente en el mundo con agroalimentos más diferenciados y/o con valor agregado, a fin de satisfacer las más altas exigencias de los consumidores</w:t>
      </w:r>
      <w:r>
        <w:rPr>
          <w:rFonts w:ascii="Verdana" w:hAnsi="Verdana"/>
          <w:sz w:val="20"/>
          <w:szCs w:val="20"/>
        </w:rPr>
        <w:t xml:space="preserve">”, señaló Eduardo Rodríguez. </w:t>
      </w:r>
      <w:r w:rsidRPr="009174D2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CARITA EDU</w:t>
      </w:r>
    </w:p>
    <w:p w14:paraId="513AA93F" w14:textId="77777777" w:rsidR="00000134" w:rsidRPr="00000134" w:rsidRDefault="00000134" w:rsidP="003605FA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</w:p>
    <w:p w14:paraId="527BABD4" w14:textId="77777777" w:rsidR="003605FA" w:rsidRDefault="003605FA" w:rsidP="000B25E3">
      <w:pPr>
        <w:spacing w:after="240" w:line="312" w:lineRule="atLeast"/>
        <w:jc w:val="both"/>
        <w:rPr>
          <w:rFonts w:ascii="Verdana" w:hAnsi="Verdana"/>
          <w:b/>
          <w:color w:val="385623" w:themeColor="accent6" w:themeShade="80"/>
          <w:sz w:val="20"/>
          <w:szCs w:val="20"/>
          <w:lang w:val="es-ES"/>
        </w:rPr>
      </w:pPr>
    </w:p>
    <w:p w14:paraId="6D7BCAF7" w14:textId="77777777" w:rsidR="003605FA" w:rsidRDefault="003605FA" w:rsidP="000B25E3">
      <w:pPr>
        <w:spacing w:after="240" w:line="312" w:lineRule="atLeast"/>
        <w:jc w:val="both"/>
        <w:rPr>
          <w:rFonts w:ascii="Verdana" w:hAnsi="Verdana"/>
          <w:b/>
          <w:color w:val="385623" w:themeColor="accent6" w:themeShade="80"/>
          <w:sz w:val="20"/>
          <w:szCs w:val="20"/>
          <w:lang w:val="es-ES"/>
        </w:rPr>
      </w:pPr>
    </w:p>
    <w:p w14:paraId="41265599" w14:textId="77777777" w:rsidR="003605FA" w:rsidRDefault="003605FA" w:rsidP="000B25E3">
      <w:pPr>
        <w:spacing w:after="240" w:line="312" w:lineRule="atLeast"/>
        <w:jc w:val="both"/>
        <w:rPr>
          <w:rFonts w:ascii="Verdana" w:hAnsi="Verdana"/>
          <w:b/>
          <w:color w:val="385623" w:themeColor="accent6" w:themeShade="80"/>
          <w:sz w:val="20"/>
          <w:szCs w:val="20"/>
          <w:lang w:val="es-ES"/>
        </w:rPr>
      </w:pPr>
    </w:p>
    <w:p w14:paraId="76AEAFC3" w14:textId="77777777" w:rsidR="00D1774F" w:rsidRDefault="00D1774F"/>
    <w:sectPr w:rsidR="00D17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79"/>
    <w:rsid w:val="00000134"/>
    <w:rsid w:val="000041FF"/>
    <w:rsid w:val="0002122D"/>
    <w:rsid w:val="00061B07"/>
    <w:rsid w:val="000B09DB"/>
    <w:rsid w:val="000B25E3"/>
    <w:rsid w:val="0012238B"/>
    <w:rsid w:val="00137037"/>
    <w:rsid w:val="00172D3E"/>
    <w:rsid w:val="002009F6"/>
    <w:rsid w:val="00283325"/>
    <w:rsid w:val="00284BBD"/>
    <w:rsid w:val="00294754"/>
    <w:rsid w:val="003532D1"/>
    <w:rsid w:val="003605FA"/>
    <w:rsid w:val="003A77D7"/>
    <w:rsid w:val="003E096C"/>
    <w:rsid w:val="003F4464"/>
    <w:rsid w:val="004267C0"/>
    <w:rsid w:val="00431D2E"/>
    <w:rsid w:val="004526F2"/>
    <w:rsid w:val="00466ED9"/>
    <w:rsid w:val="004F7C46"/>
    <w:rsid w:val="00504CB0"/>
    <w:rsid w:val="0053559D"/>
    <w:rsid w:val="005870DD"/>
    <w:rsid w:val="005C3FC9"/>
    <w:rsid w:val="0064715A"/>
    <w:rsid w:val="00661DA7"/>
    <w:rsid w:val="00672438"/>
    <w:rsid w:val="00681A98"/>
    <w:rsid w:val="006E0808"/>
    <w:rsid w:val="00700443"/>
    <w:rsid w:val="007B0785"/>
    <w:rsid w:val="007D40AC"/>
    <w:rsid w:val="00820CD3"/>
    <w:rsid w:val="0084268C"/>
    <w:rsid w:val="00857DB9"/>
    <w:rsid w:val="008C1871"/>
    <w:rsid w:val="008D39F5"/>
    <w:rsid w:val="008E2160"/>
    <w:rsid w:val="008E32E4"/>
    <w:rsid w:val="008F4C00"/>
    <w:rsid w:val="009174D2"/>
    <w:rsid w:val="00943380"/>
    <w:rsid w:val="009A2BD8"/>
    <w:rsid w:val="009B3619"/>
    <w:rsid w:val="00A06519"/>
    <w:rsid w:val="00A45B96"/>
    <w:rsid w:val="00A72BAB"/>
    <w:rsid w:val="00AB791D"/>
    <w:rsid w:val="00B1795F"/>
    <w:rsid w:val="00B42671"/>
    <w:rsid w:val="00B643FE"/>
    <w:rsid w:val="00BA32BB"/>
    <w:rsid w:val="00BA5E5B"/>
    <w:rsid w:val="00BB0D79"/>
    <w:rsid w:val="00BD000A"/>
    <w:rsid w:val="00BD270B"/>
    <w:rsid w:val="00C2307D"/>
    <w:rsid w:val="00C7797D"/>
    <w:rsid w:val="00D06C46"/>
    <w:rsid w:val="00D1774F"/>
    <w:rsid w:val="00D54605"/>
    <w:rsid w:val="00D569DD"/>
    <w:rsid w:val="00DF3F0E"/>
    <w:rsid w:val="00E1178F"/>
    <w:rsid w:val="00E33D10"/>
    <w:rsid w:val="00E34229"/>
    <w:rsid w:val="00E51BCC"/>
    <w:rsid w:val="00ED50C0"/>
    <w:rsid w:val="00EE0524"/>
    <w:rsid w:val="00EE5921"/>
    <w:rsid w:val="00EF3F87"/>
    <w:rsid w:val="00EF46D6"/>
    <w:rsid w:val="00FD375B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9D75"/>
  <w15:chartTrackingRefBased/>
  <w15:docId w15:val="{1C5DA268-ED6C-4ECA-AB7A-3AB3E0D6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5E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D39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39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39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39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39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9F5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26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359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Zavattaro</dc:creator>
  <cp:keywords/>
  <dc:description/>
  <cp:lastModifiedBy>Alejandra Zavattaro</cp:lastModifiedBy>
  <cp:revision>121</cp:revision>
  <dcterms:created xsi:type="dcterms:W3CDTF">2020-03-10T15:52:00Z</dcterms:created>
  <dcterms:modified xsi:type="dcterms:W3CDTF">2020-03-11T15:41:00Z</dcterms:modified>
</cp:coreProperties>
</file>