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F8F" w:rsidRDefault="003C1D9C" w:rsidP="003C1D9C">
      <w:pPr>
        <w:spacing w:after="240" w:line="312" w:lineRule="atLeast"/>
        <w:jc w:val="both"/>
        <w:rPr>
          <w:rFonts w:ascii="Verdana" w:hAnsi="Verdana"/>
          <w:b/>
          <w:color w:val="C45911" w:themeColor="accent2" w:themeShade="BF"/>
          <w:sz w:val="20"/>
          <w:szCs w:val="20"/>
          <w:lang w:val="es-ES"/>
        </w:rPr>
      </w:pPr>
      <w:r w:rsidRPr="003C1D9C">
        <w:rPr>
          <w:rFonts w:ascii="Verdana" w:hAnsi="Verdana"/>
          <w:b/>
          <w:color w:val="C45911" w:themeColor="accent2" w:themeShade="BF"/>
          <w:sz w:val="20"/>
          <w:szCs w:val="20"/>
          <w:lang w:val="es-ES"/>
        </w:rPr>
        <w:t xml:space="preserve">Nombre de sección: </w:t>
      </w:r>
      <w:r w:rsidR="004F1728">
        <w:rPr>
          <w:rFonts w:ascii="Verdana" w:hAnsi="Verdana"/>
          <w:b/>
          <w:color w:val="C45911" w:themeColor="accent2" w:themeShade="BF"/>
          <w:sz w:val="20"/>
          <w:szCs w:val="20"/>
          <w:lang w:val="es-ES"/>
        </w:rPr>
        <w:t>CENSO NACIONAL AGROPECUARIO 2018</w:t>
      </w:r>
      <w:r w:rsidRPr="003C1D9C">
        <w:rPr>
          <w:rFonts w:ascii="Verdana" w:hAnsi="Verdana"/>
          <w:b/>
          <w:color w:val="C45911" w:themeColor="accent2" w:themeShade="BF"/>
          <w:sz w:val="20"/>
          <w:szCs w:val="20"/>
          <w:lang w:val="es-ES"/>
        </w:rPr>
        <w:t xml:space="preserve"> </w:t>
      </w:r>
    </w:p>
    <w:p w:rsidR="00A76EB5" w:rsidRPr="00492F8F" w:rsidRDefault="00204A72" w:rsidP="003C1D9C">
      <w:pPr>
        <w:spacing w:after="240" w:line="312" w:lineRule="atLeast"/>
        <w:jc w:val="both"/>
        <w:rPr>
          <w:rFonts w:ascii="Verdana" w:hAnsi="Verdana"/>
          <w:b/>
          <w:color w:val="C45911" w:themeColor="accent2" w:themeShade="BF"/>
          <w:sz w:val="20"/>
          <w:szCs w:val="20"/>
          <w:lang w:val="es-ES"/>
        </w:rPr>
      </w:pPr>
      <w:r w:rsidRPr="00204A72">
        <w:rPr>
          <w:rFonts w:ascii="Verdana" w:hAnsi="Verdana"/>
          <w:b/>
          <w:color w:val="FF0000"/>
          <w:sz w:val="20"/>
          <w:szCs w:val="20"/>
          <w:highlight w:val="yellow"/>
          <w:lang w:val="es-ES"/>
        </w:rPr>
        <w:t>Foto destacada: Utilizar uno de los logos cuyo AI copio en carpeta (LOGO CNA 2018)</w:t>
      </w:r>
      <w:r w:rsidR="00DE340F">
        <w:rPr>
          <w:rFonts w:ascii="Verdana" w:hAnsi="Verdana"/>
          <w:b/>
          <w:color w:val="FF0000"/>
          <w:sz w:val="20"/>
          <w:szCs w:val="20"/>
          <w:lang w:val="es-ES"/>
        </w:rPr>
        <w:t xml:space="preserve"> – tenemos el mismo tema que en “CAME SUSTENTABLE”. Tenemos que ver de qué manera diseñarlo. </w:t>
      </w:r>
      <w:bookmarkStart w:id="0" w:name="_GoBack"/>
      <w:bookmarkEnd w:id="0"/>
    </w:p>
    <w:p w:rsidR="00DE130F" w:rsidRPr="00B24078" w:rsidRDefault="00A76EB5" w:rsidP="00B24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312" w:lineRule="atLeast"/>
        <w:jc w:val="both"/>
        <w:rPr>
          <w:rFonts w:ascii="Verdana" w:hAnsi="Verdana"/>
          <w:b/>
          <w:color w:val="FF0000"/>
          <w:sz w:val="20"/>
          <w:szCs w:val="20"/>
          <w:lang w:val="es-ES"/>
        </w:rPr>
      </w:pPr>
      <w:r>
        <w:rPr>
          <w:rFonts w:ascii="Verdana" w:hAnsi="Verdana"/>
          <w:b/>
          <w:color w:val="FF0000"/>
          <w:sz w:val="20"/>
          <w:szCs w:val="20"/>
          <w:lang w:val="es-ES"/>
        </w:rPr>
        <w:t xml:space="preserve">Ver páginas 16 y 17 del archivo CNA 2018 para “inspirarse” en el diseño de la presentación de los resultados </w:t>
      </w:r>
      <w:r w:rsidR="00F77645">
        <w:rPr>
          <w:rFonts w:ascii="Verdana" w:hAnsi="Verdana"/>
          <w:b/>
          <w:color w:val="FF0000"/>
          <w:sz w:val="20"/>
          <w:szCs w:val="20"/>
          <w:lang w:val="es-ES"/>
        </w:rPr>
        <w:t xml:space="preserve">preliminares </w:t>
      </w:r>
    </w:p>
    <w:p w:rsidR="00A76EB5" w:rsidRDefault="00B428BD" w:rsidP="003C1D9C">
      <w:pPr>
        <w:spacing w:after="240" w:line="312" w:lineRule="atLeast"/>
        <w:jc w:val="both"/>
        <w:rPr>
          <w:rFonts w:ascii="Verdana" w:hAnsi="Verdana"/>
          <w:b/>
          <w:color w:val="C45911" w:themeColor="accent2" w:themeShade="BF"/>
          <w:sz w:val="20"/>
          <w:szCs w:val="20"/>
          <w:lang w:val="es-ES"/>
        </w:rPr>
      </w:pPr>
      <w:r w:rsidRPr="00B428BD">
        <w:rPr>
          <w:rFonts w:ascii="Verdana" w:hAnsi="Verdana"/>
          <w:b/>
          <w:color w:val="C45911" w:themeColor="accent2" w:themeShade="BF"/>
          <w:sz w:val="20"/>
          <w:szCs w:val="20"/>
          <w:lang w:val="es-ES"/>
        </w:rPr>
        <w:t>ALGUNOS RESULTADOS PRELIMINARES</w:t>
      </w:r>
    </w:p>
    <w:p w:rsidR="000D0FE2" w:rsidRDefault="000D0FE2" w:rsidP="003C1D9C">
      <w:pPr>
        <w:spacing w:after="240" w:line="312" w:lineRule="atLeast"/>
        <w:jc w:val="both"/>
        <w:rPr>
          <w:rFonts w:ascii="Verdana" w:hAnsi="Verdana"/>
          <w:b/>
          <w:color w:val="C45911" w:themeColor="accent2" w:themeShade="BF"/>
          <w:sz w:val="16"/>
          <w:szCs w:val="20"/>
          <w:lang w:val="es-ES"/>
        </w:rPr>
      </w:pPr>
      <w:r w:rsidRPr="000D0FE2">
        <w:rPr>
          <w:rFonts w:ascii="Verdana" w:hAnsi="Verdana"/>
          <w:b/>
          <w:color w:val="C45911" w:themeColor="accent2" w:themeShade="BF"/>
          <w:sz w:val="16"/>
          <w:szCs w:val="20"/>
          <w:lang w:val="es-ES"/>
        </w:rPr>
        <w:t>Fuente: Instituto Nacional de Estadística y Censos (INDEC)</w:t>
      </w:r>
      <w:r w:rsidR="00223E4F">
        <w:rPr>
          <w:rFonts w:ascii="Verdana" w:hAnsi="Verdana"/>
          <w:b/>
          <w:color w:val="C45911" w:themeColor="accent2" w:themeShade="BF"/>
          <w:sz w:val="16"/>
          <w:szCs w:val="20"/>
          <w:lang w:val="es-ES"/>
        </w:rPr>
        <w:t xml:space="preserve">. </w:t>
      </w:r>
      <w:r w:rsidR="00223E4F" w:rsidRPr="00223E4F">
        <w:rPr>
          <w:rFonts w:ascii="Verdana" w:hAnsi="Verdana"/>
          <w:b/>
          <w:color w:val="C45911" w:themeColor="accent2" w:themeShade="BF"/>
          <w:sz w:val="16"/>
          <w:szCs w:val="20"/>
          <w:lang w:val="es-ES"/>
        </w:rPr>
        <w:t>Censo Nacional Agropecuario 2018. Resultados preliminares.</w:t>
      </w:r>
    </w:p>
    <w:p w:rsidR="00CA362A" w:rsidRPr="004F6F1F" w:rsidRDefault="00522B48" w:rsidP="00CA362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RobotoSlab-Light"/>
          <w:color w:val="000000"/>
          <w:sz w:val="20"/>
          <w:szCs w:val="20"/>
        </w:rPr>
      </w:pPr>
      <w:r w:rsidRPr="00522B48">
        <w:rPr>
          <w:rFonts w:ascii="Verdana" w:hAnsi="Verdana" w:cs="RobotoSlab-Light"/>
          <w:color w:val="000000"/>
          <w:sz w:val="20"/>
          <w:szCs w:val="20"/>
        </w:rPr>
        <w:t xml:space="preserve">En el CNA 2018 se censaron </w:t>
      </w:r>
      <w:r w:rsidRPr="00522B48">
        <w:rPr>
          <w:rFonts w:ascii="Verdana" w:hAnsi="Verdana" w:cs="RobotoSlab-Regular"/>
          <w:color w:val="000000"/>
          <w:sz w:val="20"/>
          <w:szCs w:val="20"/>
        </w:rPr>
        <w:t>250.881 Explotaciones Agropecuarias (EAP)</w:t>
      </w:r>
      <w:r w:rsidR="006E7357">
        <w:rPr>
          <w:rFonts w:ascii="Verdana" w:hAnsi="Verdana" w:cs="RobotoSlab-Regular"/>
          <w:color w:val="000000"/>
          <w:sz w:val="20"/>
          <w:szCs w:val="20"/>
        </w:rPr>
        <w:t>.</w:t>
      </w:r>
      <w:r w:rsidRPr="00522B48">
        <w:rPr>
          <w:rFonts w:ascii="Verdana" w:hAnsi="Verdana" w:cs="RobotoSlab-Regular"/>
          <w:color w:val="000000"/>
          <w:sz w:val="20"/>
          <w:szCs w:val="20"/>
        </w:rPr>
        <w:t xml:space="preserve"> </w:t>
      </w:r>
    </w:p>
    <w:p w:rsidR="004F6F1F" w:rsidRPr="004F6F1F" w:rsidRDefault="004F6F1F" w:rsidP="004F6F1F">
      <w:pPr>
        <w:pStyle w:val="Prrafodelista"/>
        <w:autoSpaceDE w:val="0"/>
        <w:autoSpaceDN w:val="0"/>
        <w:adjustRightInd w:val="0"/>
        <w:spacing w:after="0" w:line="240" w:lineRule="auto"/>
        <w:rPr>
          <w:rFonts w:ascii="Verdana" w:hAnsi="Verdana" w:cs="RobotoSlab-Light"/>
          <w:color w:val="000000"/>
          <w:sz w:val="20"/>
          <w:szCs w:val="20"/>
        </w:rPr>
      </w:pPr>
    </w:p>
    <w:p w:rsidR="004F6F1F" w:rsidRPr="004F6F1F" w:rsidRDefault="009C6E2A" w:rsidP="009C6E2A">
      <w:pPr>
        <w:pStyle w:val="Prrafodelista"/>
        <w:numPr>
          <w:ilvl w:val="0"/>
          <w:numId w:val="2"/>
        </w:numPr>
        <w:spacing w:after="240" w:line="240" w:lineRule="auto"/>
        <w:jc w:val="both"/>
        <w:rPr>
          <w:rFonts w:ascii="Verdana" w:hAnsi="Verdana" w:cs="RobotoSlab-Light"/>
          <w:color w:val="000000"/>
          <w:sz w:val="20"/>
          <w:szCs w:val="20"/>
        </w:rPr>
      </w:pPr>
      <w:r>
        <w:rPr>
          <w:rFonts w:ascii="Verdana" w:hAnsi="Verdana" w:cs="RobotoSlab-Light"/>
          <w:color w:val="000000"/>
          <w:sz w:val="20"/>
          <w:szCs w:val="20"/>
        </w:rPr>
        <w:t xml:space="preserve">La mayor proporción, un 84%, </w:t>
      </w:r>
      <w:r w:rsidR="004F6F1F" w:rsidRPr="004F6F1F">
        <w:rPr>
          <w:rFonts w:ascii="Verdana" w:hAnsi="Verdana" w:cs="RobotoSlab-Light"/>
          <w:color w:val="000000"/>
          <w:sz w:val="20"/>
          <w:szCs w:val="20"/>
        </w:rPr>
        <w:t>tienen</w:t>
      </w:r>
      <w:r>
        <w:rPr>
          <w:rFonts w:ascii="Verdana" w:hAnsi="Verdana" w:cs="RobotoSlab-Light"/>
          <w:color w:val="000000"/>
          <w:sz w:val="20"/>
          <w:szCs w:val="20"/>
        </w:rPr>
        <w:t xml:space="preserve"> </w:t>
      </w:r>
      <w:r w:rsidR="00386DE2">
        <w:rPr>
          <w:rFonts w:ascii="Verdana" w:hAnsi="Verdana" w:cs="RobotoSlab-Light"/>
          <w:color w:val="000000"/>
          <w:sz w:val="20"/>
          <w:szCs w:val="20"/>
        </w:rPr>
        <w:t>tipo jurídico personas humanas y, p</w:t>
      </w:r>
      <w:r w:rsidR="004F6F1F" w:rsidRPr="004F6F1F">
        <w:rPr>
          <w:rFonts w:ascii="Verdana" w:hAnsi="Verdana" w:cs="RobotoSlab-Light"/>
          <w:color w:val="000000"/>
          <w:sz w:val="20"/>
          <w:szCs w:val="20"/>
        </w:rPr>
        <w:t xml:space="preserve">or orden de importancia, le siguen las EAP con persona jurídica </w:t>
      </w:r>
      <w:r w:rsidR="00386DE2">
        <w:rPr>
          <w:rFonts w:ascii="Verdana" w:hAnsi="Verdana" w:cs="RobotoSlab-Light"/>
          <w:color w:val="000000"/>
          <w:sz w:val="20"/>
          <w:szCs w:val="20"/>
        </w:rPr>
        <w:t xml:space="preserve">(11%). </w:t>
      </w:r>
    </w:p>
    <w:p w:rsidR="00CA362A" w:rsidRPr="00CA362A" w:rsidRDefault="00CA362A" w:rsidP="00CA362A">
      <w:pPr>
        <w:pStyle w:val="Prrafodelista"/>
        <w:autoSpaceDE w:val="0"/>
        <w:autoSpaceDN w:val="0"/>
        <w:adjustRightInd w:val="0"/>
        <w:spacing w:after="0" w:line="240" w:lineRule="auto"/>
        <w:rPr>
          <w:rFonts w:ascii="Verdana" w:hAnsi="Verdana" w:cs="RobotoSlab-Light"/>
          <w:color w:val="000000"/>
          <w:sz w:val="20"/>
          <w:szCs w:val="20"/>
        </w:rPr>
      </w:pPr>
    </w:p>
    <w:p w:rsidR="00CA362A" w:rsidRDefault="00CA362A" w:rsidP="00CA362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RobotoSlab-Light"/>
          <w:color w:val="000000"/>
          <w:sz w:val="20"/>
          <w:szCs w:val="20"/>
        </w:rPr>
      </w:pPr>
      <w:r w:rsidRPr="00CA362A">
        <w:rPr>
          <w:rFonts w:ascii="Verdana" w:hAnsi="Verdana" w:cs="RobotoSlab-Light"/>
          <w:color w:val="000000"/>
          <w:sz w:val="20"/>
          <w:szCs w:val="20"/>
        </w:rPr>
        <w:t>La superficie total de las EAP fue de 157.423.932 hectáreas, de las cuales</w:t>
      </w:r>
      <w:r>
        <w:rPr>
          <w:rFonts w:ascii="Verdana" w:hAnsi="Verdana" w:cs="RobotoSlab-Light"/>
          <w:color w:val="000000"/>
          <w:sz w:val="20"/>
          <w:szCs w:val="20"/>
        </w:rPr>
        <w:t xml:space="preserve"> </w:t>
      </w:r>
      <w:r w:rsidR="00466AFB">
        <w:rPr>
          <w:rFonts w:ascii="Verdana" w:hAnsi="Verdana" w:cs="RobotoSlab-Light"/>
          <w:color w:val="000000"/>
          <w:sz w:val="20"/>
          <w:szCs w:val="20"/>
        </w:rPr>
        <w:t xml:space="preserve">33.182.640 ha. </w:t>
      </w:r>
      <w:r w:rsidRPr="00CA362A">
        <w:rPr>
          <w:rFonts w:ascii="Verdana" w:hAnsi="Verdana" w:cs="RobotoSlab-Light"/>
          <w:color w:val="000000"/>
          <w:sz w:val="20"/>
          <w:szCs w:val="20"/>
        </w:rPr>
        <w:t>corresponden a superficie implantada con algún</w:t>
      </w:r>
      <w:r>
        <w:rPr>
          <w:rFonts w:ascii="Verdana" w:hAnsi="Verdana" w:cs="RobotoSlab-Light"/>
          <w:color w:val="000000"/>
          <w:sz w:val="20"/>
          <w:szCs w:val="20"/>
        </w:rPr>
        <w:t xml:space="preserve"> </w:t>
      </w:r>
      <w:r w:rsidRPr="00CA362A">
        <w:rPr>
          <w:rFonts w:ascii="Verdana" w:hAnsi="Verdana" w:cs="RobotoSlab-Light"/>
          <w:color w:val="000000"/>
          <w:sz w:val="20"/>
          <w:szCs w:val="20"/>
        </w:rPr>
        <w:t xml:space="preserve">cultivo y 124.241.292 </w:t>
      </w:r>
      <w:r w:rsidR="00466AFB">
        <w:rPr>
          <w:rFonts w:ascii="Verdana" w:hAnsi="Verdana" w:cs="RobotoSlab-Light"/>
          <w:color w:val="000000"/>
          <w:sz w:val="20"/>
          <w:szCs w:val="20"/>
        </w:rPr>
        <w:t xml:space="preserve">ha. </w:t>
      </w:r>
      <w:r w:rsidRPr="00CA362A">
        <w:rPr>
          <w:rFonts w:ascii="Verdana" w:hAnsi="Verdana" w:cs="RobotoSlab-Light"/>
          <w:color w:val="000000"/>
          <w:sz w:val="20"/>
          <w:szCs w:val="20"/>
        </w:rPr>
        <w:t>de superficie destinada a otros usos.</w:t>
      </w:r>
    </w:p>
    <w:p w:rsidR="00CA362A" w:rsidRPr="00CA362A" w:rsidRDefault="00CA362A" w:rsidP="00CA362A">
      <w:pPr>
        <w:pStyle w:val="Prrafodelista"/>
        <w:rPr>
          <w:rFonts w:ascii="Verdana" w:hAnsi="Verdana" w:cs="RobotoSlab-Light"/>
          <w:color w:val="000000"/>
          <w:sz w:val="20"/>
          <w:szCs w:val="20"/>
        </w:rPr>
      </w:pPr>
    </w:p>
    <w:p w:rsidR="00CA362A" w:rsidRPr="00CA362A" w:rsidRDefault="00CA362A" w:rsidP="00CA362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RobotoSlab-Light"/>
          <w:color w:val="000000"/>
          <w:sz w:val="20"/>
          <w:szCs w:val="20"/>
        </w:rPr>
      </w:pPr>
      <w:r w:rsidRPr="00CA362A">
        <w:rPr>
          <w:rFonts w:ascii="Verdana" w:hAnsi="Verdana" w:cs="RobotoSlab-Light"/>
          <w:color w:val="000000"/>
          <w:sz w:val="20"/>
          <w:szCs w:val="20"/>
        </w:rPr>
        <w:t>El 69% de la superficie implantada se utilizó para cultivos anuales;</w:t>
      </w:r>
      <w:r>
        <w:rPr>
          <w:rFonts w:ascii="Verdana" w:hAnsi="Verdana" w:cs="RobotoSlab-Light"/>
          <w:color w:val="000000"/>
          <w:sz w:val="20"/>
          <w:szCs w:val="20"/>
        </w:rPr>
        <w:t xml:space="preserve"> </w:t>
      </w:r>
      <w:r w:rsidRPr="00CA362A">
        <w:rPr>
          <w:rFonts w:ascii="Verdana" w:hAnsi="Verdana" w:cs="RobotoSlab-Light"/>
          <w:color w:val="000000"/>
          <w:sz w:val="20"/>
          <w:szCs w:val="20"/>
        </w:rPr>
        <w:t>11% para forraj</w:t>
      </w:r>
      <w:r w:rsidR="00466AFB">
        <w:rPr>
          <w:rFonts w:ascii="Verdana" w:hAnsi="Verdana" w:cs="RobotoSlab-Light"/>
          <w:color w:val="000000"/>
          <w:sz w:val="20"/>
          <w:szCs w:val="20"/>
        </w:rPr>
        <w:t xml:space="preserve">es anuales y 11% para forrajeras. El </w:t>
      </w:r>
      <w:r w:rsidRPr="00CA362A">
        <w:rPr>
          <w:rFonts w:ascii="Verdana" w:hAnsi="Verdana" w:cs="RobotoSlab-Light"/>
          <w:color w:val="000000"/>
          <w:sz w:val="20"/>
          <w:szCs w:val="20"/>
        </w:rPr>
        <w:t>resto se ocupó con otros cultivos.</w:t>
      </w:r>
    </w:p>
    <w:p w:rsidR="00522B48" w:rsidRPr="00CA362A" w:rsidRDefault="00522B48" w:rsidP="00CA362A">
      <w:pPr>
        <w:autoSpaceDE w:val="0"/>
        <w:autoSpaceDN w:val="0"/>
        <w:adjustRightInd w:val="0"/>
        <w:spacing w:after="0" w:line="240" w:lineRule="auto"/>
        <w:rPr>
          <w:rFonts w:ascii="Verdana" w:hAnsi="Verdana" w:cs="RobotoSlab-Light"/>
          <w:color w:val="000000"/>
          <w:sz w:val="20"/>
          <w:szCs w:val="20"/>
        </w:rPr>
      </w:pPr>
    </w:p>
    <w:p w:rsidR="00522B48" w:rsidRPr="00522B48" w:rsidRDefault="00522B48" w:rsidP="00522B4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RobotoSlab-Light"/>
          <w:color w:val="000000"/>
          <w:sz w:val="20"/>
          <w:szCs w:val="20"/>
        </w:rPr>
      </w:pPr>
      <w:r w:rsidRPr="00522B48">
        <w:rPr>
          <w:rFonts w:ascii="Verdana" w:hAnsi="Verdana" w:cs="RobotoSlab-Light"/>
          <w:color w:val="000000"/>
          <w:sz w:val="20"/>
          <w:szCs w:val="20"/>
        </w:rPr>
        <w:t>En el 91% de las EAP censadas, la gestión cotidiana fue realizada en forma directa por el productor o miembros de la sociedad</w:t>
      </w:r>
      <w:r w:rsidR="006E7357">
        <w:rPr>
          <w:rFonts w:ascii="Verdana" w:hAnsi="Verdana" w:cs="RobotoSlab-Light"/>
          <w:color w:val="000000"/>
          <w:sz w:val="20"/>
          <w:szCs w:val="20"/>
        </w:rPr>
        <w:t>.</w:t>
      </w:r>
    </w:p>
    <w:p w:rsidR="00522B48" w:rsidRPr="00CA362A" w:rsidRDefault="00522B48" w:rsidP="00522B48">
      <w:pPr>
        <w:pStyle w:val="Prrafodelista"/>
        <w:rPr>
          <w:rFonts w:ascii="Verdana" w:hAnsi="Verdana" w:cs="RobotoSlab-Regular"/>
          <w:color w:val="000000"/>
          <w:sz w:val="20"/>
          <w:szCs w:val="20"/>
        </w:rPr>
      </w:pPr>
    </w:p>
    <w:p w:rsidR="00522B48" w:rsidRPr="00CA362A" w:rsidRDefault="00522B48" w:rsidP="00522B4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RobotoSlab-Regular"/>
          <w:color w:val="000000"/>
          <w:sz w:val="20"/>
          <w:szCs w:val="20"/>
        </w:rPr>
      </w:pPr>
      <w:r w:rsidRPr="00CA362A">
        <w:rPr>
          <w:rFonts w:ascii="Verdana" w:hAnsi="Verdana" w:cs="RobotoSlab-Light"/>
          <w:color w:val="000000"/>
          <w:sz w:val="20"/>
          <w:szCs w:val="20"/>
        </w:rPr>
        <w:t xml:space="preserve">El </w:t>
      </w:r>
      <w:r w:rsidRPr="00CA362A">
        <w:rPr>
          <w:rFonts w:ascii="Verdana" w:hAnsi="Verdana" w:cs="RobotoSlab-Bold"/>
          <w:bCs/>
          <w:color w:val="000000"/>
          <w:sz w:val="20"/>
          <w:szCs w:val="20"/>
        </w:rPr>
        <w:t xml:space="preserve">59% </w:t>
      </w:r>
      <w:r w:rsidRPr="00CA362A">
        <w:rPr>
          <w:rFonts w:ascii="Verdana" w:hAnsi="Verdana" w:cs="RobotoSlab-Light"/>
          <w:color w:val="000000"/>
          <w:sz w:val="20"/>
          <w:szCs w:val="20"/>
        </w:rPr>
        <w:t xml:space="preserve">de las EAP realiza alguna </w:t>
      </w:r>
      <w:r w:rsidRPr="00CA362A">
        <w:rPr>
          <w:rFonts w:ascii="Verdana" w:hAnsi="Verdana" w:cs="RobotoSlab-Bold"/>
          <w:bCs/>
          <w:color w:val="000000"/>
          <w:sz w:val="20"/>
          <w:szCs w:val="20"/>
        </w:rPr>
        <w:t>gestión técnica</w:t>
      </w:r>
      <w:r w:rsidR="00AF7EF1" w:rsidRPr="00CA362A">
        <w:rPr>
          <w:rFonts w:ascii="Verdana" w:hAnsi="Verdana" w:cs="RobotoSlab-Bold"/>
          <w:bCs/>
          <w:color w:val="000000"/>
          <w:sz w:val="20"/>
          <w:szCs w:val="20"/>
        </w:rPr>
        <w:t xml:space="preserve"> </w:t>
      </w:r>
      <w:r w:rsidRPr="00CA362A">
        <w:rPr>
          <w:rFonts w:ascii="Verdana" w:hAnsi="Verdana" w:cs="RobotoSlab-Bold"/>
          <w:bCs/>
          <w:color w:val="000000"/>
          <w:sz w:val="20"/>
          <w:szCs w:val="20"/>
        </w:rPr>
        <w:t>administrativa</w:t>
      </w:r>
      <w:r w:rsidRPr="00CA362A">
        <w:rPr>
          <w:rFonts w:ascii="Verdana" w:hAnsi="Verdana" w:cs="RobotoSlab-Light"/>
          <w:color w:val="000000"/>
          <w:sz w:val="20"/>
          <w:szCs w:val="20"/>
        </w:rPr>
        <w:t xml:space="preserve">, </w:t>
      </w:r>
      <w:r w:rsidR="00AF7EF1" w:rsidRPr="00CA362A">
        <w:rPr>
          <w:rFonts w:ascii="Verdana" w:hAnsi="Verdana" w:cs="RobotoSlab-Light"/>
          <w:color w:val="000000"/>
          <w:sz w:val="20"/>
          <w:szCs w:val="20"/>
        </w:rPr>
        <w:t xml:space="preserve">el </w:t>
      </w:r>
      <w:r w:rsidRPr="00CA362A">
        <w:rPr>
          <w:rFonts w:ascii="Verdana" w:hAnsi="Verdana" w:cs="RobotoSlab-Bold"/>
          <w:bCs/>
          <w:color w:val="000000"/>
          <w:sz w:val="20"/>
          <w:szCs w:val="20"/>
        </w:rPr>
        <w:t xml:space="preserve">34% utiliza computadora </w:t>
      </w:r>
      <w:r w:rsidRPr="00CA362A">
        <w:rPr>
          <w:rFonts w:ascii="Verdana" w:hAnsi="Verdana" w:cs="RobotoSlab-Light"/>
          <w:color w:val="000000"/>
          <w:sz w:val="20"/>
          <w:szCs w:val="20"/>
        </w:rPr>
        <w:t>y</w:t>
      </w:r>
      <w:r w:rsidR="00AF7EF1" w:rsidRPr="00CA362A">
        <w:rPr>
          <w:rFonts w:ascii="Verdana" w:hAnsi="Verdana" w:cs="RobotoSlab-Light"/>
          <w:color w:val="000000"/>
          <w:sz w:val="20"/>
          <w:szCs w:val="20"/>
        </w:rPr>
        <w:t xml:space="preserve"> el </w:t>
      </w:r>
      <w:r w:rsidR="00AF7EF1" w:rsidRPr="00CA362A">
        <w:rPr>
          <w:rFonts w:ascii="Verdana" w:hAnsi="Verdana" w:cs="RobotoSlab-Bold"/>
          <w:bCs/>
          <w:color w:val="000000"/>
          <w:sz w:val="20"/>
          <w:szCs w:val="20"/>
        </w:rPr>
        <w:t>35% tiene acceso a internet</w:t>
      </w:r>
      <w:r w:rsidR="006E7357">
        <w:rPr>
          <w:rFonts w:ascii="Verdana" w:hAnsi="Verdana" w:cs="RobotoSlab-Bold"/>
          <w:bCs/>
          <w:color w:val="000000"/>
          <w:sz w:val="20"/>
          <w:szCs w:val="20"/>
        </w:rPr>
        <w:t>.</w:t>
      </w:r>
    </w:p>
    <w:p w:rsidR="00AF7EF1" w:rsidRPr="00AF7EF1" w:rsidRDefault="00AF7EF1" w:rsidP="00AF7EF1">
      <w:pPr>
        <w:pStyle w:val="Prrafodelista"/>
        <w:rPr>
          <w:rFonts w:ascii="Verdana" w:hAnsi="Verdana" w:cs="RobotoSlab-Regular"/>
          <w:color w:val="000000"/>
          <w:sz w:val="20"/>
          <w:szCs w:val="20"/>
        </w:rPr>
      </w:pPr>
    </w:p>
    <w:p w:rsidR="00522B48" w:rsidRPr="00CA362A" w:rsidRDefault="00522B48" w:rsidP="00522B4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RobotoSlab-Light"/>
          <w:color w:val="000000"/>
          <w:sz w:val="20"/>
          <w:szCs w:val="20"/>
        </w:rPr>
      </w:pPr>
      <w:r w:rsidRPr="00AF7EF1">
        <w:rPr>
          <w:rFonts w:ascii="Verdana" w:hAnsi="Verdana" w:cs="RobotoSlab-Light"/>
          <w:color w:val="000000"/>
          <w:sz w:val="20"/>
          <w:szCs w:val="20"/>
        </w:rPr>
        <w:t xml:space="preserve">En las EAP </w:t>
      </w:r>
      <w:r w:rsidRPr="00CA362A">
        <w:rPr>
          <w:rFonts w:ascii="Verdana" w:hAnsi="Verdana" w:cs="RobotoSlab-Light"/>
          <w:color w:val="000000"/>
          <w:sz w:val="20"/>
          <w:szCs w:val="20"/>
        </w:rPr>
        <w:t>trabajaron en forma permanente 420.704 personas</w:t>
      </w:r>
      <w:r w:rsidRPr="00AF7EF1">
        <w:rPr>
          <w:rFonts w:ascii="Verdana" w:hAnsi="Verdana" w:cs="RobotoSlab-Light"/>
          <w:color w:val="000000"/>
          <w:sz w:val="20"/>
          <w:szCs w:val="20"/>
        </w:rPr>
        <w:t>,</w:t>
      </w:r>
      <w:r w:rsidR="00AF7EF1">
        <w:rPr>
          <w:rFonts w:ascii="Verdana" w:hAnsi="Verdana" w:cs="RobotoSlab-Light"/>
          <w:color w:val="000000"/>
          <w:sz w:val="20"/>
          <w:szCs w:val="20"/>
        </w:rPr>
        <w:t xml:space="preserve"> </w:t>
      </w:r>
      <w:r w:rsidRPr="00AF7EF1">
        <w:rPr>
          <w:rFonts w:ascii="Verdana" w:hAnsi="Verdana" w:cs="RobotoSlab-Light"/>
          <w:color w:val="000000"/>
          <w:sz w:val="20"/>
          <w:szCs w:val="20"/>
        </w:rPr>
        <w:t xml:space="preserve">de las cuales </w:t>
      </w:r>
      <w:r w:rsidRPr="00CA362A">
        <w:rPr>
          <w:rFonts w:ascii="Verdana" w:hAnsi="Verdana" w:cs="RobotoSlab-Light"/>
          <w:color w:val="000000"/>
          <w:sz w:val="20"/>
          <w:szCs w:val="20"/>
        </w:rPr>
        <w:t>82% son varones.</w:t>
      </w:r>
    </w:p>
    <w:p w:rsidR="00D34ACF" w:rsidRDefault="00D34ACF" w:rsidP="00CA362A">
      <w:pPr>
        <w:spacing w:after="240" w:line="480" w:lineRule="auto"/>
        <w:rPr>
          <w:rFonts w:ascii="Verdana" w:hAnsi="Verdana"/>
          <w:sz w:val="20"/>
          <w:szCs w:val="20"/>
        </w:rPr>
      </w:pPr>
    </w:p>
    <w:p w:rsidR="00CA28F5" w:rsidRPr="008A111E" w:rsidRDefault="00344563" w:rsidP="0034456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240" w:line="480" w:lineRule="auto"/>
        <w:ind w:left="284"/>
        <w:jc w:val="both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  <w:highlight w:val="yellow"/>
        </w:rPr>
        <w:t xml:space="preserve">LES DETALLO 2 </w:t>
      </w:r>
      <w:r w:rsidR="00CA28F5" w:rsidRPr="008A111E">
        <w:rPr>
          <w:rFonts w:ascii="Verdana" w:hAnsi="Verdana"/>
          <w:b/>
          <w:color w:val="FF0000"/>
          <w:sz w:val="20"/>
          <w:szCs w:val="20"/>
          <w:highlight w:val="yellow"/>
        </w:rPr>
        <w:t>DESTACADO</w:t>
      </w:r>
      <w:r>
        <w:rPr>
          <w:rFonts w:ascii="Verdana" w:hAnsi="Verdana"/>
          <w:b/>
          <w:color w:val="FF0000"/>
          <w:sz w:val="20"/>
          <w:szCs w:val="20"/>
          <w:highlight w:val="yellow"/>
        </w:rPr>
        <w:t>S PARA HACER</w:t>
      </w:r>
      <w:r w:rsidR="00CA28F5" w:rsidRPr="008A111E">
        <w:rPr>
          <w:rFonts w:ascii="Verdana" w:hAnsi="Verdana"/>
          <w:b/>
          <w:color w:val="FF0000"/>
          <w:sz w:val="20"/>
          <w:szCs w:val="20"/>
          <w:highlight w:val="yellow"/>
        </w:rPr>
        <w:t>:</w:t>
      </w:r>
      <w:r w:rsidR="00FE254C">
        <w:rPr>
          <w:rFonts w:ascii="Verdana" w:hAnsi="Verdana"/>
          <w:b/>
          <w:color w:val="FF0000"/>
          <w:sz w:val="20"/>
          <w:szCs w:val="20"/>
        </w:rPr>
        <w:t xml:space="preserve"> </w:t>
      </w:r>
      <w:r w:rsidR="006E7357">
        <w:rPr>
          <w:rFonts w:ascii="Verdana" w:hAnsi="Verdana"/>
          <w:b/>
          <w:color w:val="FF0000"/>
          <w:sz w:val="20"/>
          <w:szCs w:val="20"/>
        </w:rPr>
        <w:t xml:space="preserve">¿Sabías qué? </w:t>
      </w:r>
    </w:p>
    <w:p w:rsidR="00344563" w:rsidRPr="00344563" w:rsidRDefault="003F69E4" w:rsidP="0034456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480" w:lineRule="auto"/>
        <w:ind w:left="28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El 63% </w:t>
      </w:r>
      <w:r w:rsidR="00344563">
        <w:rPr>
          <w:rFonts w:ascii="Verdana" w:hAnsi="Verdana"/>
          <w:sz w:val="20"/>
          <w:szCs w:val="20"/>
        </w:rPr>
        <w:t xml:space="preserve">de las explotaciones agropecuarias relevadas corresponden al segmento denominado “Economías Regionales”. </w:t>
      </w:r>
    </w:p>
    <w:p w:rsidR="00D34ACF" w:rsidRPr="00344563" w:rsidRDefault="00D34ACF" w:rsidP="00344563">
      <w:pPr>
        <w:spacing w:after="240" w:line="480" w:lineRule="auto"/>
        <w:rPr>
          <w:rFonts w:ascii="Verdana" w:hAnsi="Verdana"/>
          <w:sz w:val="20"/>
          <w:szCs w:val="20"/>
        </w:rPr>
      </w:pPr>
    </w:p>
    <w:p w:rsidR="00344563" w:rsidRDefault="00344563" w:rsidP="0034456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480" w:lineRule="auto"/>
        <w:ind w:left="28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</w:t>
      </w:r>
      <w:r w:rsidRPr="005F3867">
        <w:rPr>
          <w:rFonts w:ascii="Verdana" w:hAnsi="Verdana"/>
          <w:sz w:val="20"/>
          <w:szCs w:val="20"/>
        </w:rPr>
        <w:t xml:space="preserve"> sector agropecuario </w:t>
      </w:r>
      <w:r>
        <w:rPr>
          <w:rFonts w:ascii="Verdana" w:hAnsi="Verdana"/>
          <w:sz w:val="20"/>
          <w:szCs w:val="20"/>
        </w:rPr>
        <w:t xml:space="preserve">no disponía de datos oficiales </w:t>
      </w:r>
      <w:r w:rsidRPr="005F3867">
        <w:rPr>
          <w:rFonts w:ascii="Verdana" w:hAnsi="Verdana"/>
          <w:sz w:val="20"/>
          <w:szCs w:val="20"/>
        </w:rPr>
        <w:t>desde 200</w:t>
      </w:r>
      <w:r>
        <w:rPr>
          <w:rFonts w:ascii="Verdana" w:hAnsi="Verdana"/>
          <w:sz w:val="20"/>
          <w:szCs w:val="20"/>
        </w:rPr>
        <w:t xml:space="preserve">2, último año en que se había realizado </w:t>
      </w:r>
      <w:r w:rsidRPr="005F3867">
        <w:rPr>
          <w:rFonts w:ascii="Verdana" w:hAnsi="Verdana"/>
          <w:sz w:val="20"/>
          <w:szCs w:val="20"/>
        </w:rPr>
        <w:t xml:space="preserve">el Censo </w:t>
      </w:r>
      <w:r>
        <w:rPr>
          <w:rFonts w:ascii="Verdana" w:hAnsi="Verdana"/>
          <w:sz w:val="20"/>
          <w:szCs w:val="20"/>
        </w:rPr>
        <w:t xml:space="preserve">Nacional Agropecuario de forma completa. </w:t>
      </w:r>
    </w:p>
    <w:p w:rsidR="00BD655E" w:rsidRPr="00CA362A" w:rsidRDefault="00344563" w:rsidP="00CA362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480" w:lineRule="auto"/>
        <w:ind w:left="284"/>
        <w:jc w:val="both"/>
        <w:rPr>
          <w:rFonts w:ascii="Verdana" w:hAnsi="Verdana"/>
          <w:sz w:val="20"/>
          <w:szCs w:val="20"/>
        </w:rPr>
      </w:pPr>
      <w:r w:rsidRPr="00A80735">
        <w:rPr>
          <w:rFonts w:ascii="Verdana" w:hAnsi="Verdana"/>
          <w:sz w:val="20"/>
          <w:szCs w:val="20"/>
        </w:rPr>
        <w:t xml:space="preserve">Frente a un campo que </w:t>
      </w:r>
      <w:r>
        <w:rPr>
          <w:rFonts w:ascii="Verdana" w:hAnsi="Verdana"/>
          <w:sz w:val="20"/>
          <w:szCs w:val="20"/>
        </w:rPr>
        <w:t xml:space="preserve">se </w:t>
      </w:r>
      <w:r w:rsidRPr="00A80735">
        <w:rPr>
          <w:rFonts w:ascii="Verdana" w:hAnsi="Verdana"/>
          <w:sz w:val="20"/>
          <w:szCs w:val="20"/>
        </w:rPr>
        <w:t>ha comple</w:t>
      </w:r>
      <w:r>
        <w:rPr>
          <w:rFonts w:ascii="Verdana" w:hAnsi="Verdana"/>
          <w:sz w:val="20"/>
          <w:szCs w:val="20"/>
        </w:rPr>
        <w:t>jizado notablemente</w:t>
      </w:r>
      <w:r w:rsidRPr="00A8073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las nuevas estadísticas </w:t>
      </w:r>
      <w:r w:rsidRPr="005F3867">
        <w:rPr>
          <w:rFonts w:ascii="Verdana" w:hAnsi="Verdana"/>
          <w:sz w:val="20"/>
          <w:szCs w:val="20"/>
        </w:rPr>
        <w:t>permitirán delinear herramientas especia</w:t>
      </w:r>
      <w:r>
        <w:rPr>
          <w:rFonts w:ascii="Verdana" w:hAnsi="Verdana"/>
          <w:sz w:val="20"/>
          <w:szCs w:val="20"/>
        </w:rPr>
        <w:t xml:space="preserve">les y eficientes, a partir de la </w:t>
      </w:r>
      <w:r>
        <w:rPr>
          <w:rFonts w:ascii="Verdana" w:hAnsi="Verdana"/>
          <w:color w:val="000000"/>
          <w:sz w:val="20"/>
          <w:szCs w:val="20"/>
        </w:rPr>
        <w:t>comprensión de los rasgos estructurales del conjunto de activ</w:t>
      </w:r>
      <w:r w:rsidR="00CA362A">
        <w:rPr>
          <w:rFonts w:ascii="Verdana" w:hAnsi="Verdana"/>
          <w:color w:val="000000"/>
          <w:sz w:val="20"/>
          <w:szCs w:val="20"/>
        </w:rPr>
        <w:t xml:space="preserve">idades que desarrolla el sector. </w:t>
      </w:r>
    </w:p>
    <w:sectPr w:rsidR="00BD655E" w:rsidRPr="00CA362A" w:rsidSect="001A75B2">
      <w:pgSz w:w="11906" w:h="16838"/>
      <w:pgMar w:top="426" w:right="991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Slab-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ORCKI Q+ Helvetica Neue LT Std">
    <w:altName w:val="ORCKI Q+ Helvetica Neue LT St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RobotoSlab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RobotoSlab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C6D8C"/>
    <w:multiLevelType w:val="hybridMultilevel"/>
    <w:tmpl w:val="FC9EC136"/>
    <w:lvl w:ilvl="0" w:tplc="E0440C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61FA9"/>
    <w:multiLevelType w:val="hybridMultilevel"/>
    <w:tmpl w:val="B1627A30"/>
    <w:lvl w:ilvl="0" w:tplc="AB2A1BC4">
      <w:start w:val="908"/>
      <w:numFmt w:val="bullet"/>
      <w:lvlText w:val="-"/>
      <w:lvlJc w:val="left"/>
      <w:pPr>
        <w:ind w:left="720" w:hanging="360"/>
      </w:pPr>
      <w:rPr>
        <w:rFonts w:ascii="Verdana" w:eastAsiaTheme="minorHAnsi" w:hAnsi="Verdana" w:cs="RobotoSlab-Light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425"/>
    <w:rsid w:val="0001665E"/>
    <w:rsid w:val="00050FB7"/>
    <w:rsid w:val="00060FAB"/>
    <w:rsid w:val="000D0FE2"/>
    <w:rsid w:val="000D4EF7"/>
    <w:rsid w:val="001328CC"/>
    <w:rsid w:val="0013627F"/>
    <w:rsid w:val="00165E93"/>
    <w:rsid w:val="00183FDD"/>
    <w:rsid w:val="00194519"/>
    <w:rsid w:val="001A75B2"/>
    <w:rsid w:val="001B5BF6"/>
    <w:rsid w:val="001B77C5"/>
    <w:rsid w:val="00204A72"/>
    <w:rsid w:val="0021383D"/>
    <w:rsid w:val="0021571A"/>
    <w:rsid w:val="00223E4F"/>
    <w:rsid w:val="002415BB"/>
    <w:rsid w:val="002A1A68"/>
    <w:rsid w:val="0031613E"/>
    <w:rsid w:val="00317505"/>
    <w:rsid w:val="0033176E"/>
    <w:rsid w:val="00344563"/>
    <w:rsid w:val="00386DE2"/>
    <w:rsid w:val="003B4E8D"/>
    <w:rsid w:val="003B768B"/>
    <w:rsid w:val="003C1D9C"/>
    <w:rsid w:val="003E6148"/>
    <w:rsid w:val="003F69E4"/>
    <w:rsid w:val="00440CC8"/>
    <w:rsid w:val="00452A29"/>
    <w:rsid w:val="00465DCC"/>
    <w:rsid w:val="00466AFB"/>
    <w:rsid w:val="0047064E"/>
    <w:rsid w:val="00492F8F"/>
    <w:rsid w:val="004C7B79"/>
    <w:rsid w:val="004E7911"/>
    <w:rsid w:val="004F1728"/>
    <w:rsid w:val="004F6F1F"/>
    <w:rsid w:val="00522B48"/>
    <w:rsid w:val="005538EF"/>
    <w:rsid w:val="00591CBD"/>
    <w:rsid w:val="005A2D2F"/>
    <w:rsid w:val="005F3867"/>
    <w:rsid w:val="006565B5"/>
    <w:rsid w:val="00672A42"/>
    <w:rsid w:val="006D7127"/>
    <w:rsid w:val="006E7357"/>
    <w:rsid w:val="006F0ACB"/>
    <w:rsid w:val="007012A8"/>
    <w:rsid w:val="00742ACA"/>
    <w:rsid w:val="00743370"/>
    <w:rsid w:val="007547F3"/>
    <w:rsid w:val="00767FB2"/>
    <w:rsid w:val="007F1222"/>
    <w:rsid w:val="00813F80"/>
    <w:rsid w:val="00820E57"/>
    <w:rsid w:val="0084696C"/>
    <w:rsid w:val="008628A2"/>
    <w:rsid w:val="00885BC2"/>
    <w:rsid w:val="008A111E"/>
    <w:rsid w:val="009034C1"/>
    <w:rsid w:val="0090366F"/>
    <w:rsid w:val="00947B8E"/>
    <w:rsid w:val="009C6E2A"/>
    <w:rsid w:val="00A35E3F"/>
    <w:rsid w:val="00A76EB5"/>
    <w:rsid w:val="00A80735"/>
    <w:rsid w:val="00A80FAF"/>
    <w:rsid w:val="00AD1F54"/>
    <w:rsid w:val="00AF7EF1"/>
    <w:rsid w:val="00B11293"/>
    <w:rsid w:val="00B12CB8"/>
    <w:rsid w:val="00B24078"/>
    <w:rsid w:val="00B428BD"/>
    <w:rsid w:val="00B7152C"/>
    <w:rsid w:val="00BD655E"/>
    <w:rsid w:val="00C32131"/>
    <w:rsid w:val="00C34674"/>
    <w:rsid w:val="00C476A8"/>
    <w:rsid w:val="00C64425"/>
    <w:rsid w:val="00C758DC"/>
    <w:rsid w:val="00CA28F5"/>
    <w:rsid w:val="00CA362A"/>
    <w:rsid w:val="00CA73A6"/>
    <w:rsid w:val="00D2226C"/>
    <w:rsid w:val="00D27089"/>
    <w:rsid w:val="00D34ACF"/>
    <w:rsid w:val="00D81569"/>
    <w:rsid w:val="00D930FE"/>
    <w:rsid w:val="00DA2B9F"/>
    <w:rsid w:val="00DE130F"/>
    <w:rsid w:val="00DE340F"/>
    <w:rsid w:val="00DE77D9"/>
    <w:rsid w:val="00EC25D2"/>
    <w:rsid w:val="00F77645"/>
    <w:rsid w:val="00F95DD5"/>
    <w:rsid w:val="00FE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AF046"/>
  <w15:chartTrackingRefBased/>
  <w15:docId w15:val="{76165C36-B51A-4D2B-89F3-7FE6F34A3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D9C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5DD5"/>
    <w:pPr>
      <w:ind w:left="720"/>
      <w:contextualSpacing/>
    </w:pPr>
  </w:style>
  <w:style w:type="paragraph" w:customStyle="1" w:styleId="Default">
    <w:name w:val="Default"/>
    <w:rsid w:val="001A75B2"/>
    <w:pPr>
      <w:autoSpaceDE w:val="0"/>
      <w:autoSpaceDN w:val="0"/>
      <w:adjustRightInd w:val="0"/>
      <w:spacing w:after="0" w:line="240" w:lineRule="auto"/>
    </w:pPr>
    <w:rPr>
      <w:rFonts w:ascii="ORCKI Q+ Helvetica Neue LT Std" w:hAnsi="ORCKI Q+ Helvetica Neue LT Std" w:cs="ORCKI Q+ Helvetica Neue LT St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8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Zavattaro</dc:creator>
  <cp:keywords/>
  <dc:description/>
  <cp:lastModifiedBy>Alejandra Zavattaro</cp:lastModifiedBy>
  <cp:revision>118</cp:revision>
  <dcterms:created xsi:type="dcterms:W3CDTF">2020-03-11T15:53:00Z</dcterms:created>
  <dcterms:modified xsi:type="dcterms:W3CDTF">2020-06-22T13:14:00Z</dcterms:modified>
</cp:coreProperties>
</file>