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7E8" w:rsidRDefault="00216A60">
      <w:pPr>
        <w:rPr>
          <w:rFonts w:ascii="Verdana" w:hAnsi="Verdana"/>
          <w:b/>
          <w:sz w:val="20"/>
          <w:szCs w:val="20"/>
        </w:rPr>
      </w:pPr>
      <w:r>
        <w:rPr>
          <w:rFonts w:ascii="Verdana" w:hAnsi="Verdana"/>
          <w:b/>
          <w:sz w:val="20"/>
          <w:szCs w:val="20"/>
          <w:highlight w:val="green"/>
        </w:rPr>
        <w:t xml:space="preserve">Gestiones de CAME ante </w:t>
      </w:r>
      <w:r w:rsidR="00534293">
        <w:rPr>
          <w:rFonts w:ascii="Verdana" w:hAnsi="Verdana"/>
          <w:b/>
          <w:sz w:val="20"/>
          <w:szCs w:val="20"/>
          <w:highlight w:val="green"/>
        </w:rPr>
        <w:t>autoridades tributarias, en pos de generar h</w:t>
      </w:r>
      <w:r w:rsidRPr="00216A60">
        <w:rPr>
          <w:rFonts w:ascii="Verdana" w:hAnsi="Verdana"/>
          <w:b/>
          <w:sz w:val="20"/>
          <w:szCs w:val="20"/>
          <w:highlight w:val="green"/>
        </w:rPr>
        <w:t xml:space="preserve">erramientas </w:t>
      </w:r>
      <w:r w:rsidR="00534293">
        <w:rPr>
          <w:rFonts w:ascii="Verdana" w:hAnsi="Verdana"/>
          <w:b/>
          <w:sz w:val="20"/>
          <w:szCs w:val="20"/>
          <w:highlight w:val="green"/>
        </w:rPr>
        <w:t>salvaguarden</w:t>
      </w:r>
      <w:r w:rsidRPr="00216A60">
        <w:rPr>
          <w:rFonts w:ascii="Verdana" w:hAnsi="Verdana"/>
          <w:b/>
          <w:sz w:val="20"/>
          <w:szCs w:val="20"/>
          <w:highlight w:val="green"/>
        </w:rPr>
        <w:t xml:space="preserve"> la </w:t>
      </w:r>
      <w:r w:rsidR="00534293">
        <w:rPr>
          <w:rFonts w:ascii="Verdana" w:hAnsi="Verdana"/>
          <w:b/>
          <w:sz w:val="20"/>
          <w:szCs w:val="20"/>
          <w:highlight w:val="green"/>
        </w:rPr>
        <w:t xml:space="preserve">delicada </w:t>
      </w:r>
      <w:r w:rsidRPr="00216A60">
        <w:rPr>
          <w:rFonts w:ascii="Verdana" w:hAnsi="Verdana"/>
          <w:b/>
          <w:sz w:val="20"/>
          <w:szCs w:val="20"/>
          <w:highlight w:val="green"/>
        </w:rPr>
        <w:t xml:space="preserve">situación de las pymes </w:t>
      </w:r>
    </w:p>
    <w:p w:rsidR="00775EE9" w:rsidRDefault="00E522AF">
      <w:pPr>
        <w:rPr>
          <w:rFonts w:ascii="Verdana" w:hAnsi="Verdana"/>
          <w:b/>
          <w:sz w:val="20"/>
          <w:szCs w:val="20"/>
        </w:rPr>
      </w:pPr>
      <w:r>
        <w:rPr>
          <w:rFonts w:ascii="Verdana" w:hAnsi="Verdana"/>
          <w:b/>
          <w:noProof/>
          <w:sz w:val="20"/>
          <w:szCs w:val="20"/>
          <w:lang w:eastAsia="es-AR"/>
        </w:rPr>
        <w:drawing>
          <wp:inline distT="0" distB="0" distL="0" distR="0">
            <wp:extent cx="5734050" cy="38227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ada.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5225" cy="3823483"/>
                    </a:xfrm>
                    <a:prstGeom prst="rect">
                      <a:avLst/>
                    </a:prstGeom>
                  </pic:spPr>
                </pic:pic>
              </a:graphicData>
            </a:graphic>
          </wp:inline>
        </w:drawing>
      </w:r>
    </w:p>
    <w:p w:rsidR="00775EE9" w:rsidRPr="00453CD8" w:rsidRDefault="00775EE9">
      <w:pPr>
        <w:rPr>
          <w:rFonts w:ascii="Verdana" w:hAnsi="Verdana"/>
          <w:sz w:val="20"/>
          <w:szCs w:val="20"/>
        </w:rPr>
      </w:pPr>
    </w:p>
    <w:p w:rsidR="00453CD8" w:rsidRDefault="00216A60" w:rsidP="00534293">
      <w:pPr>
        <w:jc w:val="both"/>
        <w:rPr>
          <w:rFonts w:ascii="Verdana" w:hAnsi="Verdana"/>
          <w:b/>
          <w:sz w:val="20"/>
          <w:szCs w:val="20"/>
        </w:rPr>
      </w:pPr>
      <w:proofErr w:type="spellStart"/>
      <w:r w:rsidRPr="00216A60">
        <w:rPr>
          <w:rFonts w:ascii="Verdana" w:hAnsi="Verdana"/>
          <w:b/>
          <w:sz w:val="20"/>
          <w:szCs w:val="20"/>
          <w:highlight w:val="green"/>
        </w:rPr>
        <w:t>Intro</w:t>
      </w:r>
      <w:proofErr w:type="spellEnd"/>
      <w:r w:rsidRPr="00216A60">
        <w:rPr>
          <w:rFonts w:ascii="Verdana" w:hAnsi="Verdana"/>
          <w:b/>
          <w:sz w:val="20"/>
          <w:szCs w:val="20"/>
          <w:highlight w:val="green"/>
        </w:rPr>
        <w:t>:</w:t>
      </w:r>
      <w:r w:rsidR="003252C4">
        <w:rPr>
          <w:rFonts w:ascii="Verdana" w:hAnsi="Verdana"/>
          <w:b/>
          <w:sz w:val="20"/>
          <w:szCs w:val="20"/>
        </w:rPr>
        <w:t xml:space="preserve"> </w:t>
      </w:r>
      <w:r w:rsidR="00534293" w:rsidRPr="00534293">
        <w:rPr>
          <w:rFonts w:ascii="Verdana" w:hAnsi="Verdana"/>
          <w:sz w:val="20"/>
          <w:szCs w:val="20"/>
        </w:rPr>
        <w:t xml:space="preserve">En un año que ha ejercido presión en muchas aristas, seguimos desde esta Confederación </w:t>
      </w:r>
      <w:r w:rsidR="00534293">
        <w:rPr>
          <w:rFonts w:ascii="Verdana" w:hAnsi="Verdana"/>
          <w:sz w:val="20"/>
          <w:szCs w:val="20"/>
        </w:rPr>
        <w:t xml:space="preserve">bregando por generar acuerdos con las autoridades tributarias, que brinden </w:t>
      </w:r>
      <w:r w:rsidR="00534293" w:rsidRPr="00534293">
        <w:rPr>
          <w:rFonts w:ascii="Verdana" w:hAnsi="Verdana"/>
          <w:sz w:val="20"/>
          <w:szCs w:val="20"/>
        </w:rPr>
        <w:t xml:space="preserve">herramientas para mejorar la situación impositiva, financiera, de competitividad y </w:t>
      </w:r>
      <w:r w:rsidR="00534293">
        <w:rPr>
          <w:rFonts w:ascii="Verdana" w:hAnsi="Verdana"/>
          <w:sz w:val="20"/>
          <w:szCs w:val="20"/>
        </w:rPr>
        <w:t xml:space="preserve">de </w:t>
      </w:r>
      <w:r w:rsidR="00534293" w:rsidRPr="00534293">
        <w:rPr>
          <w:rFonts w:ascii="Verdana" w:hAnsi="Verdana"/>
          <w:sz w:val="20"/>
          <w:szCs w:val="20"/>
        </w:rPr>
        <w:t>rentabilidad</w:t>
      </w:r>
      <w:r w:rsidR="00534293">
        <w:rPr>
          <w:rFonts w:ascii="Verdana" w:hAnsi="Verdana"/>
          <w:sz w:val="20"/>
          <w:szCs w:val="20"/>
        </w:rPr>
        <w:t xml:space="preserve"> de nuestras pymes, así como mitigar el impacto de la pandemia</w:t>
      </w:r>
      <w:r w:rsidR="00BB1C26">
        <w:rPr>
          <w:rFonts w:ascii="Verdana" w:hAnsi="Verdana"/>
          <w:sz w:val="20"/>
          <w:szCs w:val="20"/>
        </w:rPr>
        <w:t xml:space="preserve"> en esta arista</w:t>
      </w:r>
      <w:r w:rsidR="00534293">
        <w:rPr>
          <w:rFonts w:ascii="Verdana" w:hAnsi="Verdana"/>
          <w:sz w:val="20"/>
          <w:szCs w:val="20"/>
        </w:rPr>
        <w:t>.</w:t>
      </w:r>
    </w:p>
    <w:p w:rsidR="00453CD8" w:rsidRDefault="00453CD8" w:rsidP="00453CD8">
      <w:pPr>
        <w:jc w:val="both"/>
        <w:rPr>
          <w:rFonts w:ascii="Verdana" w:hAnsi="Verdana"/>
          <w:b/>
          <w:sz w:val="20"/>
          <w:szCs w:val="20"/>
        </w:rPr>
      </w:pPr>
      <w:r w:rsidRPr="00453CD8">
        <w:rPr>
          <w:rFonts w:ascii="Verdana" w:hAnsi="Verdana"/>
          <w:sz w:val="20"/>
          <w:szCs w:val="20"/>
          <w:highlight w:val="yellow"/>
        </w:rPr>
        <w:t xml:space="preserve">Destacamos la incansable labor de la </w:t>
      </w:r>
      <w:r>
        <w:rPr>
          <w:rFonts w:ascii="Verdana" w:hAnsi="Verdana"/>
          <w:b/>
          <w:sz w:val="20"/>
          <w:szCs w:val="20"/>
          <w:highlight w:val="yellow"/>
        </w:rPr>
        <w:t>Comisión de A</w:t>
      </w:r>
      <w:r w:rsidRPr="00453CD8">
        <w:rPr>
          <w:rFonts w:ascii="Verdana" w:hAnsi="Verdana"/>
          <w:b/>
          <w:sz w:val="20"/>
          <w:szCs w:val="20"/>
          <w:highlight w:val="yellow"/>
        </w:rPr>
        <w:t>suntos Tributarios</w:t>
      </w:r>
      <w:r w:rsidRPr="00453CD8">
        <w:rPr>
          <w:rFonts w:ascii="Verdana" w:hAnsi="Verdana"/>
          <w:sz w:val="20"/>
          <w:szCs w:val="20"/>
          <w:highlight w:val="yellow"/>
        </w:rPr>
        <w:t xml:space="preserve">, encabezada por </w:t>
      </w:r>
      <w:r w:rsidRPr="00453CD8">
        <w:rPr>
          <w:rFonts w:ascii="Verdana" w:hAnsi="Verdana"/>
          <w:b/>
          <w:sz w:val="20"/>
          <w:szCs w:val="20"/>
          <w:highlight w:val="yellow"/>
        </w:rPr>
        <w:t xml:space="preserve">Salvador </w:t>
      </w:r>
      <w:proofErr w:type="spellStart"/>
      <w:r w:rsidRPr="00453CD8">
        <w:rPr>
          <w:rFonts w:ascii="Verdana" w:hAnsi="Verdana"/>
          <w:b/>
          <w:sz w:val="20"/>
          <w:szCs w:val="20"/>
          <w:highlight w:val="yellow"/>
        </w:rPr>
        <w:t>Femenía</w:t>
      </w:r>
      <w:proofErr w:type="spellEnd"/>
      <w:r w:rsidRPr="00453CD8">
        <w:rPr>
          <w:rFonts w:ascii="Verdana" w:hAnsi="Verdana"/>
          <w:sz w:val="20"/>
          <w:szCs w:val="20"/>
          <w:highlight w:val="yellow"/>
        </w:rPr>
        <w:t xml:space="preserve">, cuyo rol está enfocado en el análisis, tratamiento y </w:t>
      </w:r>
      <w:r>
        <w:rPr>
          <w:rFonts w:ascii="Verdana" w:hAnsi="Verdana"/>
          <w:sz w:val="20"/>
          <w:szCs w:val="20"/>
          <w:highlight w:val="yellow"/>
        </w:rPr>
        <w:t xml:space="preserve">generación de </w:t>
      </w:r>
      <w:r w:rsidRPr="00453CD8">
        <w:rPr>
          <w:rFonts w:ascii="Verdana" w:hAnsi="Verdana"/>
          <w:sz w:val="20"/>
          <w:szCs w:val="20"/>
          <w:highlight w:val="yellow"/>
        </w:rPr>
        <w:t xml:space="preserve">propuestas </w:t>
      </w:r>
      <w:r>
        <w:rPr>
          <w:rFonts w:ascii="Verdana" w:hAnsi="Verdana"/>
          <w:sz w:val="20"/>
          <w:szCs w:val="20"/>
          <w:highlight w:val="yellow"/>
        </w:rPr>
        <w:t>virtuosas en</w:t>
      </w:r>
      <w:r w:rsidRPr="00453CD8">
        <w:rPr>
          <w:rFonts w:ascii="Verdana" w:hAnsi="Verdana"/>
          <w:sz w:val="20"/>
          <w:szCs w:val="20"/>
          <w:highlight w:val="yellow"/>
        </w:rPr>
        <w:t xml:space="preserve"> todo lo referente </w:t>
      </w:r>
      <w:r>
        <w:rPr>
          <w:rFonts w:ascii="Verdana" w:hAnsi="Verdana"/>
          <w:sz w:val="20"/>
          <w:szCs w:val="20"/>
          <w:highlight w:val="yellow"/>
        </w:rPr>
        <w:t>a</w:t>
      </w:r>
      <w:r w:rsidRPr="00453CD8">
        <w:rPr>
          <w:rFonts w:ascii="Verdana" w:hAnsi="Verdana"/>
          <w:sz w:val="20"/>
          <w:szCs w:val="20"/>
          <w:highlight w:val="yellow"/>
        </w:rPr>
        <w:t xml:space="preserve"> este espacio específico</w:t>
      </w:r>
      <w:r>
        <w:rPr>
          <w:rFonts w:ascii="Verdana" w:hAnsi="Verdana"/>
          <w:b/>
          <w:sz w:val="20"/>
          <w:szCs w:val="20"/>
        </w:rPr>
        <w:t xml:space="preserve"> </w:t>
      </w:r>
      <w:r w:rsidRPr="00216A60">
        <w:rPr>
          <w:rFonts w:ascii="Verdana" w:hAnsi="Verdana"/>
          <w:b/>
          <w:sz w:val="20"/>
          <w:szCs w:val="20"/>
          <w:highlight w:val="green"/>
        </w:rPr>
        <w:t>(Ponerlo flotante)</w:t>
      </w:r>
    </w:p>
    <w:p w:rsidR="00453CD8" w:rsidRDefault="00453CD8">
      <w:pPr>
        <w:rPr>
          <w:rFonts w:ascii="Verdana" w:hAnsi="Verdana"/>
          <w:b/>
          <w:sz w:val="20"/>
          <w:szCs w:val="20"/>
        </w:rPr>
      </w:pPr>
    </w:p>
    <w:p w:rsidR="00216A60" w:rsidRDefault="00216A60" w:rsidP="00216A60">
      <w:pPr>
        <w:jc w:val="both"/>
        <w:rPr>
          <w:rFonts w:ascii="Verdana" w:hAnsi="Verdana"/>
          <w:b/>
          <w:sz w:val="20"/>
          <w:szCs w:val="20"/>
        </w:rPr>
      </w:pPr>
      <w:r w:rsidRPr="007222A0">
        <w:rPr>
          <w:rFonts w:ascii="Verdana" w:hAnsi="Verdana"/>
          <w:b/>
          <w:sz w:val="20"/>
          <w:szCs w:val="20"/>
        </w:rPr>
        <w:t xml:space="preserve">Botón: </w:t>
      </w:r>
      <w:r w:rsidRPr="007222A0">
        <w:rPr>
          <w:rFonts w:ascii="Verdana" w:hAnsi="Verdana"/>
          <w:b/>
          <w:sz w:val="20"/>
          <w:szCs w:val="20"/>
          <w:highlight w:val="green"/>
        </w:rPr>
        <w:t>Más Info.</w:t>
      </w:r>
    </w:p>
    <w:p w:rsidR="00216A60" w:rsidRDefault="00216A60" w:rsidP="00216A60">
      <w:pPr>
        <w:rPr>
          <w:rFonts w:ascii="Verdana" w:hAnsi="Verdana"/>
          <w:b/>
          <w:sz w:val="20"/>
          <w:szCs w:val="20"/>
          <w:highlight w:val="yellow"/>
        </w:rPr>
      </w:pPr>
    </w:p>
    <w:p w:rsidR="00216A60" w:rsidRDefault="00216A60" w:rsidP="00216A60">
      <w:pPr>
        <w:rPr>
          <w:rFonts w:ascii="Verdana" w:hAnsi="Verdana"/>
          <w:b/>
          <w:sz w:val="20"/>
          <w:szCs w:val="20"/>
          <w:highlight w:val="yellow"/>
        </w:rPr>
      </w:pPr>
      <w:r>
        <w:rPr>
          <w:rFonts w:ascii="Verdana" w:hAnsi="Verdana"/>
          <w:b/>
          <w:sz w:val="20"/>
          <w:szCs w:val="20"/>
          <w:highlight w:val="yellow"/>
        </w:rPr>
        <w:t>Al ingresar al apartado, están todas las acciones:</w:t>
      </w:r>
    </w:p>
    <w:p w:rsidR="00216A60" w:rsidRPr="00530C56" w:rsidRDefault="00216A60" w:rsidP="00216A60">
      <w:pPr>
        <w:rPr>
          <w:rFonts w:ascii="Verdana" w:hAnsi="Verdana"/>
          <w:sz w:val="20"/>
          <w:szCs w:val="20"/>
        </w:rPr>
      </w:pPr>
      <w:r w:rsidRPr="009A65A6">
        <w:rPr>
          <w:rFonts w:ascii="Verdana" w:hAnsi="Verdana"/>
          <w:b/>
          <w:sz w:val="20"/>
          <w:szCs w:val="20"/>
          <w:highlight w:val="yellow"/>
        </w:rPr>
        <w:t>Ref. de diseño del apartado:</w:t>
      </w:r>
      <w:r>
        <w:rPr>
          <w:rFonts w:ascii="Verdana" w:hAnsi="Verdana"/>
          <w:b/>
          <w:sz w:val="20"/>
          <w:szCs w:val="20"/>
        </w:rPr>
        <w:t xml:space="preserve"> </w:t>
      </w:r>
      <w:hyperlink r:id="rId5" w:history="1">
        <w:r w:rsidRPr="00FD7309">
          <w:rPr>
            <w:rStyle w:val="Hipervnculo"/>
            <w:rFonts w:ascii="Verdana" w:hAnsi="Verdana"/>
            <w:sz w:val="20"/>
            <w:szCs w:val="20"/>
          </w:rPr>
          <w:t>http://themes.semicolonweb.com/html/canvas/events-list-fullwidth.html</w:t>
        </w:r>
      </w:hyperlink>
      <w:r>
        <w:rPr>
          <w:rFonts w:ascii="Verdana" w:hAnsi="Verdana"/>
          <w:sz w:val="20"/>
          <w:szCs w:val="20"/>
        </w:rPr>
        <w:t xml:space="preserve"> </w:t>
      </w:r>
    </w:p>
    <w:p w:rsidR="00216A60" w:rsidRDefault="00216A60">
      <w:pPr>
        <w:rPr>
          <w:rFonts w:ascii="Verdana" w:hAnsi="Verdana"/>
          <w:b/>
          <w:sz w:val="20"/>
          <w:szCs w:val="20"/>
        </w:rPr>
      </w:pPr>
    </w:p>
    <w:p w:rsidR="007D2EC1" w:rsidRDefault="007D2EC1">
      <w:pPr>
        <w:rPr>
          <w:rFonts w:ascii="Verdana" w:hAnsi="Verdana"/>
          <w:sz w:val="20"/>
          <w:szCs w:val="20"/>
        </w:rPr>
      </w:pPr>
    </w:p>
    <w:p w:rsidR="007D2EC1" w:rsidRDefault="007D2EC1">
      <w:pPr>
        <w:rPr>
          <w:rFonts w:ascii="Verdana" w:hAnsi="Verdana"/>
          <w:sz w:val="20"/>
          <w:szCs w:val="20"/>
        </w:rPr>
      </w:pPr>
    </w:p>
    <w:p w:rsidR="007D2EC1" w:rsidRDefault="007D2EC1">
      <w:pPr>
        <w:rPr>
          <w:rFonts w:ascii="Verdana" w:hAnsi="Verdana"/>
          <w:sz w:val="20"/>
          <w:szCs w:val="20"/>
        </w:rPr>
      </w:pPr>
    </w:p>
    <w:p w:rsidR="007D2EC1" w:rsidRDefault="007D2EC1">
      <w:pPr>
        <w:rPr>
          <w:rFonts w:ascii="Verdana" w:hAnsi="Verdana"/>
          <w:sz w:val="20"/>
          <w:szCs w:val="20"/>
        </w:rPr>
      </w:pPr>
    </w:p>
    <w:p w:rsidR="007D2EC1" w:rsidRDefault="007D2EC1">
      <w:pPr>
        <w:rPr>
          <w:rFonts w:ascii="Verdana" w:hAnsi="Verdana"/>
          <w:sz w:val="20"/>
          <w:szCs w:val="20"/>
        </w:rPr>
      </w:pPr>
    </w:p>
    <w:p w:rsidR="007D2EC1" w:rsidRDefault="007D2EC1">
      <w:pPr>
        <w:rPr>
          <w:rFonts w:ascii="Verdana" w:hAnsi="Verdana"/>
          <w:sz w:val="20"/>
          <w:szCs w:val="20"/>
        </w:rPr>
      </w:pPr>
    </w:p>
    <w:p w:rsidR="007D2EC1" w:rsidRDefault="007D2EC1">
      <w:pPr>
        <w:rPr>
          <w:rFonts w:ascii="Verdana" w:hAnsi="Verdana"/>
          <w:sz w:val="20"/>
          <w:szCs w:val="20"/>
        </w:rPr>
      </w:pPr>
    </w:p>
    <w:p w:rsidR="007D2EC1" w:rsidRDefault="007D2EC1">
      <w:pPr>
        <w:rPr>
          <w:rFonts w:ascii="Verdana" w:hAnsi="Verdana"/>
          <w:sz w:val="20"/>
          <w:szCs w:val="20"/>
        </w:rPr>
      </w:pPr>
    </w:p>
    <w:p w:rsidR="005A70E2" w:rsidRPr="005A70E2" w:rsidRDefault="005A70E2" w:rsidP="005A70E2">
      <w:pPr>
        <w:rPr>
          <w:rFonts w:ascii="Verdana" w:hAnsi="Verdana"/>
          <w:b/>
          <w:sz w:val="20"/>
          <w:szCs w:val="20"/>
        </w:rPr>
      </w:pPr>
      <w:r w:rsidRPr="005A70E2">
        <w:rPr>
          <w:rFonts w:ascii="Verdana" w:hAnsi="Verdana"/>
          <w:b/>
          <w:sz w:val="20"/>
          <w:szCs w:val="20"/>
        </w:rPr>
        <w:t>CAME en el lanzamiento de la moratoria pyme</w:t>
      </w:r>
    </w:p>
    <w:p w:rsidR="00C14675" w:rsidRDefault="005A70E2" w:rsidP="005A70E2">
      <w:pPr>
        <w:jc w:val="both"/>
        <w:rPr>
          <w:rFonts w:ascii="Verdana" w:hAnsi="Verdana"/>
          <w:i/>
          <w:sz w:val="20"/>
          <w:szCs w:val="20"/>
        </w:rPr>
      </w:pPr>
      <w:r w:rsidRPr="00C14675">
        <w:rPr>
          <w:rFonts w:ascii="Verdana" w:hAnsi="Verdana"/>
          <w:b/>
          <w:noProof/>
          <w:sz w:val="20"/>
          <w:szCs w:val="20"/>
          <w:highlight w:val="yellow"/>
          <w:lang w:eastAsia="es-AR"/>
        </w:rPr>
        <w:drawing>
          <wp:inline distT="0" distB="0" distL="0" distR="0" wp14:anchorId="1DED0D82">
            <wp:extent cx="3081101" cy="2780030"/>
            <wp:effectExtent l="0" t="0" r="508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3345" cy="2782055"/>
                    </a:xfrm>
                    <a:prstGeom prst="rect">
                      <a:avLst/>
                    </a:prstGeom>
                    <a:noFill/>
                  </pic:spPr>
                </pic:pic>
              </a:graphicData>
            </a:graphic>
          </wp:inline>
        </w:drawing>
      </w:r>
      <w:r w:rsidRPr="00C14675">
        <w:rPr>
          <w:rFonts w:ascii="Verdana" w:hAnsi="Verdana"/>
          <w:b/>
          <w:sz w:val="20"/>
          <w:szCs w:val="20"/>
          <w:highlight w:val="yellow"/>
        </w:rPr>
        <w:t xml:space="preserve">  </w:t>
      </w:r>
      <w:r w:rsidR="00C14675" w:rsidRPr="00C14675">
        <w:rPr>
          <w:rFonts w:ascii="Verdana" w:hAnsi="Verdana"/>
          <w:i/>
          <w:sz w:val="20"/>
          <w:szCs w:val="20"/>
          <w:highlight w:val="yellow"/>
        </w:rPr>
        <w:t>“Necesitamos herramientas para mejorar la situación impositiva, financiera, de competitividad y rentabilidad de nuestras pequeñas y medianas empresas que son el termómetro de nuestra economía”, expresó Díaz Beltrán.</w:t>
      </w:r>
    </w:p>
    <w:p w:rsidR="005A70E2" w:rsidRDefault="005A70E2" w:rsidP="005A70E2">
      <w:pPr>
        <w:jc w:val="both"/>
        <w:rPr>
          <w:rFonts w:ascii="Verdana" w:hAnsi="Verdana"/>
          <w:sz w:val="20"/>
          <w:szCs w:val="20"/>
        </w:rPr>
      </w:pPr>
      <w:r w:rsidRPr="00CC37B5">
        <w:rPr>
          <w:rFonts w:ascii="Verdana" w:hAnsi="Verdana"/>
          <w:sz w:val="20"/>
          <w:szCs w:val="20"/>
          <w:highlight w:val="green"/>
        </w:rPr>
        <w:t>Lo resaltado en amarillo puede ir como cita</w:t>
      </w:r>
      <w:r>
        <w:rPr>
          <w:rFonts w:ascii="Verdana" w:hAnsi="Verdana"/>
          <w:sz w:val="20"/>
          <w:szCs w:val="20"/>
        </w:rPr>
        <w:t xml:space="preserve"> </w:t>
      </w:r>
      <w:r w:rsidRPr="00CC37B5">
        <w:rPr>
          <w:rFonts w:ascii="Verdana" w:hAnsi="Verdana"/>
          <w:sz w:val="20"/>
          <w:szCs w:val="20"/>
          <w:highlight w:val="green"/>
        </w:rPr>
        <w:t xml:space="preserve">(Widget: </w:t>
      </w:r>
      <w:proofErr w:type="spellStart"/>
      <w:r w:rsidRPr="00CC37B5">
        <w:rPr>
          <w:rFonts w:ascii="Verdana" w:hAnsi="Verdana"/>
          <w:sz w:val="20"/>
          <w:szCs w:val="20"/>
          <w:highlight w:val="green"/>
        </w:rPr>
        <w:t>Testimonials</w:t>
      </w:r>
      <w:proofErr w:type="spellEnd"/>
      <w:r w:rsidRPr="00CC37B5">
        <w:rPr>
          <w:rFonts w:ascii="Verdana" w:hAnsi="Verdana"/>
          <w:sz w:val="20"/>
          <w:szCs w:val="20"/>
          <w:highlight w:val="green"/>
        </w:rPr>
        <w:t>)</w:t>
      </w:r>
    </w:p>
    <w:p w:rsidR="005A70E2" w:rsidRPr="00C14675" w:rsidRDefault="00C14675" w:rsidP="00C14675">
      <w:pPr>
        <w:jc w:val="both"/>
        <w:rPr>
          <w:rFonts w:ascii="Verdana" w:hAnsi="Verdana"/>
          <w:sz w:val="20"/>
          <w:szCs w:val="20"/>
        </w:rPr>
      </w:pPr>
      <w:r w:rsidRPr="00C14675">
        <w:rPr>
          <w:rFonts w:ascii="Verdana" w:hAnsi="Verdana"/>
          <w:sz w:val="20"/>
          <w:szCs w:val="20"/>
        </w:rPr>
        <w:t>Para CAME es importante trabajar sobre ejes fundamentales que permitan enfrentar la difícil coyuntura: solución de financiamiento, capacitación, y reactivación del mercado.</w:t>
      </w:r>
    </w:p>
    <w:p w:rsidR="00C14675" w:rsidRPr="007D2EC1" w:rsidRDefault="00F9767B">
      <w:pPr>
        <w:rPr>
          <w:rFonts w:ascii="Verdana" w:hAnsi="Verdana"/>
          <w:sz w:val="20"/>
          <w:szCs w:val="20"/>
        </w:rPr>
      </w:pPr>
      <w:r w:rsidRPr="007D2EC1">
        <w:rPr>
          <w:rFonts w:ascii="Verdana" w:hAnsi="Verdana"/>
          <w:b/>
          <w:sz w:val="20"/>
          <w:szCs w:val="20"/>
          <w:highlight w:val="green"/>
        </w:rPr>
        <w:t>Ver más:</w:t>
      </w:r>
      <w:r>
        <w:rPr>
          <w:rFonts w:ascii="Verdana" w:hAnsi="Verdana"/>
          <w:b/>
          <w:sz w:val="20"/>
          <w:szCs w:val="20"/>
        </w:rPr>
        <w:t xml:space="preserve"> </w:t>
      </w:r>
      <w:hyperlink r:id="rId7" w:history="1">
        <w:r w:rsidR="007D2EC1" w:rsidRPr="007D2EC1">
          <w:rPr>
            <w:rStyle w:val="Hipervnculo"/>
            <w:rFonts w:ascii="Verdana" w:hAnsi="Verdana"/>
            <w:sz w:val="20"/>
            <w:szCs w:val="20"/>
          </w:rPr>
          <w:t>http://www.redcame.org.ar/novedades/8037/came-en-el-lanzamiento-de-la-moratoria-pyme</w:t>
        </w:r>
      </w:hyperlink>
      <w:r w:rsidR="007D2EC1" w:rsidRPr="007D2EC1">
        <w:rPr>
          <w:rFonts w:ascii="Verdana" w:hAnsi="Verdana"/>
          <w:sz w:val="20"/>
          <w:szCs w:val="20"/>
        </w:rPr>
        <w:t xml:space="preserve"> </w:t>
      </w:r>
    </w:p>
    <w:p w:rsidR="00C14675" w:rsidRDefault="00C14675">
      <w:pPr>
        <w:rPr>
          <w:rFonts w:ascii="Verdana" w:hAnsi="Verdana"/>
          <w:b/>
          <w:sz w:val="20"/>
          <w:szCs w:val="20"/>
        </w:rPr>
      </w:pPr>
    </w:p>
    <w:p w:rsidR="00C14675" w:rsidRDefault="00C14675">
      <w:pPr>
        <w:rPr>
          <w:rFonts w:ascii="Verdana" w:hAnsi="Verdana"/>
          <w:b/>
          <w:sz w:val="20"/>
          <w:szCs w:val="20"/>
        </w:rPr>
      </w:pPr>
    </w:p>
    <w:p w:rsidR="005A70E2" w:rsidRDefault="00F9767B">
      <w:pPr>
        <w:rPr>
          <w:rFonts w:ascii="Verdana" w:hAnsi="Verdana"/>
          <w:b/>
          <w:sz w:val="20"/>
          <w:szCs w:val="20"/>
        </w:rPr>
      </w:pPr>
      <w:r>
        <w:rPr>
          <w:rFonts w:ascii="Verdana" w:hAnsi="Verdana"/>
          <w:b/>
          <w:noProof/>
          <w:sz w:val="20"/>
          <w:szCs w:val="20"/>
          <w:lang w:eastAsia="es-AR"/>
        </w:rPr>
        <w:lastRenderedPageBreak/>
        <w:drawing>
          <wp:inline distT="0" distB="0" distL="0" distR="0" wp14:anchorId="01BBE803" wp14:editId="20C06F64">
            <wp:extent cx="4114800" cy="4114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REINTEGR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5640" cy="4115640"/>
                    </a:xfrm>
                    <a:prstGeom prst="rect">
                      <a:avLst/>
                    </a:prstGeom>
                  </pic:spPr>
                </pic:pic>
              </a:graphicData>
            </a:graphic>
          </wp:inline>
        </w:drawing>
      </w:r>
    </w:p>
    <w:p w:rsidR="00B01521" w:rsidRDefault="00B01521">
      <w:pPr>
        <w:rPr>
          <w:rFonts w:ascii="Verdana" w:hAnsi="Verdana"/>
          <w:b/>
          <w:sz w:val="20"/>
          <w:szCs w:val="20"/>
        </w:rPr>
      </w:pPr>
      <w:r w:rsidRPr="00B01521">
        <w:rPr>
          <w:rFonts w:ascii="Verdana" w:hAnsi="Verdana"/>
          <w:b/>
          <w:sz w:val="20"/>
          <w:szCs w:val="20"/>
        </w:rPr>
        <w:t>Le solicitamos a la AFIP la liberación de reintegros de exportación pendientes de pago</w:t>
      </w:r>
    </w:p>
    <w:p w:rsidR="00B01521" w:rsidRDefault="00B01521">
      <w:pPr>
        <w:rPr>
          <w:rFonts w:ascii="Verdana" w:hAnsi="Verdana"/>
          <w:b/>
          <w:sz w:val="20"/>
          <w:szCs w:val="20"/>
        </w:rPr>
      </w:pPr>
    </w:p>
    <w:p w:rsidR="00B01521" w:rsidRDefault="00B01521" w:rsidP="00B01521">
      <w:pPr>
        <w:jc w:val="both"/>
        <w:rPr>
          <w:rFonts w:ascii="Verdana" w:hAnsi="Verdana"/>
          <w:b/>
          <w:sz w:val="20"/>
          <w:szCs w:val="20"/>
        </w:rPr>
      </w:pPr>
      <w:r w:rsidRPr="00B01521">
        <w:rPr>
          <w:rFonts w:ascii="Verdana" w:hAnsi="Verdana"/>
          <w:sz w:val="20"/>
          <w:szCs w:val="20"/>
        </w:rPr>
        <w:t>El pedido radica en la crisis provocada por la propagación del virus COVID-19 por lo cual muchos productores, que cuentan con créditos de períodos anteriores por cobrar, necesitan la disponibilidad y acceso a estos montos para afrontar el pago de otras obligaciones fiscales, salarios, obligaciones de la seguridad social y/o necesidades de capital de trabajo.</w:t>
      </w:r>
    </w:p>
    <w:p w:rsidR="00B01521" w:rsidRDefault="003252C4">
      <w:pPr>
        <w:rPr>
          <w:rFonts w:ascii="Verdana" w:hAnsi="Verdana"/>
          <w:sz w:val="20"/>
          <w:szCs w:val="20"/>
        </w:rPr>
      </w:pPr>
      <w:r w:rsidRPr="007D2EC1">
        <w:rPr>
          <w:rFonts w:ascii="Verdana" w:hAnsi="Verdana"/>
          <w:b/>
          <w:sz w:val="20"/>
          <w:szCs w:val="20"/>
          <w:highlight w:val="green"/>
        </w:rPr>
        <w:t>Ver más:</w:t>
      </w:r>
      <w:r>
        <w:rPr>
          <w:rFonts w:ascii="Verdana" w:hAnsi="Verdana"/>
          <w:b/>
          <w:sz w:val="20"/>
          <w:szCs w:val="20"/>
        </w:rPr>
        <w:t xml:space="preserve"> </w:t>
      </w:r>
      <w:hyperlink r:id="rId9" w:history="1">
        <w:r w:rsidR="00B01521" w:rsidRPr="00FD7309">
          <w:rPr>
            <w:rStyle w:val="Hipervnculo"/>
            <w:rFonts w:ascii="Verdana" w:hAnsi="Verdana"/>
            <w:sz w:val="20"/>
            <w:szCs w:val="20"/>
          </w:rPr>
          <w:t>http://www.redcame.org.ar/novedades/8222/le-solicitamos-a-la-afip-la-liberacion-de-reintegros-de-exportacion-pendientes-de-pago</w:t>
        </w:r>
      </w:hyperlink>
      <w:r w:rsidR="00B01521">
        <w:rPr>
          <w:rFonts w:ascii="Verdana" w:hAnsi="Verdana"/>
          <w:sz w:val="20"/>
          <w:szCs w:val="20"/>
        </w:rPr>
        <w:t xml:space="preserve"> </w:t>
      </w:r>
    </w:p>
    <w:p w:rsidR="00B01521" w:rsidRDefault="00B01521">
      <w:pPr>
        <w:rPr>
          <w:rFonts w:ascii="Verdana" w:hAnsi="Verdana"/>
          <w:sz w:val="20"/>
          <w:szCs w:val="20"/>
        </w:rPr>
      </w:pPr>
    </w:p>
    <w:p w:rsidR="000833FB" w:rsidRDefault="000833FB">
      <w:pPr>
        <w:rPr>
          <w:rFonts w:ascii="Verdana" w:hAnsi="Verdana"/>
          <w:sz w:val="20"/>
          <w:szCs w:val="20"/>
        </w:rPr>
      </w:pPr>
    </w:p>
    <w:p w:rsidR="000833FB" w:rsidRDefault="000833FB">
      <w:pPr>
        <w:rPr>
          <w:rFonts w:ascii="Verdana" w:hAnsi="Verdana"/>
          <w:sz w:val="20"/>
          <w:szCs w:val="20"/>
        </w:rPr>
      </w:pPr>
      <w:r>
        <w:rPr>
          <w:rFonts w:ascii="Verdana" w:hAnsi="Verdana"/>
          <w:noProof/>
          <w:sz w:val="20"/>
          <w:szCs w:val="20"/>
          <w:lang w:eastAsia="es-AR"/>
        </w:rPr>
        <w:lastRenderedPageBreak/>
        <w:drawing>
          <wp:inline distT="0" distB="0" distL="0" distR="0">
            <wp:extent cx="4659363" cy="3106242"/>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ilidades de pa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5545" cy="3110364"/>
                    </a:xfrm>
                    <a:prstGeom prst="rect">
                      <a:avLst/>
                    </a:prstGeom>
                  </pic:spPr>
                </pic:pic>
              </a:graphicData>
            </a:graphic>
          </wp:inline>
        </w:drawing>
      </w:r>
    </w:p>
    <w:p w:rsidR="00B01521" w:rsidRDefault="00B01521">
      <w:pPr>
        <w:rPr>
          <w:rFonts w:ascii="Verdana" w:hAnsi="Verdana"/>
          <w:b/>
          <w:sz w:val="20"/>
          <w:szCs w:val="20"/>
        </w:rPr>
      </w:pPr>
      <w:r w:rsidRPr="00B01521">
        <w:rPr>
          <w:rFonts w:ascii="Verdana" w:hAnsi="Verdana"/>
          <w:b/>
          <w:sz w:val="20"/>
          <w:szCs w:val="20"/>
        </w:rPr>
        <w:t>Tras la gestión de CAME, AFIP implementó un nuevo régimen de facilidades de pago</w:t>
      </w:r>
    </w:p>
    <w:p w:rsidR="00B01521" w:rsidRDefault="00B01521">
      <w:pPr>
        <w:rPr>
          <w:rFonts w:ascii="Verdana" w:hAnsi="Verdana"/>
          <w:b/>
          <w:sz w:val="20"/>
          <w:szCs w:val="20"/>
        </w:rPr>
      </w:pPr>
    </w:p>
    <w:p w:rsidR="00B01521" w:rsidRDefault="00B01521" w:rsidP="00B01521">
      <w:pPr>
        <w:jc w:val="both"/>
        <w:rPr>
          <w:rFonts w:ascii="Verdana" w:hAnsi="Verdana"/>
          <w:sz w:val="20"/>
          <w:szCs w:val="20"/>
        </w:rPr>
      </w:pPr>
      <w:r w:rsidRPr="00B01521">
        <w:rPr>
          <w:rFonts w:ascii="Verdana" w:hAnsi="Verdana"/>
          <w:sz w:val="20"/>
          <w:szCs w:val="20"/>
        </w:rPr>
        <w:t>Esta normativa tiene como objetivo establecer una herramienta para amortiguar el impacto económico del aislamiento social, preventivo y obligatorio decretado para afrontar la pandemia del coronavirus.</w:t>
      </w:r>
    </w:p>
    <w:p w:rsidR="00B01521" w:rsidRDefault="00B01521">
      <w:pPr>
        <w:rPr>
          <w:rFonts w:ascii="Verdana" w:hAnsi="Verdana"/>
          <w:sz w:val="20"/>
          <w:szCs w:val="20"/>
        </w:rPr>
      </w:pPr>
    </w:p>
    <w:p w:rsidR="00B01521" w:rsidRDefault="003252C4">
      <w:pPr>
        <w:rPr>
          <w:rFonts w:ascii="Verdana" w:hAnsi="Verdana"/>
          <w:sz w:val="20"/>
          <w:szCs w:val="20"/>
        </w:rPr>
      </w:pPr>
      <w:r w:rsidRPr="007D2EC1">
        <w:rPr>
          <w:rFonts w:ascii="Verdana" w:hAnsi="Verdana"/>
          <w:b/>
          <w:sz w:val="20"/>
          <w:szCs w:val="20"/>
          <w:highlight w:val="green"/>
        </w:rPr>
        <w:t>Ver más:</w:t>
      </w:r>
      <w:r>
        <w:rPr>
          <w:rFonts w:ascii="Verdana" w:hAnsi="Verdana"/>
          <w:b/>
          <w:sz w:val="20"/>
          <w:szCs w:val="20"/>
        </w:rPr>
        <w:t xml:space="preserve"> </w:t>
      </w:r>
      <w:hyperlink r:id="rId11" w:history="1">
        <w:r w:rsidR="00B01521" w:rsidRPr="00FD7309">
          <w:rPr>
            <w:rStyle w:val="Hipervnculo"/>
            <w:rFonts w:ascii="Verdana" w:hAnsi="Verdana"/>
            <w:sz w:val="20"/>
            <w:szCs w:val="20"/>
          </w:rPr>
          <w:t>http://www.redcame.org.ar/novedades/9304/tras-la-gestion-de-came-afip-implemento-un-nuevo-regimen-de-facilidades-de-pago</w:t>
        </w:r>
      </w:hyperlink>
      <w:r w:rsidR="00B01521">
        <w:rPr>
          <w:rFonts w:ascii="Verdana" w:hAnsi="Verdana"/>
          <w:sz w:val="20"/>
          <w:szCs w:val="20"/>
        </w:rPr>
        <w:t xml:space="preserve"> </w:t>
      </w:r>
    </w:p>
    <w:p w:rsidR="00B01521" w:rsidRDefault="00B01521">
      <w:pPr>
        <w:rPr>
          <w:rFonts w:ascii="Verdana" w:hAnsi="Verdana"/>
          <w:sz w:val="20"/>
          <w:szCs w:val="20"/>
        </w:rPr>
      </w:pPr>
    </w:p>
    <w:p w:rsidR="000833FB" w:rsidRDefault="000833FB">
      <w:pPr>
        <w:rPr>
          <w:rFonts w:ascii="Verdana" w:hAnsi="Verdana"/>
          <w:b/>
          <w:sz w:val="20"/>
          <w:szCs w:val="20"/>
        </w:rPr>
      </w:pPr>
    </w:p>
    <w:p w:rsidR="000833FB" w:rsidRDefault="003252C4">
      <w:pPr>
        <w:rPr>
          <w:rFonts w:ascii="Verdana" w:hAnsi="Verdana"/>
          <w:b/>
          <w:sz w:val="20"/>
          <w:szCs w:val="20"/>
        </w:rPr>
      </w:pPr>
      <w:r>
        <w:rPr>
          <w:rFonts w:ascii="Verdana" w:hAnsi="Verdana"/>
          <w:b/>
          <w:noProof/>
          <w:sz w:val="20"/>
          <w:szCs w:val="20"/>
          <w:lang w:eastAsia="es-AR"/>
        </w:rPr>
        <w:drawing>
          <wp:inline distT="0" distB="0" distL="0" distR="0">
            <wp:extent cx="3622654" cy="2415103"/>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ratori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8407" cy="2418938"/>
                    </a:xfrm>
                    <a:prstGeom prst="rect">
                      <a:avLst/>
                    </a:prstGeom>
                  </pic:spPr>
                </pic:pic>
              </a:graphicData>
            </a:graphic>
          </wp:inline>
        </w:drawing>
      </w:r>
    </w:p>
    <w:p w:rsidR="00CC37B5" w:rsidRDefault="00CC37B5">
      <w:pPr>
        <w:rPr>
          <w:rFonts w:ascii="Verdana" w:hAnsi="Verdana"/>
          <w:b/>
          <w:sz w:val="20"/>
          <w:szCs w:val="20"/>
        </w:rPr>
      </w:pPr>
      <w:r w:rsidRPr="00CC37B5">
        <w:rPr>
          <w:rFonts w:ascii="Verdana" w:hAnsi="Verdana"/>
          <w:b/>
          <w:sz w:val="20"/>
          <w:szCs w:val="20"/>
        </w:rPr>
        <w:lastRenderedPageBreak/>
        <w:t>CAME pide rápido tratamiento de nueva moratoria</w:t>
      </w:r>
    </w:p>
    <w:p w:rsidR="00CC37B5" w:rsidRDefault="00CC37B5">
      <w:pPr>
        <w:rPr>
          <w:rFonts w:ascii="Verdana" w:hAnsi="Verdana"/>
          <w:b/>
          <w:sz w:val="20"/>
          <w:szCs w:val="20"/>
        </w:rPr>
      </w:pPr>
    </w:p>
    <w:p w:rsidR="00CC37B5" w:rsidRPr="009A0E53" w:rsidRDefault="00CC37B5" w:rsidP="00CC37B5">
      <w:pPr>
        <w:jc w:val="both"/>
        <w:rPr>
          <w:rFonts w:ascii="Verdana" w:hAnsi="Verdana"/>
          <w:i/>
          <w:sz w:val="20"/>
          <w:szCs w:val="20"/>
        </w:rPr>
      </w:pPr>
      <w:r>
        <w:rPr>
          <w:rFonts w:ascii="Verdana" w:hAnsi="Verdana"/>
          <w:sz w:val="20"/>
          <w:szCs w:val="20"/>
        </w:rPr>
        <w:t>D</w:t>
      </w:r>
      <w:r w:rsidRPr="00CC37B5">
        <w:rPr>
          <w:rFonts w:ascii="Verdana" w:hAnsi="Verdana"/>
          <w:sz w:val="20"/>
          <w:szCs w:val="20"/>
        </w:rPr>
        <w:t>estaca</w:t>
      </w:r>
      <w:r>
        <w:rPr>
          <w:rFonts w:ascii="Verdana" w:hAnsi="Verdana"/>
          <w:sz w:val="20"/>
          <w:szCs w:val="20"/>
        </w:rPr>
        <w:t>mos</w:t>
      </w:r>
      <w:r w:rsidRPr="00CC37B5">
        <w:rPr>
          <w:rFonts w:ascii="Verdana" w:hAnsi="Verdana"/>
          <w:sz w:val="20"/>
          <w:szCs w:val="20"/>
        </w:rPr>
        <w:t xml:space="preserve"> la necesidad de que se consiga una rápida aprobación de la nueva moratoria universal que será tratada en el Congreso de la Nación. </w:t>
      </w:r>
      <w:r w:rsidRPr="00CC37B5">
        <w:rPr>
          <w:rFonts w:ascii="Verdana" w:hAnsi="Verdana"/>
          <w:i/>
          <w:sz w:val="20"/>
          <w:szCs w:val="20"/>
          <w:highlight w:val="yellow"/>
        </w:rPr>
        <w:t>“La ampliación de la moratoria para deudas acumuladas es clave en este contexto para llevar un poco de alivio a las pymes y fortalecer la producción. Esperamos su pronto y ágil tratamiento en el Congreso</w:t>
      </w:r>
      <w:r w:rsidRPr="009A0E53">
        <w:rPr>
          <w:rFonts w:ascii="Verdana" w:hAnsi="Verdana"/>
          <w:i/>
          <w:sz w:val="20"/>
          <w:szCs w:val="20"/>
          <w:highlight w:val="yellow"/>
        </w:rPr>
        <w:t>”, dijo el presidente de CAME, Gerardo Díaz Beltrán.</w:t>
      </w:r>
    </w:p>
    <w:p w:rsidR="00CC37B5" w:rsidRDefault="00CC37B5" w:rsidP="00CC37B5">
      <w:pPr>
        <w:jc w:val="both"/>
        <w:rPr>
          <w:rFonts w:ascii="Verdana" w:hAnsi="Verdana"/>
          <w:sz w:val="20"/>
          <w:szCs w:val="20"/>
        </w:rPr>
      </w:pPr>
      <w:r w:rsidRPr="00CC37B5">
        <w:rPr>
          <w:rFonts w:ascii="Verdana" w:hAnsi="Verdana"/>
          <w:sz w:val="20"/>
          <w:szCs w:val="20"/>
          <w:highlight w:val="green"/>
        </w:rPr>
        <w:t>Lo resaltado en amarillo puede ir como cita</w:t>
      </w:r>
      <w:r>
        <w:rPr>
          <w:rFonts w:ascii="Verdana" w:hAnsi="Verdana"/>
          <w:sz w:val="20"/>
          <w:szCs w:val="20"/>
        </w:rPr>
        <w:t xml:space="preserve"> </w:t>
      </w:r>
      <w:r w:rsidRPr="00CC37B5">
        <w:rPr>
          <w:rFonts w:ascii="Verdana" w:hAnsi="Verdana"/>
          <w:sz w:val="20"/>
          <w:szCs w:val="20"/>
          <w:highlight w:val="green"/>
        </w:rPr>
        <w:t xml:space="preserve">(Widget: </w:t>
      </w:r>
      <w:proofErr w:type="spellStart"/>
      <w:r w:rsidRPr="00CC37B5">
        <w:rPr>
          <w:rFonts w:ascii="Verdana" w:hAnsi="Verdana"/>
          <w:sz w:val="20"/>
          <w:szCs w:val="20"/>
          <w:highlight w:val="green"/>
        </w:rPr>
        <w:t>Testimonials</w:t>
      </w:r>
      <w:proofErr w:type="spellEnd"/>
      <w:r w:rsidRPr="00CC37B5">
        <w:rPr>
          <w:rFonts w:ascii="Verdana" w:hAnsi="Verdana"/>
          <w:sz w:val="20"/>
          <w:szCs w:val="20"/>
          <w:highlight w:val="green"/>
        </w:rPr>
        <w:t>)</w:t>
      </w:r>
    </w:p>
    <w:p w:rsidR="00CC37B5" w:rsidRDefault="00CC37B5" w:rsidP="00CC37B5">
      <w:pPr>
        <w:jc w:val="both"/>
        <w:rPr>
          <w:rFonts w:ascii="Verdana" w:hAnsi="Verdana"/>
          <w:sz w:val="20"/>
          <w:szCs w:val="20"/>
        </w:rPr>
      </w:pPr>
    </w:p>
    <w:p w:rsidR="00CC37B5" w:rsidRDefault="003252C4" w:rsidP="00CC37B5">
      <w:pPr>
        <w:jc w:val="both"/>
        <w:rPr>
          <w:rFonts w:ascii="Verdana" w:hAnsi="Verdana"/>
          <w:sz w:val="20"/>
          <w:szCs w:val="20"/>
        </w:rPr>
      </w:pPr>
      <w:r w:rsidRPr="007D2EC1">
        <w:rPr>
          <w:rFonts w:ascii="Verdana" w:hAnsi="Verdana"/>
          <w:b/>
          <w:sz w:val="20"/>
          <w:szCs w:val="20"/>
          <w:highlight w:val="green"/>
        </w:rPr>
        <w:t>Ver más:</w:t>
      </w:r>
      <w:r>
        <w:rPr>
          <w:rFonts w:ascii="Verdana" w:hAnsi="Verdana"/>
          <w:b/>
          <w:sz w:val="20"/>
          <w:szCs w:val="20"/>
        </w:rPr>
        <w:t xml:space="preserve"> </w:t>
      </w:r>
      <w:hyperlink r:id="rId13" w:history="1">
        <w:r w:rsidR="00CC37B5" w:rsidRPr="00FD7309">
          <w:rPr>
            <w:rStyle w:val="Hipervnculo"/>
            <w:rFonts w:ascii="Verdana" w:hAnsi="Verdana"/>
            <w:sz w:val="20"/>
            <w:szCs w:val="20"/>
          </w:rPr>
          <w:t>http://www.redcame.org.ar/novedades/9699/came-pide-rapido-tratamiento-de-nueva-moratoria</w:t>
        </w:r>
      </w:hyperlink>
      <w:r w:rsidR="00CC37B5">
        <w:rPr>
          <w:rFonts w:ascii="Verdana" w:hAnsi="Verdana"/>
          <w:sz w:val="20"/>
          <w:szCs w:val="20"/>
        </w:rPr>
        <w:t xml:space="preserve"> </w:t>
      </w:r>
    </w:p>
    <w:p w:rsidR="00CC37B5" w:rsidRDefault="00CC37B5" w:rsidP="00CC37B5">
      <w:pPr>
        <w:jc w:val="both"/>
        <w:rPr>
          <w:rFonts w:ascii="Verdana" w:hAnsi="Verdana"/>
          <w:sz w:val="20"/>
          <w:szCs w:val="20"/>
        </w:rPr>
      </w:pPr>
    </w:p>
    <w:p w:rsidR="00582134" w:rsidRDefault="00582134" w:rsidP="00CC37B5">
      <w:pPr>
        <w:jc w:val="both"/>
        <w:rPr>
          <w:rFonts w:ascii="Verdana" w:hAnsi="Verdana"/>
          <w:sz w:val="20"/>
          <w:szCs w:val="20"/>
        </w:rPr>
      </w:pPr>
    </w:p>
    <w:p w:rsidR="00582134" w:rsidRDefault="00582134" w:rsidP="00582134">
      <w:pPr>
        <w:rPr>
          <w:rFonts w:ascii="Verdana" w:hAnsi="Verdana"/>
          <w:sz w:val="20"/>
          <w:szCs w:val="20"/>
        </w:rPr>
      </w:pPr>
      <w:r>
        <w:rPr>
          <w:rFonts w:ascii="Verdana" w:hAnsi="Verdana"/>
          <w:noProof/>
          <w:sz w:val="20"/>
          <w:szCs w:val="20"/>
          <w:lang w:eastAsia="es-AR"/>
        </w:rPr>
        <w:drawing>
          <wp:inline distT="0" distB="0" distL="0" distR="0" wp14:anchorId="15A7129E" wp14:editId="4581F91C">
            <wp:extent cx="3974592" cy="3162788"/>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ni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0399" cy="3167409"/>
                    </a:xfrm>
                    <a:prstGeom prst="rect">
                      <a:avLst/>
                    </a:prstGeom>
                  </pic:spPr>
                </pic:pic>
              </a:graphicData>
            </a:graphic>
          </wp:inline>
        </w:drawing>
      </w:r>
    </w:p>
    <w:p w:rsidR="00582134" w:rsidRPr="00C1035A" w:rsidRDefault="00582134" w:rsidP="00582134">
      <w:pPr>
        <w:rPr>
          <w:rFonts w:ascii="Verdana" w:hAnsi="Verdana"/>
          <w:b/>
          <w:sz w:val="20"/>
          <w:szCs w:val="20"/>
        </w:rPr>
      </w:pPr>
      <w:r w:rsidRPr="00C1035A">
        <w:rPr>
          <w:rFonts w:ascii="Verdana" w:hAnsi="Verdana"/>
          <w:b/>
          <w:sz w:val="20"/>
          <w:szCs w:val="20"/>
        </w:rPr>
        <w:t xml:space="preserve">Solicitamos la extensión del Programa ATP para todas las </w:t>
      </w:r>
      <w:proofErr w:type="spellStart"/>
      <w:r w:rsidRPr="00C1035A">
        <w:rPr>
          <w:rFonts w:ascii="Verdana" w:hAnsi="Verdana"/>
          <w:b/>
          <w:sz w:val="20"/>
          <w:szCs w:val="20"/>
        </w:rPr>
        <w:t>Mipymes</w:t>
      </w:r>
      <w:proofErr w:type="spellEnd"/>
      <w:r w:rsidRPr="00C1035A">
        <w:rPr>
          <w:rFonts w:ascii="Verdana" w:hAnsi="Verdana"/>
          <w:b/>
          <w:sz w:val="20"/>
          <w:szCs w:val="20"/>
        </w:rPr>
        <w:t xml:space="preserve"> del país</w:t>
      </w:r>
    </w:p>
    <w:p w:rsidR="00582134" w:rsidRDefault="00582134" w:rsidP="00582134">
      <w:pPr>
        <w:jc w:val="both"/>
        <w:rPr>
          <w:rFonts w:ascii="Verdana" w:hAnsi="Verdana"/>
          <w:sz w:val="20"/>
          <w:szCs w:val="20"/>
        </w:rPr>
      </w:pPr>
      <w:r w:rsidRPr="008F5A64">
        <w:rPr>
          <w:rFonts w:ascii="Verdana" w:hAnsi="Verdana"/>
          <w:b/>
          <w:sz w:val="20"/>
          <w:szCs w:val="20"/>
          <w:highlight w:val="green"/>
        </w:rPr>
        <w:t>Ver más:</w:t>
      </w:r>
      <w:r w:rsidRPr="006E53B0">
        <w:rPr>
          <w:rFonts w:ascii="Verdana" w:hAnsi="Verdana"/>
          <w:b/>
          <w:sz w:val="20"/>
          <w:szCs w:val="20"/>
        </w:rPr>
        <w:t xml:space="preserve"> </w:t>
      </w:r>
      <w:hyperlink r:id="rId15" w:history="1">
        <w:r w:rsidRPr="00FD7309">
          <w:rPr>
            <w:rStyle w:val="Hipervnculo"/>
            <w:rFonts w:ascii="Verdana" w:hAnsi="Verdana"/>
            <w:sz w:val="20"/>
            <w:szCs w:val="20"/>
          </w:rPr>
          <w:t>http://www.redcame.org.ar/novedades/9662/solicitamos-la-extension-del-programa-atp-para-todas-las-mipymes-del-pais</w:t>
        </w:r>
      </w:hyperlink>
    </w:p>
    <w:p w:rsidR="00582134" w:rsidRDefault="00582134" w:rsidP="00CC37B5">
      <w:pPr>
        <w:jc w:val="both"/>
        <w:rPr>
          <w:rFonts w:ascii="Verdana" w:hAnsi="Verdana"/>
          <w:sz w:val="20"/>
          <w:szCs w:val="20"/>
        </w:rPr>
      </w:pPr>
    </w:p>
    <w:p w:rsidR="00C1035A" w:rsidRDefault="00C1035A" w:rsidP="00CC37B5">
      <w:pPr>
        <w:jc w:val="both"/>
        <w:rPr>
          <w:rFonts w:ascii="Verdana" w:hAnsi="Verdana"/>
          <w:sz w:val="20"/>
          <w:szCs w:val="20"/>
        </w:rPr>
      </w:pPr>
      <w:r>
        <w:rPr>
          <w:rFonts w:ascii="Verdana" w:hAnsi="Verdana"/>
          <w:noProof/>
          <w:sz w:val="20"/>
          <w:szCs w:val="20"/>
          <w:lang w:eastAsia="es-AR"/>
        </w:rPr>
        <w:lastRenderedPageBreak/>
        <w:drawing>
          <wp:inline distT="0" distB="0" distL="0" distR="0">
            <wp:extent cx="4589472" cy="2939662"/>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 de pago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6111" cy="2943914"/>
                    </a:xfrm>
                    <a:prstGeom prst="rect">
                      <a:avLst/>
                    </a:prstGeom>
                  </pic:spPr>
                </pic:pic>
              </a:graphicData>
            </a:graphic>
          </wp:inline>
        </w:drawing>
      </w:r>
    </w:p>
    <w:p w:rsidR="00C1035A" w:rsidRPr="00A40950" w:rsidRDefault="00C1035A" w:rsidP="00C1035A">
      <w:pPr>
        <w:spacing w:after="0" w:line="240" w:lineRule="auto"/>
        <w:jc w:val="both"/>
        <w:rPr>
          <w:rFonts w:ascii="Verdana" w:hAnsi="Verdana"/>
          <w:sz w:val="20"/>
          <w:szCs w:val="20"/>
        </w:rPr>
      </w:pPr>
      <w:r>
        <w:rPr>
          <w:rFonts w:ascii="Verdana" w:hAnsi="Verdana"/>
          <w:sz w:val="20"/>
          <w:szCs w:val="20"/>
        </w:rPr>
        <w:t xml:space="preserve">Solicitamos </w:t>
      </w:r>
      <w:r w:rsidRPr="00A40950">
        <w:rPr>
          <w:rFonts w:ascii="Verdana" w:hAnsi="Verdana"/>
          <w:sz w:val="20"/>
          <w:szCs w:val="20"/>
        </w:rPr>
        <w:t>la creación de un plan de pagos para los saldos a ingresar por Impuesto a las ganancias para sociedades, así como la prórroga de la presentación y determinación del saldo de Bienes Personales por acciones y participaciones societarias.</w:t>
      </w:r>
    </w:p>
    <w:p w:rsidR="00C1035A" w:rsidRDefault="00C1035A" w:rsidP="00CC37B5">
      <w:pPr>
        <w:jc w:val="both"/>
        <w:rPr>
          <w:rFonts w:ascii="Verdana" w:hAnsi="Verdana"/>
          <w:sz w:val="20"/>
          <w:szCs w:val="20"/>
        </w:rPr>
      </w:pPr>
    </w:p>
    <w:p w:rsidR="00C1035A" w:rsidRDefault="00C1035A" w:rsidP="00CC37B5">
      <w:pPr>
        <w:jc w:val="both"/>
        <w:rPr>
          <w:rFonts w:ascii="Verdana" w:hAnsi="Verdana"/>
          <w:b/>
          <w:sz w:val="20"/>
          <w:szCs w:val="20"/>
        </w:rPr>
      </w:pPr>
      <w:r w:rsidRPr="00C1035A">
        <w:rPr>
          <w:rFonts w:ascii="Verdana" w:hAnsi="Verdana"/>
          <w:b/>
          <w:sz w:val="20"/>
          <w:szCs w:val="20"/>
          <w:highlight w:val="yellow"/>
        </w:rPr>
        <w:t>(NO HAY CIRCULAR, PERO SÍ NOTA)</w:t>
      </w:r>
    </w:p>
    <w:p w:rsidR="00C1035A" w:rsidRDefault="00C1035A" w:rsidP="00CC37B5">
      <w:pPr>
        <w:jc w:val="both"/>
        <w:rPr>
          <w:rFonts w:ascii="Verdana" w:hAnsi="Verdana"/>
          <w:b/>
          <w:sz w:val="20"/>
          <w:szCs w:val="20"/>
        </w:rPr>
      </w:pPr>
    </w:p>
    <w:p w:rsidR="00C1035A" w:rsidRDefault="00FC4CEE" w:rsidP="00CC37B5">
      <w:pPr>
        <w:jc w:val="both"/>
        <w:rPr>
          <w:rFonts w:ascii="Verdana" w:hAnsi="Verdana"/>
          <w:b/>
          <w:sz w:val="20"/>
          <w:szCs w:val="20"/>
        </w:rPr>
      </w:pPr>
      <w:r>
        <w:rPr>
          <w:rFonts w:ascii="Verdana" w:hAnsi="Verdana"/>
          <w:b/>
          <w:noProof/>
          <w:sz w:val="20"/>
          <w:szCs w:val="20"/>
          <w:lang w:eastAsia="es-AR"/>
        </w:rPr>
        <w:drawing>
          <wp:inline distT="0" distB="0" distL="0" distR="0">
            <wp:extent cx="3797381" cy="295972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ncimient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4116" cy="2964973"/>
                    </a:xfrm>
                    <a:prstGeom prst="rect">
                      <a:avLst/>
                    </a:prstGeom>
                  </pic:spPr>
                </pic:pic>
              </a:graphicData>
            </a:graphic>
          </wp:inline>
        </w:drawing>
      </w:r>
    </w:p>
    <w:p w:rsidR="00AE59C2" w:rsidRDefault="00AE59C2" w:rsidP="00CC37B5">
      <w:pPr>
        <w:jc w:val="both"/>
        <w:rPr>
          <w:rFonts w:ascii="Verdana" w:hAnsi="Verdana"/>
          <w:b/>
          <w:sz w:val="20"/>
          <w:szCs w:val="20"/>
        </w:rPr>
      </w:pPr>
    </w:p>
    <w:p w:rsidR="00AE59C2" w:rsidRPr="006838E3" w:rsidRDefault="00AE59C2" w:rsidP="00AE59C2">
      <w:pPr>
        <w:spacing w:after="0" w:line="288" w:lineRule="auto"/>
        <w:jc w:val="both"/>
        <w:rPr>
          <w:rFonts w:ascii="Verdana" w:hAnsi="Verdana"/>
          <w:sz w:val="20"/>
          <w:szCs w:val="20"/>
        </w:rPr>
      </w:pPr>
      <w:r>
        <w:rPr>
          <w:rFonts w:ascii="Verdana" w:hAnsi="Verdana"/>
          <w:sz w:val="20"/>
          <w:szCs w:val="20"/>
        </w:rPr>
        <w:t>Solicitamos que se</w:t>
      </w:r>
      <w:r w:rsidRPr="006838E3">
        <w:rPr>
          <w:rFonts w:ascii="Verdana" w:hAnsi="Verdana"/>
          <w:sz w:val="20"/>
          <w:szCs w:val="20"/>
        </w:rPr>
        <w:t xml:space="preserve"> dispon</w:t>
      </w:r>
      <w:r>
        <w:rPr>
          <w:rFonts w:ascii="Verdana" w:hAnsi="Verdana"/>
          <w:sz w:val="20"/>
          <w:szCs w:val="20"/>
        </w:rPr>
        <w:t>ga</w:t>
      </w:r>
      <w:r w:rsidRPr="006838E3">
        <w:rPr>
          <w:rFonts w:ascii="Verdana" w:hAnsi="Verdana"/>
          <w:sz w:val="20"/>
          <w:szCs w:val="20"/>
        </w:rPr>
        <w:t xml:space="preserve"> la prórroga de los plazos de acogimiento y vencimiento de la primera cuota del régimen de regularización de obligaciones tributarias, prevista para </w:t>
      </w:r>
      <w:r w:rsidRPr="006838E3">
        <w:rPr>
          <w:rFonts w:ascii="Verdana" w:hAnsi="Verdana"/>
          <w:sz w:val="20"/>
          <w:szCs w:val="20"/>
        </w:rPr>
        <w:lastRenderedPageBreak/>
        <w:t>el 31 de octubre, de acuerdo a lo establecido en la Ley 27.562, reglamentada mediante Resolución Gral. 4816/20.</w:t>
      </w:r>
    </w:p>
    <w:p w:rsidR="00AE59C2" w:rsidRPr="006838E3" w:rsidRDefault="00AE59C2" w:rsidP="00AE59C2">
      <w:pPr>
        <w:spacing w:after="0" w:line="288" w:lineRule="auto"/>
        <w:ind w:firstLine="2268"/>
        <w:jc w:val="both"/>
        <w:rPr>
          <w:rFonts w:ascii="Verdana" w:hAnsi="Verdana"/>
          <w:sz w:val="20"/>
          <w:szCs w:val="20"/>
        </w:rPr>
      </w:pPr>
    </w:p>
    <w:p w:rsidR="00FC4CEE" w:rsidRPr="006838E3" w:rsidRDefault="00FC4CEE" w:rsidP="00FC4CEE">
      <w:pPr>
        <w:spacing w:after="0" w:line="288" w:lineRule="auto"/>
        <w:jc w:val="both"/>
        <w:rPr>
          <w:rFonts w:ascii="Verdana" w:hAnsi="Verdana"/>
          <w:sz w:val="20"/>
          <w:szCs w:val="20"/>
        </w:rPr>
      </w:pPr>
      <w:r w:rsidRPr="006838E3">
        <w:rPr>
          <w:rFonts w:ascii="Verdana" w:hAnsi="Verdana"/>
          <w:sz w:val="20"/>
          <w:szCs w:val="20"/>
        </w:rPr>
        <w:t>Ante la inminencia del vencimiento mencionado, observamos con preocupación que la mayoría de los sectores comerciales e industriales que han retomado sus actividades verifican niveles de venta, en promedio, muy inferiores a los que reportaban previo a la pandemia. A ello se agrega que todavía hay rubros que aún no fueron habilitados para trabajar, y que se registran situaciones puntuales de emergencias agropecuarias en algunas provincias que afectan a los pequeños productores locales, así como a las economías en las que se insertan.</w:t>
      </w:r>
    </w:p>
    <w:p w:rsidR="00AE59C2" w:rsidRPr="00C1035A" w:rsidRDefault="00AE59C2" w:rsidP="00CC37B5">
      <w:pPr>
        <w:jc w:val="both"/>
        <w:rPr>
          <w:rFonts w:ascii="Verdana" w:hAnsi="Verdana"/>
          <w:b/>
          <w:sz w:val="20"/>
          <w:szCs w:val="20"/>
        </w:rPr>
      </w:pPr>
    </w:p>
    <w:p w:rsidR="00FC4CEE" w:rsidRDefault="00FC4CEE" w:rsidP="00FC4CEE">
      <w:pPr>
        <w:jc w:val="both"/>
        <w:rPr>
          <w:rFonts w:ascii="Verdana" w:hAnsi="Verdana"/>
          <w:b/>
          <w:sz w:val="20"/>
          <w:szCs w:val="20"/>
        </w:rPr>
      </w:pPr>
      <w:r w:rsidRPr="00C1035A">
        <w:rPr>
          <w:rFonts w:ascii="Verdana" w:hAnsi="Verdana"/>
          <w:b/>
          <w:sz w:val="20"/>
          <w:szCs w:val="20"/>
          <w:highlight w:val="yellow"/>
        </w:rPr>
        <w:t>(NO HAY CIRCULAR, PERO SÍ NOTA)</w:t>
      </w:r>
    </w:p>
    <w:p w:rsidR="00CC37B5" w:rsidRDefault="00CC37B5" w:rsidP="00CC37B5">
      <w:pPr>
        <w:jc w:val="both"/>
        <w:rPr>
          <w:rFonts w:ascii="Verdana" w:hAnsi="Verdana"/>
          <w:b/>
          <w:sz w:val="20"/>
          <w:szCs w:val="20"/>
        </w:rPr>
      </w:pPr>
    </w:p>
    <w:p w:rsidR="00FC4CEE" w:rsidRDefault="00FC4CEE" w:rsidP="00CC37B5">
      <w:pPr>
        <w:jc w:val="both"/>
        <w:rPr>
          <w:rFonts w:ascii="Verdana" w:hAnsi="Verdana"/>
          <w:b/>
          <w:sz w:val="20"/>
          <w:szCs w:val="20"/>
        </w:rPr>
      </w:pPr>
    </w:p>
    <w:p w:rsidR="003252C4" w:rsidRPr="00685949" w:rsidRDefault="003252C4" w:rsidP="00CC37B5">
      <w:pPr>
        <w:jc w:val="both"/>
        <w:rPr>
          <w:rFonts w:ascii="Verdana" w:hAnsi="Verdana"/>
          <w:b/>
          <w:sz w:val="20"/>
          <w:szCs w:val="20"/>
        </w:rPr>
      </w:pPr>
      <w:r>
        <w:rPr>
          <w:rFonts w:ascii="Verdana" w:hAnsi="Verdana"/>
          <w:b/>
          <w:noProof/>
          <w:sz w:val="20"/>
          <w:szCs w:val="20"/>
          <w:lang w:eastAsia="es-AR"/>
        </w:rPr>
        <w:drawing>
          <wp:inline distT="0" distB="0" distL="0" distR="0">
            <wp:extent cx="4851561" cy="3226447"/>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órrog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3299" cy="3234253"/>
                    </a:xfrm>
                    <a:prstGeom prst="rect">
                      <a:avLst/>
                    </a:prstGeom>
                  </pic:spPr>
                </pic:pic>
              </a:graphicData>
            </a:graphic>
          </wp:inline>
        </w:drawing>
      </w:r>
    </w:p>
    <w:p w:rsidR="00CC37B5" w:rsidRDefault="00685949" w:rsidP="00CC37B5">
      <w:pPr>
        <w:jc w:val="both"/>
        <w:rPr>
          <w:rFonts w:ascii="Verdana" w:hAnsi="Verdana"/>
          <w:b/>
          <w:sz w:val="20"/>
          <w:szCs w:val="20"/>
        </w:rPr>
      </w:pPr>
      <w:r w:rsidRPr="00685949">
        <w:rPr>
          <w:rFonts w:ascii="Verdana" w:hAnsi="Verdana"/>
          <w:b/>
          <w:sz w:val="20"/>
          <w:szCs w:val="20"/>
        </w:rPr>
        <w:t>AFIP: solicitamos la prórroga del recambio de los controladores fiscales para el sector comercial</w:t>
      </w:r>
    </w:p>
    <w:p w:rsidR="00685949" w:rsidRDefault="00685949" w:rsidP="00CC37B5">
      <w:pPr>
        <w:jc w:val="both"/>
        <w:rPr>
          <w:rFonts w:ascii="Verdana" w:hAnsi="Verdana"/>
          <w:b/>
          <w:sz w:val="20"/>
          <w:szCs w:val="20"/>
        </w:rPr>
      </w:pPr>
    </w:p>
    <w:p w:rsidR="00685949" w:rsidRDefault="00B55BAC" w:rsidP="00CC37B5">
      <w:pPr>
        <w:jc w:val="both"/>
        <w:rPr>
          <w:rFonts w:ascii="Verdana" w:hAnsi="Verdana"/>
          <w:sz w:val="20"/>
          <w:szCs w:val="20"/>
        </w:rPr>
      </w:pPr>
      <w:r w:rsidRPr="00B55BAC">
        <w:rPr>
          <w:rFonts w:ascii="Verdana" w:hAnsi="Verdana"/>
          <w:sz w:val="20"/>
          <w:szCs w:val="20"/>
        </w:rPr>
        <w:t>Desde la Confederación Argentina de la Mediana Empresa (CAME) le enviamos a la titular de la Administración Federal de Ingresos Públicos (AFIP), Mercedes Marcó del Pont, una misiva solicitando la prórroga del recambio obligatorio de los controladores fiscales para el sector comercial que tiene previsto su inicio el próximo 1° de abril de 2021.</w:t>
      </w:r>
    </w:p>
    <w:p w:rsidR="00B55BAC" w:rsidRDefault="00B55BAC" w:rsidP="00CC37B5">
      <w:pPr>
        <w:jc w:val="both"/>
        <w:rPr>
          <w:rFonts w:ascii="Verdana" w:hAnsi="Verdana"/>
          <w:sz w:val="20"/>
          <w:szCs w:val="20"/>
        </w:rPr>
      </w:pPr>
    </w:p>
    <w:p w:rsidR="00B55BAC" w:rsidRDefault="003252C4" w:rsidP="00CC37B5">
      <w:pPr>
        <w:jc w:val="both"/>
        <w:rPr>
          <w:rFonts w:ascii="Verdana" w:hAnsi="Verdana"/>
          <w:sz w:val="20"/>
          <w:szCs w:val="20"/>
        </w:rPr>
      </w:pPr>
      <w:r w:rsidRPr="007D2EC1">
        <w:rPr>
          <w:rFonts w:ascii="Verdana" w:hAnsi="Verdana"/>
          <w:b/>
          <w:sz w:val="20"/>
          <w:szCs w:val="20"/>
          <w:highlight w:val="green"/>
        </w:rPr>
        <w:lastRenderedPageBreak/>
        <w:t>Ver más:</w:t>
      </w:r>
      <w:r>
        <w:rPr>
          <w:rFonts w:ascii="Verdana" w:hAnsi="Verdana"/>
          <w:b/>
          <w:sz w:val="20"/>
          <w:szCs w:val="20"/>
        </w:rPr>
        <w:t xml:space="preserve"> </w:t>
      </w:r>
      <w:hyperlink r:id="rId19" w:history="1">
        <w:r w:rsidR="00B55BAC" w:rsidRPr="00FD7309">
          <w:rPr>
            <w:rStyle w:val="Hipervnculo"/>
            <w:rFonts w:ascii="Verdana" w:hAnsi="Verdana"/>
            <w:sz w:val="20"/>
            <w:szCs w:val="20"/>
          </w:rPr>
          <w:t>http://www.redcame.org.ar/novedades/10384/afip-solicitamos-la-prorroga-del-recambio-de-los-controladores-fiscales-para-el-sector-comercial</w:t>
        </w:r>
      </w:hyperlink>
      <w:r w:rsidR="00B55BAC">
        <w:rPr>
          <w:rFonts w:ascii="Verdana" w:hAnsi="Verdana"/>
          <w:sz w:val="20"/>
          <w:szCs w:val="20"/>
        </w:rPr>
        <w:t xml:space="preserve"> </w:t>
      </w:r>
    </w:p>
    <w:p w:rsidR="00B55BAC" w:rsidRDefault="00B55BAC" w:rsidP="00CC37B5">
      <w:pPr>
        <w:jc w:val="both"/>
        <w:rPr>
          <w:rFonts w:ascii="Verdana" w:hAnsi="Verdana"/>
          <w:sz w:val="20"/>
          <w:szCs w:val="20"/>
        </w:rPr>
      </w:pPr>
    </w:p>
    <w:p w:rsidR="004A3334" w:rsidRPr="004A3334" w:rsidRDefault="004A3334" w:rsidP="00CC37B5">
      <w:pPr>
        <w:jc w:val="both"/>
        <w:rPr>
          <w:rFonts w:ascii="Verdana" w:hAnsi="Verdana"/>
          <w:b/>
          <w:sz w:val="20"/>
          <w:szCs w:val="20"/>
        </w:rPr>
      </w:pPr>
      <w:r w:rsidRPr="004A3334">
        <w:rPr>
          <w:rFonts w:ascii="Verdana" w:hAnsi="Verdana"/>
          <w:b/>
          <w:sz w:val="20"/>
          <w:szCs w:val="20"/>
          <w:highlight w:val="yellow"/>
        </w:rPr>
        <w:t>IMAGEN ILUSTRATIVA</w:t>
      </w:r>
    </w:p>
    <w:p w:rsidR="00B55BAC" w:rsidRDefault="004A3334" w:rsidP="00CC37B5">
      <w:pPr>
        <w:jc w:val="both"/>
        <w:rPr>
          <w:rFonts w:ascii="Verdana" w:hAnsi="Verdana"/>
          <w:sz w:val="20"/>
          <w:szCs w:val="20"/>
        </w:rPr>
      </w:pPr>
      <w:r>
        <w:rPr>
          <w:rFonts w:ascii="Verdana" w:hAnsi="Verdana"/>
          <w:sz w:val="20"/>
          <w:szCs w:val="20"/>
        </w:rPr>
        <w:t>Solicitamos a</w:t>
      </w:r>
      <w:r w:rsidRPr="004A3334">
        <w:rPr>
          <w:rFonts w:ascii="Verdana" w:hAnsi="Verdana"/>
          <w:sz w:val="20"/>
          <w:szCs w:val="20"/>
        </w:rPr>
        <w:t xml:space="preserve"> la titular de la Administración Fede</w:t>
      </w:r>
      <w:r w:rsidR="00BA0E8E">
        <w:rPr>
          <w:rFonts w:ascii="Verdana" w:hAnsi="Verdana"/>
          <w:sz w:val="20"/>
          <w:szCs w:val="20"/>
        </w:rPr>
        <w:t>ral de Ingr</w:t>
      </w:r>
      <w:bookmarkStart w:id="0" w:name="_GoBack"/>
      <w:bookmarkEnd w:id="0"/>
      <w:r w:rsidR="00BA0E8E">
        <w:rPr>
          <w:rFonts w:ascii="Verdana" w:hAnsi="Verdana"/>
          <w:sz w:val="20"/>
          <w:szCs w:val="20"/>
        </w:rPr>
        <w:t>esos Públicos (AFIP)</w:t>
      </w:r>
      <w:r w:rsidRPr="004A3334">
        <w:rPr>
          <w:rFonts w:ascii="Verdana" w:hAnsi="Verdana"/>
          <w:sz w:val="20"/>
          <w:szCs w:val="20"/>
        </w:rPr>
        <w:t xml:space="preserve"> la actualización de los montos límite de facturación anual para determinar las categorías de </w:t>
      </w:r>
      <w:proofErr w:type="spellStart"/>
      <w:r w:rsidRPr="004A3334">
        <w:rPr>
          <w:rFonts w:ascii="Verdana" w:hAnsi="Verdana"/>
          <w:sz w:val="20"/>
          <w:szCs w:val="20"/>
        </w:rPr>
        <w:t>monotributo</w:t>
      </w:r>
      <w:proofErr w:type="spellEnd"/>
      <w:r>
        <w:rPr>
          <w:rFonts w:ascii="Verdana" w:hAnsi="Verdana"/>
          <w:sz w:val="20"/>
          <w:szCs w:val="20"/>
        </w:rPr>
        <w:t>.</w:t>
      </w:r>
    </w:p>
    <w:p w:rsidR="004A3334" w:rsidRDefault="004A3334" w:rsidP="00CC37B5">
      <w:pPr>
        <w:jc w:val="both"/>
        <w:rPr>
          <w:rFonts w:ascii="Verdana" w:hAnsi="Verdana"/>
          <w:sz w:val="20"/>
          <w:szCs w:val="20"/>
        </w:rPr>
      </w:pPr>
    </w:p>
    <w:p w:rsidR="004A3334" w:rsidRPr="00B55BAC" w:rsidRDefault="004A3334" w:rsidP="00CC37B5">
      <w:pPr>
        <w:jc w:val="both"/>
        <w:rPr>
          <w:rFonts w:ascii="Verdana" w:hAnsi="Verdana"/>
          <w:sz w:val="20"/>
          <w:szCs w:val="20"/>
        </w:rPr>
      </w:pPr>
      <w:r w:rsidRPr="004A3334">
        <w:rPr>
          <w:rFonts w:ascii="Verdana" w:hAnsi="Verdana"/>
          <w:b/>
          <w:sz w:val="20"/>
          <w:szCs w:val="20"/>
          <w:highlight w:val="green"/>
        </w:rPr>
        <w:t>Ver más:</w:t>
      </w:r>
      <w:r>
        <w:rPr>
          <w:rFonts w:ascii="Verdana" w:hAnsi="Verdana"/>
          <w:sz w:val="20"/>
          <w:szCs w:val="20"/>
        </w:rPr>
        <w:t xml:space="preserve"> </w:t>
      </w:r>
      <w:hyperlink r:id="rId20" w:history="1">
        <w:r w:rsidRPr="00B16073">
          <w:rPr>
            <w:rStyle w:val="Hipervnculo"/>
            <w:rFonts w:ascii="Verdana" w:hAnsi="Verdana"/>
            <w:sz w:val="20"/>
            <w:szCs w:val="20"/>
          </w:rPr>
          <w:t>http://www.redcame.org.ar/novedades/10423/solicitamos-a-afip-y-sepyme-la-actualizacion-de-los-montos-del-monotributo-y-de-la-categorizacion-pyme-respectivamente</w:t>
        </w:r>
      </w:hyperlink>
      <w:r>
        <w:rPr>
          <w:rFonts w:ascii="Verdana" w:hAnsi="Verdana"/>
          <w:sz w:val="20"/>
          <w:szCs w:val="20"/>
        </w:rPr>
        <w:t xml:space="preserve"> </w:t>
      </w:r>
    </w:p>
    <w:sectPr w:rsidR="004A3334" w:rsidRPr="00B55B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Verdana">
    <w:charset w:val="00"/>
    <w:family w:val="swiss"/>
    <w:pitch w:val="variable"/>
    <w:sig w:usb0="A10006FF" w:usb1="4000205B" w:usb2="0000001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521"/>
    <w:rsid w:val="000833FB"/>
    <w:rsid w:val="00176285"/>
    <w:rsid w:val="00216A60"/>
    <w:rsid w:val="003252C4"/>
    <w:rsid w:val="00374359"/>
    <w:rsid w:val="003B3F6B"/>
    <w:rsid w:val="003C3ADC"/>
    <w:rsid w:val="00453CD8"/>
    <w:rsid w:val="004A3334"/>
    <w:rsid w:val="00534293"/>
    <w:rsid w:val="0057579A"/>
    <w:rsid w:val="00582134"/>
    <w:rsid w:val="005A70E2"/>
    <w:rsid w:val="00685949"/>
    <w:rsid w:val="00746F8E"/>
    <w:rsid w:val="007535A7"/>
    <w:rsid w:val="00775EE9"/>
    <w:rsid w:val="00795F63"/>
    <w:rsid w:val="007D2EC1"/>
    <w:rsid w:val="007E5F6C"/>
    <w:rsid w:val="0081294B"/>
    <w:rsid w:val="00844DB4"/>
    <w:rsid w:val="00936255"/>
    <w:rsid w:val="00946242"/>
    <w:rsid w:val="009A0E53"/>
    <w:rsid w:val="00AE59C2"/>
    <w:rsid w:val="00B01521"/>
    <w:rsid w:val="00B139B0"/>
    <w:rsid w:val="00B55BAC"/>
    <w:rsid w:val="00B97611"/>
    <w:rsid w:val="00BA0E8E"/>
    <w:rsid w:val="00BB1C26"/>
    <w:rsid w:val="00C1035A"/>
    <w:rsid w:val="00C14675"/>
    <w:rsid w:val="00C83301"/>
    <w:rsid w:val="00CC37B5"/>
    <w:rsid w:val="00CF2B54"/>
    <w:rsid w:val="00D51705"/>
    <w:rsid w:val="00E522AF"/>
    <w:rsid w:val="00ED67E8"/>
    <w:rsid w:val="00EF23A6"/>
    <w:rsid w:val="00F9767B"/>
    <w:rsid w:val="00FC4CE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64FF3"/>
  <w15:chartTrackingRefBased/>
  <w15:docId w15:val="{2C255C7E-F9E3-4307-A75A-B7EA2E09F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015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741520">
      <w:bodyDiv w:val="1"/>
      <w:marLeft w:val="0"/>
      <w:marRight w:val="0"/>
      <w:marTop w:val="0"/>
      <w:marBottom w:val="0"/>
      <w:divBdr>
        <w:top w:val="none" w:sz="0" w:space="0" w:color="auto"/>
        <w:left w:val="none" w:sz="0" w:space="0" w:color="auto"/>
        <w:bottom w:val="none" w:sz="0" w:space="0" w:color="auto"/>
        <w:right w:val="none" w:sz="0" w:space="0" w:color="auto"/>
      </w:divBdr>
    </w:div>
    <w:div w:id="992760445">
      <w:bodyDiv w:val="1"/>
      <w:marLeft w:val="0"/>
      <w:marRight w:val="0"/>
      <w:marTop w:val="0"/>
      <w:marBottom w:val="0"/>
      <w:divBdr>
        <w:top w:val="none" w:sz="0" w:space="0" w:color="auto"/>
        <w:left w:val="none" w:sz="0" w:space="0" w:color="auto"/>
        <w:bottom w:val="none" w:sz="0" w:space="0" w:color="auto"/>
        <w:right w:val="none" w:sz="0" w:space="0" w:color="auto"/>
      </w:divBdr>
    </w:div>
    <w:div w:id="1396203263">
      <w:bodyDiv w:val="1"/>
      <w:marLeft w:val="0"/>
      <w:marRight w:val="0"/>
      <w:marTop w:val="0"/>
      <w:marBottom w:val="0"/>
      <w:divBdr>
        <w:top w:val="none" w:sz="0" w:space="0" w:color="auto"/>
        <w:left w:val="none" w:sz="0" w:space="0" w:color="auto"/>
        <w:bottom w:val="none" w:sz="0" w:space="0" w:color="auto"/>
        <w:right w:val="none" w:sz="0" w:space="0" w:color="auto"/>
      </w:divBdr>
    </w:div>
    <w:div w:id="1412770702">
      <w:bodyDiv w:val="1"/>
      <w:marLeft w:val="0"/>
      <w:marRight w:val="0"/>
      <w:marTop w:val="0"/>
      <w:marBottom w:val="0"/>
      <w:divBdr>
        <w:top w:val="none" w:sz="0" w:space="0" w:color="auto"/>
        <w:left w:val="none" w:sz="0" w:space="0" w:color="auto"/>
        <w:bottom w:val="none" w:sz="0" w:space="0" w:color="auto"/>
        <w:right w:val="none" w:sz="0" w:space="0" w:color="auto"/>
      </w:divBdr>
    </w:div>
    <w:div w:id="207932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www.redcame.org.ar/novedades/9699/came-pide-rapido-tratamiento-de-nueva-moratoria" TargetMode="External"/><Relationship Id="rId18" Type="http://schemas.openxmlformats.org/officeDocument/2006/relationships/image" Target="media/image9.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www.redcame.org.ar/novedades/8037/came-en-el-lanzamiento-de-la-moratoria-pyme" TargetMode="External"/><Relationship Id="rId12" Type="http://schemas.openxmlformats.org/officeDocument/2006/relationships/image" Target="media/image5.jpg"/><Relationship Id="rId17" Type="http://schemas.openxmlformats.org/officeDocument/2006/relationships/image" Target="media/image8.jpg"/><Relationship Id="rId2" Type="http://schemas.openxmlformats.org/officeDocument/2006/relationships/settings" Target="settings.xml"/><Relationship Id="rId16" Type="http://schemas.openxmlformats.org/officeDocument/2006/relationships/image" Target="media/image7.jpg"/><Relationship Id="rId20" Type="http://schemas.openxmlformats.org/officeDocument/2006/relationships/hyperlink" Target="http://www.redcame.org.ar/novedades/10423/solicitamos-a-afip-y-sepyme-la-actualizacion-de-los-montos-del-monotributo-y-de-la-categorizacion-pyme-respectivamente"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www.redcame.org.ar/novedades/9304/tras-la-gestion-de-came-afip-implemento-un-nuevo-regimen-de-facilidades-de-pago" TargetMode="External"/><Relationship Id="rId5" Type="http://schemas.openxmlformats.org/officeDocument/2006/relationships/hyperlink" Target="http://themes.semicolonweb.com/html/canvas/events-list-fullwidth.html" TargetMode="External"/><Relationship Id="rId15" Type="http://schemas.openxmlformats.org/officeDocument/2006/relationships/hyperlink" Target="http://www.redcame.org.ar/novedades/9662/solicitamos-la-extension-del-programa-atp-para-todas-las-mipymes-del-pais" TargetMode="External"/><Relationship Id="rId10" Type="http://schemas.openxmlformats.org/officeDocument/2006/relationships/image" Target="media/image4.jpg"/><Relationship Id="rId19" Type="http://schemas.openxmlformats.org/officeDocument/2006/relationships/hyperlink" Target="http://www.redcame.org.ar/novedades/10384/afip-solicitamos-la-prorroga-del-recambio-de-los-controladores-fiscales-para-el-sector-comercial" TargetMode="External"/><Relationship Id="rId4" Type="http://schemas.openxmlformats.org/officeDocument/2006/relationships/image" Target="media/image1.jpg"/><Relationship Id="rId9" Type="http://schemas.openxmlformats.org/officeDocument/2006/relationships/hyperlink" Target="http://www.redcame.org.ar/novedades/8222/le-solicitamos-a-la-afip-la-liberacion-de-reintegros-de-exportacion-pendientes-de-pago" TargetMode="External"/><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2944</TotalTime>
  <Pages>8</Pages>
  <Words>1000</Words>
  <Characters>5505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Déborah Behar</dc:creator>
  <cp:keywords/>
  <dc:description/>
  <cp:lastModifiedBy>Déborah Behar</cp:lastModifiedBy>
  <cp:revision>25</cp:revision>
  <dcterms:created xsi:type="dcterms:W3CDTF">2021-03-10T20:18:00Z</dcterms:created>
  <dcterms:modified xsi:type="dcterms:W3CDTF">2021-03-31T15:02:00Z</dcterms:modified>
</cp:coreProperties>
</file>