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D3" w:rsidRDefault="009F3EA6" w:rsidP="00847314">
      <w:pPr>
        <w:pStyle w:val="NormalWeb"/>
        <w:spacing w:before="0" w:after="0" w:line="360" w:lineRule="auto"/>
        <w:rPr>
          <w:rFonts w:ascii="Verdana" w:hAnsi="Verdana"/>
          <w:b/>
          <w:color w:val="auto"/>
          <w:sz w:val="20"/>
          <w:szCs w:val="20"/>
        </w:rPr>
      </w:pPr>
      <w:r w:rsidRPr="0060631D">
        <w:rPr>
          <w:rFonts w:ascii="Verdana" w:hAnsi="Verdana"/>
          <w:b/>
          <w:color w:val="auto"/>
          <w:sz w:val="20"/>
          <w:szCs w:val="20"/>
          <w:highlight w:val="yellow"/>
        </w:rPr>
        <w:t>Título: CAME contra la informalidad</w:t>
      </w:r>
    </w:p>
    <w:p w:rsidR="009F3EA6" w:rsidRDefault="009F3EA6" w:rsidP="009F3EA6">
      <w:pPr>
        <w:pStyle w:val="NormalWeb"/>
        <w:jc w:val="both"/>
        <w:rPr>
          <w:rFonts w:ascii="Verdana" w:hAnsi="Verdana"/>
          <w:sz w:val="20"/>
          <w:szCs w:val="20"/>
        </w:rPr>
      </w:pPr>
      <w:r w:rsidRPr="00620842">
        <w:rPr>
          <w:rFonts w:ascii="Verdana" w:hAnsi="Verdana"/>
          <w:b/>
          <w:sz w:val="20"/>
          <w:szCs w:val="20"/>
          <w:highlight w:val="green"/>
        </w:rPr>
        <w:t>Resumen:</w:t>
      </w:r>
      <w:r>
        <w:rPr>
          <w:rFonts w:ascii="Verdana" w:hAnsi="Verdana"/>
          <w:sz w:val="20"/>
          <w:szCs w:val="20"/>
        </w:rPr>
        <w:t xml:space="preserve"> La bandera de CAME en pos de la formalidad sigue vigente, hoy más que nunca. La importancia de luchar contra la </w:t>
      </w:r>
      <w:r w:rsidRPr="00B74210">
        <w:rPr>
          <w:rFonts w:ascii="Verdana" w:hAnsi="Verdana"/>
          <w:sz w:val="20"/>
          <w:szCs w:val="20"/>
        </w:rPr>
        <w:t xml:space="preserve">comercialización de mercaderías sin control y </w:t>
      </w:r>
      <w:r>
        <w:rPr>
          <w:rFonts w:ascii="Verdana" w:hAnsi="Verdana"/>
          <w:sz w:val="20"/>
          <w:szCs w:val="20"/>
        </w:rPr>
        <w:t>que evaden obligaciones fiscales,</w:t>
      </w:r>
      <w:r w:rsidRPr="00B74210">
        <w:rPr>
          <w:rFonts w:ascii="Verdana" w:hAnsi="Verdana"/>
          <w:sz w:val="20"/>
          <w:szCs w:val="20"/>
        </w:rPr>
        <w:t xml:space="preserve"> sin posibilidad de </w:t>
      </w:r>
      <w:r>
        <w:rPr>
          <w:rFonts w:ascii="Verdana" w:hAnsi="Verdana"/>
          <w:sz w:val="20"/>
          <w:szCs w:val="20"/>
        </w:rPr>
        <w:t xml:space="preserve">trazabilidad, va de la mano, como </w:t>
      </w:r>
      <w:r w:rsidR="0060631D">
        <w:rPr>
          <w:rFonts w:ascii="Verdana" w:hAnsi="Verdana"/>
          <w:sz w:val="20"/>
          <w:szCs w:val="20"/>
        </w:rPr>
        <w:t>la otra cara de la moneda</w:t>
      </w:r>
      <w:r w:rsidR="000D19A8">
        <w:rPr>
          <w:rFonts w:ascii="Verdana" w:hAnsi="Verdana"/>
          <w:sz w:val="20"/>
          <w:szCs w:val="20"/>
        </w:rPr>
        <w:t xml:space="preserve"> para las pymes</w:t>
      </w:r>
      <w:r>
        <w:rPr>
          <w:rFonts w:ascii="Verdana" w:hAnsi="Verdana"/>
          <w:sz w:val="20"/>
          <w:szCs w:val="20"/>
        </w:rPr>
        <w:t>, con las imposibilidades que acarrean la logística,</w:t>
      </w:r>
      <w:r w:rsidR="00441BAA">
        <w:rPr>
          <w:rFonts w:ascii="Verdana" w:hAnsi="Verdana"/>
          <w:sz w:val="20"/>
          <w:szCs w:val="20"/>
        </w:rPr>
        <w:t xml:space="preserve"> la excesiva presión tributaria,</w:t>
      </w:r>
      <w:r>
        <w:rPr>
          <w:rFonts w:ascii="Verdana" w:hAnsi="Verdana"/>
          <w:sz w:val="20"/>
          <w:szCs w:val="20"/>
        </w:rPr>
        <w:t xml:space="preserve"> el acceso al financiamiento, la competencia desleal, la cadena de valor y sus costos. Una entidad gremial empresaria que bregue por </w:t>
      </w:r>
      <w:r w:rsidR="0060631D">
        <w:rPr>
          <w:rFonts w:ascii="Verdana" w:hAnsi="Verdana"/>
          <w:sz w:val="20"/>
          <w:szCs w:val="20"/>
        </w:rPr>
        <w:t>el</w:t>
      </w:r>
      <w:r>
        <w:rPr>
          <w:rFonts w:ascii="Verdana" w:hAnsi="Verdana"/>
          <w:sz w:val="20"/>
          <w:szCs w:val="20"/>
        </w:rPr>
        <w:t xml:space="preserve"> cuidado</w:t>
      </w:r>
      <w:r w:rsidR="0060631D" w:rsidRPr="0060631D">
        <w:rPr>
          <w:rFonts w:ascii="Verdana" w:hAnsi="Verdana"/>
          <w:sz w:val="20"/>
          <w:szCs w:val="20"/>
        </w:rPr>
        <w:t xml:space="preserve"> </w:t>
      </w:r>
      <w:r w:rsidR="0060631D">
        <w:rPr>
          <w:rFonts w:ascii="Verdana" w:hAnsi="Verdana"/>
          <w:sz w:val="20"/>
          <w:szCs w:val="20"/>
        </w:rPr>
        <w:t>diario</w:t>
      </w:r>
      <w:r>
        <w:rPr>
          <w:rFonts w:ascii="Verdana" w:hAnsi="Verdana"/>
          <w:sz w:val="20"/>
          <w:szCs w:val="20"/>
        </w:rPr>
        <w:t xml:space="preserve"> </w:t>
      </w:r>
      <w:r w:rsidR="0060631D">
        <w:rPr>
          <w:rFonts w:ascii="Verdana" w:hAnsi="Verdana"/>
          <w:sz w:val="20"/>
          <w:szCs w:val="20"/>
        </w:rPr>
        <w:t xml:space="preserve">de las pymes </w:t>
      </w:r>
      <w:r>
        <w:rPr>
          <w:rFonts w:ascii="Verdana" w:hAnsi="Verdana"/>
          <w:sz w:val="20"/>
          <w:szCs w:val="20"/>
        </w:rPr>
        <w:t xml:space="preserve">es nuestro rol defender. </w:t>
      </w:r>
    </w:p>
    <w:p w:rsidR="00441BAA" w:rsidRDefault="00441BAA" w:rsidP="00441BAA">
      <w:pPr>
        <w:pStyle w:val="NormalWeb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441BAA">
        <w:rPr>
          <w:rFonts w:ascii="Verdana" w:hAnsi="Verdana"/>
          <w:sz w:val="20"/>
          <w:szCs w:val="20"/>
        </w:rPr>
        <w:t xml:space="preserve">on dirigentes de todo el país que </w:t>
      </w:r>
      <w:r>
        <w:rPr>
          <w:rFonts w:ascii="Verdana" w:hAnsi="Verdana"/>
          <w:sz w:val="20"/>
          <w:szCs w:val="20"/>
        </w:rPr>
        <w:t>trabajaron</w:t>
      </w:r>
      <w:r w:rsidRPr="00441BAA">
        <w:rPr>
          <w:rFonts w:ascii="Verdana" w:hAnsi="Verdana"/>
          <w:sz w:val="20"/>
          <w:szCs w:val="20"/>
        </w:rPr>
        <w:t xml:space="preserve"> propuestas concretas elevadas a Ministerios, Organismos de seguridad nacionales y provinciales y gobernadores</w:t>
      </w:r>
      <w:r>
        <w:rPr>
          <w:rFonts w:ascii="Verdana" w:hAnsi="Verdana"/>
          <w:sz w:val="20"/>
          <w:szCs w:val="20"/>
        </w:rPr>
        <w:t>, la Comisión de CAME contra la Ilegalidad continúa en su ardua y constante labor para la erradicación de esta problemática que azota al país.</w:t>
      </w:r>
    </w:p>
    <w:p w:rsidR="009F3EA6" w:rsidRPr="004C7E8C" w:rsidRDefault="00FF2F49" w:rsidP="009F3EA6">
      <w:pPr>
        <w:pStyle w:val="NormalWeb"/>
        <w:jc w:val="both"/>
        <w:rPr>
          <w:rFonts w:ascii="Verdana" w:hAnsi="Verdana"/>
          <w:sz w:val="20"/>
          <w:szCs w:val="20"/>
        </w:rPr>
      </w:pPr>
      <w:r w:rsidRPr="00FF2F49">
        <w:rPr>
          <w:rFonts w:ascii="Verdana" w:hAnsi="Verdana" w:cs="&quot;Verdana&quot;"/>
          <w:b/>
          <w:bCs/>
          <w:sz w:val="20"/>
          <w:szCs w:val="20"/>
          <w:highlight w:val="yellow"/>
        </w:rPr>
        <w:t xml:space="preserve">Ref.: </w:t>
      </w:r>
      <w:proofErr w:type="spellStart"/>
      <w:r w:rsidRPr="00FF2F49">
        <w:rPr>
          <w:rFonts w:ascii="Verdana" w:hAnsi="Verdana" w:cs="&quot;Verdana&quot;"/>
          <w:b/>
          <w:bCs/>
          <w:sz w:val="20"/>
          <w:szCs w:val="20"/>
          <w:highlight w:val="yellow"/>
        </w:rPr>
        <w:t>Counter</w:t>
      </w:r>
      <w:proofErr w:type="spellEnd"/>
      <w:r>
        <w:rPr>
          <w:rFonts w:ascii="Verdana" w:hAnsi="Verdana" w:cs="&quot;Verdana&quot;"/>
          <w:b/>
          <w:bCs/>
          <w:sz w:val="20"/>
          <w:szCs w:val="20"/>
        </w:rPr>
        <w:t xml:space="preserve"> </w:t>
      </w:r>
      <w:r w:rsidR="009F3EA6" w:rsidRPr="004C7E8C">
        <w:rPr>
          <w:rFonts w:ascii="Verdana" w:hAnsi="Verdana" w:cs="&quot;Verdana&quot;"/>
          <w:b/>
          <w:bCs/>
          <w:sz w:val="30"/>
          <w:szCs w:val="30"/>
        </w:rPr>
        <w:t xml:space="preserve">10 </w:t>
      </w:r>
      <w:r w:rsidR="009F3EA6">
        <w:rPr>
          <w:rFonts w:ascii="Verdana" w:hAnsi="Verdana" w:cs="&quot;Verdana&quot;"/>
          <w:b/>
          <w:bCs/>
          <w:sz w:val="30"/>
          <w:szCs w:val="30"/>
        </w:rPr>
        <w:t>reuniones</w:t>
      </w:r>
      <w:r w:rsidR="009F3EA6" w:rsidRPr="004C7E8C">
        <w:rPr>
          <w:rFonts w:ascii="Verdana" w:hAnsi="Verdana" w:cs="&quot;Verdana&quot;"/>
          <w:b/>
          <w:bCs/>
          <w:sz w:val="30"/>
          <w:szCs w:val="30"/>
        </w:rPr>
        <w:t xml:space="preserve"> </w:t>
      </w:r>
      <w:r w:rsidR="00CC7BE3" w:rsidRPr="00CC7BE3">
        <w:rPr>
          <w:rFonts w:ascii="Verdana" w:hAnsi="Verdana" w:cs="&quot;Verdana&quot;"/>
          <w:bCs/>
          <w:sz w:val="20"/>
          <w:szCs w:val="20"/>
        </w:rPr>
        <w:t>de la Comisión contra la Ilegalidad</w:t>
      </w:r>
    </w:p>
    <w:p w:rsidR="00ED67E8" w:rsidRDefault="009F3EA6" w:rsidP="009F3EA6">
      <w:pPr>
        <w:rPr>
          <w:rFonts w:ascii="Verdana" w:hAnsi="Verdana"/>
          <w:sz w:val="20"/>
          <w:szCs w:val="20"/>
        </w:rPr>
      </w:pPr>
      <w:r w:rsidRPr="0090713D">
        <w:rPr>
          <w:rFonts w:ascii="Verdana" w:hAnsi="Verdana"/>
          <w:b/>
          <w:sz w:val="20"/>
          <w:szCs w:val="20"/>
          <w:highlight w:val="green"/>
        </w:rPr>
        <w:t>Video:</w:t>
      </w:r>
      <w:r>
        <w:rPr>
          <w:rFonts w:ascii="Verdana" w:hAnsi="Verdana"/>
          <w:sz w:val="20"/>
          <w:szCs w:val="20"/>
        </w:rPr>
        <w:t xml:space="preserve"> </w:t>
      </w:r>
      <w:hyperlink r:id="rId4" w:history="1">
        <w:r w:rsidRPr="00BC0190">
          <w:rPr>
            <w:rStyle w:val="Hipervnculo"/>
            <w:rFonts w:ascii="Verdana" w:hAnsi="Verdana"/>
            <w:sz w:val="20"/>
            <w:szCs w:val="20"/>
          </w:rPr>
          <w:t>https://vimeo.com/521106812</w:t>
        </w:r>
      </w:hyperlink>
    </w:p>
    <w:p w:rsidR="006A0A11" w:rsidRDefault="006A0A11" w:rsidP="009F3EA6">
      <w:pPr>
        <w:rPr>
          <w:rFonts w:ascii="Verdana" w:hAnsi="Verdana"/>
          <w:sz w:val="20"/>
          <w:szCs w:val="20"/>
        </w:rPr>
      </w:pPr>
    </w:p>
    <w:p w:rsidR="00A803A0" w:rsidRPr="00A803A0" w:rsidRDefault="00A803A0" w:rsidP="009F3EA6">
      <w:pPr>
        <w:rPr>
          <w:rFonts w:ascii="Verdana" w:hAnsi="Verdana"/>
          <w:sz w:val="20"/>
          <w:szCs w:val="20"/>
        </w:rPr>
      </w:pPr>
    </w:p>
    <w:p w:rsidR="00441BAA" w:rsidRPr="00441BAA" w:rsidRDefault="00441BAA" w:rsidP="00441BAA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highlight w:val="yellow"/>
        </w:rPr>
        <w:t xml:space="preserve">Título para los cuadros y </w:t>
      </w:r>
      <w:proofErr w:type="spellStart"/>
      <w:r>
        <w:rPr>
          <w:rFonts w:ascii="Verdana" w:hAnsi="Verdana"/>
          <w:b/>
          <w:sz w:val="20"/>
          <w:szCs w:val="20"/>
          <w:highlight w:val="yellow"/>
        </w:rPr>
        <w:t>counter</w:t>
      </w:r>
      <w:proofErr w:type="spellEnd"/>
      <w:r>
        <w:rPr>
          <w:rFonts w:ascii="Verdana" w:hAnsi="Verdana"/>
          <w:b/>
          <w:sz w:val="20"/>
          <w:szCs w:val="20"/>
          <w:highlight w:val="yellow"/>
        </w:rPr>
        <w:t xml:space="preserve">: </w:t>
      </w:r>
      <w:r w:rsidRPr="00441BAA">
        <w:rPr>
          <w:rFonts w:ascii="Verdana" w:hAnsi="Verdana"/>
          <w:b/>
          <w:sz w:val="20"/>
          <w:szCs w:val="20"/>
        </w:rPr>
        <w:t>Crece la venta ilegal, aumenta la preocupación de las pymes</w:t>
      </w:r>
    </w:p>
    <w:p w:rsidR="00BC36CF" w:rsidRPr="00BC36CF" w:rsidRDefault="00BC36CF" w:rsidP="00BC36CF">
      <w:pPr>
        <w:shd w:val="clear" w:color="auto" w:fill="FFFFFF"/>
        <w:rPr>
          <w:rFonts w:ascii="Verdana" w:eastAsia="Times New Roman" w:hAnsi="Verdana" w:cs="Arial"/>
          <w:b/>
          <w:bCs/>
          <w:sz w:val="20"/>
          <w:szCs w:val="20"/>
        </w:rPr>
      </w:pPr>
      <w:r w:rsidRPr="00BC36CF">
        <w:rPr>
          <w:rFonts w:ascii="Verdana" w:eastAsia="Times New Roman" w:hAnsi="Verdana" w:cs="Arial"/>
          <w:b/>
          <w:bCs/>
          <w:sz w:val="20"/>
          <w:szCs w:val="20"/>
          <w:highlight w:val="yellow"/>
        </w:rPr>
        <w:t>Bajadita:</w:t>
      </w:r>
      <w:r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eastAsia="Times New Roman" w:hAnsi="Verdana" w:cs="Arial"/>
          <w:b/>
          <w:bCs/>
          <w:sz w:val="20"/>
          <w:szCs w:val="20"/>
        </w:rPr>
        <w:t>R</w:t>
      </w:r>
      <w:r w:rsidRPr="00BC36CF">
        <w:rPr>
          <w:rFonts w:ascii="Verdana" w:eastAsia="Times New Roman" w:hAnsi="Verdana" w:cs="Arial"/>
          <w:b/>
          <w:bCs/>
          <w:sz w:val="20"/>
          <w:szCs w:val="20"/>
        </w:rPr>
        <w:t>elevamiento sobre Percepción Empresaria de Venta Ilegal (PEVI)</w:t>
      </w:r>
    </w:p>
    <w:p w:rsidR="00441BAA" w:rsidRDefault="00441BAA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441BAA" w:rsidRDefault="00441BAA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A803A0" w:rsidRDefault="00441BAA" w:rsidP="009F3EA6">
      <w:pPr>
        <w:rPr>
          <w:rFonts w:ascii="Verdana" w:hAnsi="Verdana"/>
          <w:b/>
          <w:sz w:val="20"/>
          <w:szCs w:val="20"/>
        </w:rPr>
      </w:pPr>
      <w:r w:rsidRPr="00441BAA">
        <w:rPr>
          <w:rFonts w:ascii="Verdana" w:hAnsi="Verdana"/>
          <w:b/>
          <w:sz w:val="20"/>
          <w:szCs w:val="20"/>
          <w:highlight w:val="yellow"/>
        </w:rPr>
        <w:t xml:space="preserve">Datos de las encuestas en las imágenes deben estar plasmados en los charts y </w:t>
      </w:r>
      <w:proofErr w:type="spellStart"/>
      <w:r w:rsidRPr="00441BAA">
        <w:rPr>
          <w:rFonts w:ascii="Verdana" w:hAnsi="Verdana"/>
          <w:b/>
          <w:sz w:val="20"/>
          <w:szCs w:val="20"/>
          <w:highlight w:val="yellow"/>
        </w:rPr>
        <w:t>counter</w:t>
      </w:r>
      <w:proofErr w:type="spellEnd"/>
      <w:r w:rsidRPr="00441BAA">
        <w:rPr>
          <w:rFonts w:ascii="Verdana" w:hAnsi="Verdana"/>
          <w:b/>
          <w:sz w:val="20"/>
          <w:szCs w:val="20"/>
          <w:highlight w:val="yellow"/>
        </w:rPr>
        <w:t xml:space="preserve"> de las referencias</w:t>
      </w:r>
    </w:p>
    <w:p w:rsidR="00441BAA" w:rsidRDefault="00441BAA" w:rsidP="00441BAA">
      <w:pPr>
        <w:shd w:val="clear" w:color="auto" w:fill="FFFFFF"/>
        <w:rPr>
          <w:rFonts w:ascii="Verdana" w:hAnsi="Verdana"/>
          <w:b/>
          <w:sz w:val="20"/>
          <w:szCs w:val="20"/>
          <w:highlight w:val="yellow"/>
        </w:rPr>
      </w:pPr>
    </w:p>
    <w:p w:rsidR="00441BAA" w:rsidRPr="00561832" w:rsidRDefault="00477DEE" w:rsidP="00441BAA">
      <w:pPr>
        <w:shd w:val="clear" w:color="auto" w:fill="FFFFFF"/>
        <w:rPr>
          <w:rFonts w:ascii="Verdana" w:eastAsia="Times New Roman" w:hAnsi="Verdana" w:cs="Arial"/>
          <w:b/>
          <w:bCs/>
          <w:color w:val="1ABC9C"/>
          <w:sz w:val="20"/>
          <w:szCs w:val="20"/>
        </w:rPr>
      </w:pPr>
      <w:r w:rsidRPr="00477DEE">
        <w:rPr>
          <w:rFonts w:ascii="Verdana" w:hAnsi="Verdana"/>
          <w:b/>
          <w:sz w:val="20"/>
          <w:szCs w:val="20"/>
          <w:highlight w:val="yellow"/>
        </w:rPr>
        <w:t>Ref.:</w:t>
      </w:r>
      <w:r w:rsidR="00441BAA">
        <w:rPr>
          <w:rFonts w:ascii="Verdana" w:hAnsi="Verdana"/>
          <w:b/>
          <w:sz w:val="20"/>
          <w:szCs w:val="20"/>
        </w:rPr>
        <w:t xml:space="preserve"> </w:t>
      </w:r>
      <w:hyperlink r:id="rId5" w:history="1">
        <w:r w:rsidR="00441BAA" w:rsidRPr="00561832">
          <w:rPr>
            <w:rStyle w:val="Hipervnculo"/>
            <w:rFonts w:ascii="Verdana" w:eastAsia="Times New Roman" w:hAnsi="Verdana" w:cs="Arial"/>
            <w:b/>
            <w:bCs/>
            <w:sz w:val="20"/>
            <w:szCs w:val="20"/>
          </w:rPr>
          <w:t>http://themes.semicolonweb.com/html/canvas/counters.html</w:t>
        </w:r>
      </w:hyperlink>
      <w:r w:rsidR="00441BAA" w:rsidRPr="00561832">
        <w:rPr>
          <w:rFonts w:ascii="Verdana" w:eastAsia="Times New Roman" w:hAnsi="Verdana" w:cs="Arial"/>
          <w:b/>
          <w:bCs/>
          <w:color w:val="1ABC9C"/>
          <w:sz w:val="20"/>
          <w:szCs w:val="20"/>
        </w:rPr>
        <w:t xml:space="preserve"> </w:t>
      </w:r>
    </w:p>
    <w:p w:rsidR="00561832" w:rsidRPr="00561832" w:rsidRDefault="00441BAA" w:rsidP="00561832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44444"/>
          <w:sz w:val="27"/>
          <w:szCs w:val="27"/>
        </w:rPr>
        <w:t>(</w:t>
      </w:r>
      <w:proofErr w:type="spellStart"/>
      <w:r w:rsidR="00561832" w:rsidRPr="00561832">
        <w:rPr>
          <w:rFonts w:ascii="Arial" w:eastAsia="Times New Roman" w:hAnsi="Arial" w:cs="Arial"/>
          <w:b/>
          <w:bCs/>
          <w:color w:val="444444"/>
          <w:sz w:val="27"/>
          <w:szCs w:val="27"/>
        </w:rPr>
        <w:t>with</w:t>
      </w:r>
      <w:proofErr w:type="spellEnd"/>
      <w:r w:rsidR="00561832" w:rsidRPr="00561832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 </w:t>
      </w:r>
      <w:proofErr w:type="spellStart"/>
      <w:r w:rsidR="00561832" w:rsidRPr="00561832">
        <w:rPr>
          <w:rFonts w:ascii="Arial" w:eastAsia="Times New Roman" w:hAnsi="Arial" w:cs="Arial"/>
          <w:b/>
          <w:bCs/>
          <w:color w:val="444444"/>
          <w:sz w:val="27"/>
          <w:szCs w:val="27"/>
        </w:rPr>
        <w:t>Icons</w:t>
      </w:r>
      <w:proofErr w:type="spellEnd"/>
      <w:r w:rsidR="00561832" w:rsidRPr="00561832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 &amp; </w:t>
      </w:r>
      <w:proofErr w:type="spellStart"/>
      <w:r w:rsidR="00561832" w:rsidRPr="00561832">
        <w:rPr>
          <w:rFonts w:ascii="Arial" w:eastAsia="Times New Roman" w:hAnsi="Arial" w:cs="Arial"/>
          <w:b/>
          <w:bCs/>
          <w:color w:val="444444"/>
          <w:sz w:val="27"/>
          <w:szCs w:val="27"/>
        </w:rPr>
        <w:t>Colors</w:t>
      </w:r>
      <w:proofErr w:type="spellEnd"/>
      <w:r>
        <w:rPr>
          <w:rFonts w:ascii="Arial" w:eastAsia="Times New Roman" w:hAnsi="Arial" w:cs="Arial"/>
          <w:b/>
          <w:bCs/>
          <w:color w:val="444444"/>
          <w:sz w:val="27"/>
          <w:szCs w:val="27"/>
        </w:rPr>
        <w:t>)</w:t>
      </w:r>
    </w:p>
    <w:p w:rsidR="00561832" w:rsidRDefault="00561832" w:rsidP="00120F53">
      <w:pPr>
        <w:shd w:val="clear" w:color="auto" w:fill="FFFFFF"/>
        <w:rPr>
          <w:rFonts w:ascii="Verdana" w:eastAsia="Times New Roman" w:hAnsi="Verdana" w:cs="Arial"/>
          <w:b/>
          <w:bCs/>
          <w:color w:val="1ABC9C"/>
          <w:sz w:val="20"/>
          <w:szCs w:val="20"/>
        </w:rPr>
      </w:pPr>
    </w:p>
    <w:p w:rsidR="00561832" w:rsidRDefault="00561832" w:rsidP="00120F53">
      <w:pPr>
        <w:shd w:val="clear" w:color="auto" w:fill="FFFFFF"/>
        <w:rPr>
          <w:rFonts w:ascii="Verdana" w:eastAsia="Times New Roman" w:hAnsi="Verdana" w:cs="Arial"/>
          <w:b/>
          <w:bCs/>
          <w:color w:val="1ABC9C"/>
          <w:sz w:val="20"/>
          <w:szCs w:val="20"/>
        </w:rPr>
      </w:pPr>
    </w:p>
    <w:p w:rsidR="00BC36CF" w:rsidRDefault="00BC36CF" w:rsidP="00120F53">
      <w:pPr>
        <w:shd w:val="clear" w:color="auto" w:fill="FFFFFF"/>
        <w:rPr>
          <w:rFonts w:ascii="Verdana" w:eastAsia="Times New Roman" w:hAnsi="Verdana" w:cs="Arial"/>
          <w:b/>
          <w:bCs/>
          <w:sz w:val="20"/>
          <w:szCs w:val="20"/>
        </w:rPr>
      </w:pPr>
    </w:p>
    <w:p w:rsidR="00561832" w:rsidRDefault="00561832" w:rsidP="00120F53">
      <w:pPr>
        <w:shd w:val="clear" w:color="auto" w:fill="FFFFFF"/>
        <w:rPr>
          <w:rFonts w:ascii="Arial" w:eastAsia="Times New Roman" w:hAnsi="Arial" w:cs="Arial"/>
          <w:b/>
          <w:bCs/>
          <w:color w:val="1ABC9C"/>
          <w:sz w:val="84"/>
          <w:szCs w:val="84"/>
        </w:rPr>
      </w:pPr>
      <w:r>
        <w:rPr>
          <w:noProof/>
        </w:rPr>
        <w:lastRenderedPageBreak/>
        <w:drawing>
          <wp:inline distT="0" distB="0" distL="0" distR="0">
            <wp:extent cx="5612130" cy="4841058"/>
            <wp:effectExtent l="0" t="0" r="7620" b="0"/>
            <wp:docPr id="4" name="Imagen 4" descr="C:\Users\Debora Behar\AppData\Local\Microsoft\Windows\Temporary Internet Files\Content.Word\venta ileg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ora Behar\AppData\Local\Microsoft\Windows\Temporary Internet Files\Content.Word\venta ilegal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4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53" w:rsidRDefault="00120F53" w:rsidP="009F3EA6"/>
    <w:p w:rsidR="000634A9" w:rsidRDefault="000634A9" w:rsidP="009F3EA6"/>
    <w:p w:rsidR="000634A9" w:rsidRDefault="000634A9" w:rsidP="009F3EA6"/>
    <w:p w:rsidR="000634A9" w:rsidRDefault="000634A9" w:rsidP="009F3EA6"/>
    <w:p w:rsidR="000634A9" w:rsidRDefault="000634A9" w:rsidP="009F3EA6"/>
    <w:p w:rsidR="000634A9" w:rsidRDefault="000634A9" w:rsidP="009F3EA6"/>
    <w:p w:rsidR="000634A9" w:rsidRDefault="000634A9" w:rsidP="009F3EA6"/>
    <w:p w:rsidR="000634A9" w:rsidRDefault="000634A9" w:rsidP="009F3EA6"/>
    <w:p w:rsidR="000634A9" w:rsidRDefault="000634A9" w:rsidP="009F3EA6"/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847314" w:rsidRDefault="00847314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0634A9" w:rsidRDefault="000634A9" w:rsidP="009F3EA6">
      <w:pPr>
        <w:rPr>
          <w:rFonts w:ascii="Verdana" w:hAnsi="Verdana"/>
          <w:b/>
          <w:sz w:val="20"/>
          <w:szCs w:val="20"/>
        </w:rPr>
      </w:pPr>
      <w:proofErr w:type="spellStart"/>
      <w:r w:rsidRPr="000634A9">
        <w:rPr>
          <w:rFonts w:ascii="Verdana" w:hAnsi="Verdana"/>
          <w:b/>
          <w:sz w:val="20"/>
          <w:szCs w:val="20"/>
          <w:highlight w:val="yellow"/>
        </w:rPr>
        <w:lastRenderedPageBreak/>
        <w:t>Ref</w:t>
      </w:r>
      <w:proofErr w:type="spellEnd"/>
      <w:r w:rsidRPr="000634A9">
        <w:rPr>
          <w:rFonts w:ascii="Verdana" w:hAnsi="Verdana"/>
          <w:b/>
          <w:sz w:val="20"/>
          <w:szCs w:val="20"/>
          <w:highlight w:val="yellow"/>
        </w:rPr>
        <w:t>:</w:t>
      </w:r>
      <w:r>
        <w:rPr>
          <w:rFonts w:ascii="Verdana" w:hAnsi="Verdana"/>
          <w:b/>
          <w:sz w:val="20"/>
          <w:szCs w:val="20"/>
        </w:rPr>
        <w:t xml:space="preserve"> charts: </w:t>
      </w:r>
      <w:r w:rsidRPr="000634A9">
        <w:rPr>
          <w:rFonts w:ascii="Verdana" w:hAnsi="Verdana"/>
          <w:b/>
          <w:sz w:val="20"/>
          <w:szCs w:val="20"/>
        </w:rPr>
        <w:t xml:space="preserve"> </w:t>
      </w:r>
      <w:hyperlink r:id="rId7" w:history="1">
        <w:r w:rsidRPr="003C2E34">
          <w:rPr>
            <w:rStyle w:val="Hipervnculo"/>
            <w:rFonts w:ascii="Verdana" w:hAnsi="Verdana" w:cs="Times New Roman"/>
            <w:b/>
            <w:sz w:val="20"/>
            <w:szCs w:val="20"/>
          </w:rPr>
          <w:t>http://themes.semicolonweb.com/html/canvas/charts-area-line-boundaries.html</w:t>
        </w:r>
      </w:hyperlink>
      <w:r>
        <w:rPr>
          <w:rFonts w:ascii="Verdana" w:hAnsi="Verdana"/>
          <w:b/>
          <w:sz w:val="20"/>
          <w:szCs w:val="20"/>
        </w:rPr>
        <w:t xml:space="preserve"> </w:t>
      </w:r>
    </w:p>
    <w:p w:rsidR="000634A9" w:rsidRDefault="000634A9" w:rsidP="009F3EA6">
      <w:pPr>
        <w:rPr>
          <w:rFonts w:ascii="Verdana" w:hAnsi="Verdana"/>
          <w:b/>
          <w:sz w:val="20"/>
          <w:szCs w:val="20"/>
        </w:rPr>
      </w:pPr>
    </w:p>
    <w:p w:rsidR="000634A9" w:rsidRDefault="000634A9" w:rsidP="009F3EA6">
      <w:pPr>
        <w:rPr>
          <w:rFonts w:ascii="Verdana" w:hAnsi="Verdana"/>
          <w:b/>
          <w:sz w:val="20"/>
          <w:szCs w:val="20"/>
        </w:rPr>
      </w:pPr>
    </w:p>
    <w:p w:rsidR="000634A9" w:rsidRDefault="000634A9" w:rsidP="009F3EA6">
      <w:r>
        <w:rPr>
          <w:noProof/>
        </w:rPr>
        <w:drawing>
          <wp:inline distT="0" distB="0" distL="0" distR="0">
            <wp:extent cx="5612130" cy="4785414"/>
            <wp:effectExtent l="0" t="0" r="7620" b="0"/>
            <wp:docPr id="1" name="Imagen 1" descr="C:\Users\Debora Behar\AppData\Local\Microsoft\Windows\Temporary Internet Files\Content.Word\venta ileg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ora Behar\AppData\Local\Microsoft\Windows\Temporary Internet Files\Content.Word\venta ilega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A9" w:rsidRDefault="000634A9" w:rsidP="009F3EA6"/>
    <w:p w:rsidR="000634A9" w:rsidRDefault="000634A9" w:rsidP="009F3EA6"/>
    <w:p w:rsidR="00561832" w:rsidRDefault="00561832" w:rsidP="009F3EA6">
      <w:pPr>
        <w:rPr>
          <w:rFonts w:ascii="Verdana" w:hAnsi="Verdana"/>
          <w:b/>
          <w:sz w:val="20"/>
          <w:szCs w:val="20"/>
          <w:highlight w:val="yellow"/>
        </w:rPr>
      </w:pPr>
    </w:p>
    <w:p w:rsidR="000634A9" w:rsidRDefault="00561832" w:rsidP="009F3EA6">
      <w:pPr>
        <w:rPr>
          <w:rFonts w:ascii="Verdana" w:hAnsi="Verdana"/>
          <w:b/>
          <w:sz w:val="20"/>
          <w:szCs w:val="20"/>
        </w:rPr>
      </w:pPr>
      <w:r w:rsidRPr="00561832">
        <w:rPr>
          <w:rFonts w:ascii="Verdana" w:hAnsi="Verdana"/>
          <w:b/>
          <w:sz w:val="20"/>
          <w:szCs w:val="20"/>
          <w:highlight w:val="yellow"/>
        </w:rPr>
        <w:t>Ref</w:t>
      </w:r>
      <w:r w:rsidR="00BC36CF">
        <w:rPr>
          <w:rFonts w:ascii="Verdana" w:hAnsi="Verdana"/>
          <w:b/>
          <w:sz w:val="20"/>
          <w:szCs w:val="20"/>
          <w:highlight w:val="yellow"/>
        </w:rPr>
        <w:t>.</w:t>
      </w:r>
      <w:r w:rsidRPr="00561832">
        <w:rPr>
          <w:rFonts w:ascii="Verdana" w:hAnsi="Verdana"/>
          <w:b/>
          <w:sz w:val="20"/>
          <w:szCs w:val="20"/>
          <w:highlight w:val="yellow"/>
        </w:rPr>
        <w:t xml:space="preserve">: </w:t>
      </w:r>
      <w:hyperlink r:id="rId9" w:history="1">
        <w:r w:rsidRPr="003C2E34">
          <w:rPr>
            <w:rStyle w:val="Hipervnculo"/>
            <w:rFonts w:ascii="Verdana" w:hAnsi="Verdana" w:cs="Times New Roman"/>
            <w:b/>
            <w:sz w:val="20"/>
            <w:szCs w:val="20"/>
            <w:highlight w:val="yellow"/>
          </w:rPr>
          <w:t>http://themes.semicolonweb.com/html/canvas/charts-scales-linear-min-max-suggested.html</w:t>
        </w:r>
      </w:hyperlink>
      <w:r>
        <w:rPr>
          <w:rFonts w:ascii="Verdana" w:hAnsi="Verdana"/>
          <w:b/>
          <w:sz w:val="20"/>
          <w:szCs w:val="20"/>
        </w:rPr>
        <w:t xml:space="preserve"> </w:t>
      </w:r>
    </w:p>
    <w:p w:rsidR="00561832" w:rsidRDefault="00561832" w:rsidP="009F3EA6">
      <w:pPr>
        <w:rPr>
          <w:rFonts w:ascii="Verdana" w:hAnsi="Verdana"/>
          <w:b/>
          <w:sz w:val="20"/>
          <w:szCs w:val="20"/>
        </w:rPr>
      </w:pPr>
    </w:p>
    <w:p w:rsidR="00561832" w:rsidRPr="00561832" w:rsidRDefault="00561832" w:rsidP="009F3EA6">
      <w:pPr>
        <w:rPr>
          <w:rFonts w:ascii="Verdana" w:hAnsi="Verdana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5612130" cy="1383160"/>
            <wp:effectExtent l="0" t="0" r="7620" b="7620"/>
            <wp:docPr id="3" name="Imagen 3" descr="C:\Users\Debora Behar\AppData\Local\Microsoft\Windows\Temporary Internet Files\Content.Word\venta ilega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ora Behar\AppData\Local\Microsoft\Windows\Temporary Internet Files\Content.Word\venta ilegal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832" w:rsidRPr="00561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&quot;Verdana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CID Font+ F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A6"/>
    <w:rsid w:val="000634A9"/>
    <w:rsid w:val="000D19A8"/>
    <w:rsid w:val="00120F53"/>
    <w:rsid w:val="00176285"/>
    <w:rsid w:val="00194F15"/>
    <w:rsid w:val="004214F7"/>
    <w:rsid w:val="00441BAA"/>
    <w:rsid w:val="00477DEE"/>
    <w:rsid w:val="00561832"/>
    <w:rsid w:val="0057579A"/>
    <w:rsid w:val="0060631D"/>
    <w:rsid w:val="00620842"/>
    <w:rsid w:val="006A0A11"/>
    <w:rsid w:val="007428D3"/>
    <w:rsid w:val="00767E94"/>
    <w:rsid w:val="00795F63"/>
    <w:rsid w:val="00847314"/>
    <w:rsid w:val="0090713D"/>
    <w:rsid w:val="00946242"/>
    <w:rsid w:val="009F3EA6"/>
    <w:rsid w:val="00A803A0"/>
    <w:rsid w:val="00B97611"/>
    <w:rsid w:val="00BC36CF"/>
    <w:rsid w:val="00C6599E"/>
    <w:rsid w:val="00C83301"/>
    <w:rsid w:val="00CC7BE3"/>
    <w:rsid w:val="00CF2B54"/>
    <w:rsid w:val="00D51705"/>
    <w:rsid w:val="00EA1EE0"/>
    <w:rsid w:val="00ED67E8"/>
    <w:rsid w:val="00EF23A6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B3249"/>
  <w15:chartTrackingRefBased/>
  <w15:docId w15:val="{564E29FE-9322-4911-8493-73B805C3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EA6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8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120F53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EA6"/>
    <w:rPr>
      <w:rFonts w:ascii="Helvetica" w:hAnsi="Helvetica" w:cs="Helvetica" w:hint="default"/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3EA6"/>
    <w:pPr>
      <w:spacing w:before="225" w:after="375" w:line="315" w:lineRule="atLeast"/>
    </w:pPr>
    <w:rPr>
      <w:rFonts w:ascii="Helvetica" w:hAnsi="Helvetica" w:cs="Helvetica"/>
      <w:color w:val="4C4C4C"/>
    </w:rPr>
  </w:style>
  <w:style w:type="character" w:customStyle="1" w:styleId="Ttulo5Car">
    <w:name w:val="Título 5 Car"/>
    <w:basedOn w:val="Fuentedeprrafopredeter"/>
    <w:link w:val="Ttulo5"/>
    <w:uiPriority w:val="9"/>
    <w:rsid w:val="00120F53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477DEE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83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themes.semicolonweb.com/html/canvas/charts-area-line-boundari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themes.semicolonweb.com/html/canvas/counters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vimeo.com/521106812" TargetMode="External"/><Relationship Id="rId9" Type="http://schemas.openxmlformats.org/officeDocument/2006/relationships/hyperlink" Target="http://themes.semicolonweb.com/html/canvas/charts-scales-linear-min-max-suggeste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Déborah Behar</cp:lastModifiedBy>
  <cp:revision>17</cp:revision>
  <dcterms:created xsi:type="dcterms:W3CDTF">2021-03-17T22:11:00Z</dcterms:created>
  <dcterms:modified xsi:type="dcterms:W3CDTF">2021-03-23T20:07:00Z</dcterms:modified>
</cp:coreProperties>
</file>