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FF" w:rsidRDefault="00B01392" w:rsidP="00D1573F">
      <w:pPr>
        <w:spacing w:after="0" w:line="288" w:lineRule="auto"/>
        <w:rPr>
          <w:rFonts w:ascii="Verdana" w:hAnsi="Verdana"/>
          <w:b/>
          <w:sz w:val="24"/>
          <w:szCs w:val="24"/>
        </w:rPr>
      </w:pPr>
      <w:r w:rsidRPr="00E744FA">
        <w:rPr>
          <w:rFonts w:ascii="Verdana" w:hAnsi="Verdana"/>
          <w:b/>
          <w:sz w:val="24"/>
          <w:szCs w:val="24"/>
        </w:rPr>
        <w:t xml:space="preserve">Comunicación estratégica </w:t>
      </w:r>
      <w:r w:rsidR="00DB00AC">
        <w:rPr>
          <w:rFonts w:ascii="Verdana" w:hAnsi="Verdana"/>
          <w:b/>
          <w:sz w:val="24"/>
          <w:szCs w:val="24"/>
        </w:rPr>
        <w:t>con el asociado y el mundo pyme</w:t>
      </w:r>
    </w:p>
    <w:p w:rsidR="004664B3" w:rsidRDefault="004664B3" w:rsidP="00D1573F">
      <w:pPr>
        <w:spacing w:after="0" w:line="288" w:lineRule="auto"/>
        <w:rPr>
          <w:rFonts w:ascii="Verdana" w:hAnsi="Verdana"/>
          <w:b/>
          <w:sz w:val="24"/>
          <w:szCs w:val="24"/>
        </w:rPr>
      </w:pPr>
    </w:p>
    <w:p w:rsidR="004664B3" w:rsidRPr="004664B3" w:rsidRDefault="004664B3" w:rsidP="00D1573F">
      <w:pPr>
        <w:spacing w:after="0" w:line="288" w:lineRule="auto"/>
        <w:rPr>
          <w:rFonts w:ascii="Verdana" w:hAnsi="Verdana"/>
          <w:b/>
          <w:sz w:val="20"/>
          <w:szCs w:val="20"/>
        </w:rPr>
      </w:pPr>
      <w:r w:rsidRPr="004664B3">
        <w:rPr>
          <w:rFonts w:ascii="Verdana" w:hAnsi="Verdana"/>
          <w:b/>
          <w:sz w:val="20"/>
          <w:szCs w:val="20"/>
          <w:highlight w:val="yellow"/>
        </w:rPr>
        <w:t>(GRÁFICO RESUMEN /YA PEDIDO A SABRI)</w:t>
      </w:r>
    </w:p>
    <w:p w:rsidR="00B01392" w:rsidRDefault="00B01392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946B9D" w:rsidRPr="00B01392" w:rsidRDefault="00946B9D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B01392" w:rsidRPr="00B01392" w:rsidRDefault="00B01392" w:rsidP="00D1573F">
      <w:pPr>
        <w:spacing w:after="0" w:line="288" w:lineRule="auto"/>
        <w:rPr>
          <w:rFonts w:ascii="Verdana" w:hAnsi="Verdana"/>
          <w:sz w:val="20"/>
          <w:szCs w:val="20"/>
          <w:u w:val="single"/>
        </w:rPr>
      </w:pPr>
      <w:r w:rsidRPr="00B01392">
        <w:rPr>
          <w:rFonts w:ascii="Verdana" w:hAnsi="Verdana"/>
          <w:sz w:val="20"/>
          <w:szCs w:val="20"/>
          <w:u w:val="single"/>
        </w:rPr>
        <w:t>Impulso a la agenda pyme en medios de comunicación</w:t>
      </w:r>
    </w:p>
    <w:p w:rsidR="00B01392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sz w:val="20"/>
          <w:szCs w:val="20"/>
        </w:rPr>
        <w:t xml:space="preserve">Considerando la incidencia que la </w:t>
      </w:r>
      <w:proofErr w:type="spellStart"/>
      <w:r>
        <w:rPr>
          <w:rFonts w:ascii="Verdana" w:hAnsi="Verdana" w:cs="&quot;Verdana&quot;"/>
          <w:sz w:val="20"/>
          <w:szCs w:val="20"/>
        </w:rPr>
        <w:t>visibilización</w:t>
      </w:r>
      <w:proofErr w:type="spellEnd"/>
      <w:r>
        <w:rPr>
          <w:rFonts w:ascii="Verdana" w:hAnsi="Verdana" w:cs="&quot;Verdana&quot;"/>
          <w:sz w:val="20"/>
          <w:szCs w:val="20"/>
        </w:rPr>
        <w:t xml:space="preserve"> de nuestras acciones y propuestas adquieren al ser difundidas en medios de prensa, propiciando el debate, amplificando la perspectiva</w:t>
      </w:r>
      <w:r w:rsidR="00946B9D">
        <w:rPr>
          <w:rFonts w:ascii="Verdana" w:hAnsi="Verdana" w:cs="&quot;Verdana&quot;"/>
          <w:sz w:val="20"/>
          <w:szCs w:val="20"/>
        </w:rPr>
        <w:t xml:space="preserve"> sobre el sector</w:t>
      </w:r>
      <w:r>
        <w:rPr>
          <w:rFonts w:ascii="Verdana" w:hAnsi="Verdana" w:cs="&quot;Verdana&quot;"/>
          <w:sz w:val="20"/>
          <w:szCs w:val="20"/>
        </w:rPr>
        <w:t xml:space="preserve"> y enriqueciendo la agenda en torno a la recuperación económica y productiva, tanto a nivel regional como federal, desde CAME durante 2020</w:t>
      </w:r>
      <w:r w:rsidR="0077408C">
        <w:rPr>
          <w:rFonts w:ascii="Verdana" w:hAnsi="Verdana" w:cs="&quot;Verdana&quot;"/>
          <w:sz w:val="20"/>
          <w:szCs w:val="20"/>
        </w:rPr>
        <w:t>:</w:t>
      </w:r>
    </w:p>
    <w:p w:rsid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  <w:r w:rsidRPr="00EE4AA1">
        <w:rPr>
          <w:rFonts w:ascii="Verdana" w:hAnsi="Verdana" w:cs="&quot;Verdana&quot;"/>
          <w:b/>
          <w:sz w:val="20"/>
          <w:szCs w:val="20"/>
          <w:highlight w:val="yellow"/>
        </w:rPr>
        <w:t>USAR ESTE WIDGET (ÍCONOS DE INFORMES, MAIL Y MICRÓFONO)</w:t>
      </w:r>
    </w:p>
    <w:p w:rsidR="00EE4AA1" w:rsidRP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</w:p>
    <w:p w:rsidR="00B01392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noProof/>
          <w:sz w:val="20"/>
          <w:szCs w:val="20"/>
          <w:lang w:eastAsia="es-AR"/>
        </w:rPr>
        <w:drawing>
          <wp:inline distT="0" distB="0" distL="0" distR="0">
            <wp:extent cx="5612130" cy="11976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.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92">
        <w:rPr>
          <w:rFonts w:ascii="Verdana" w:hAnsi="Verdana" w:cs="&quot;Verdana&quot;"/>
          <w:sz w:val="20"/>
          <w:szCs w:val="20"/>
        </w:rPr>
        <w:t xml:space="preserve"> </w:t>
      </w:r>
    </w:p>
    <w:p w:rsidR="00B01392" w:rsidRPr="0077408C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</w:p>
    <w:p w:rsidR="00EE4AA1" w:rsidRP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30"/>
          <w:szCs w:val="30"/>
        </w:rPr>
      </w:pPr>
      <w:r>
        <w:rPr>
          <w:rFonts w:ascii="Verdana" w:hAnsi="Verdana" w:cs="&quot;Verdana&quot;"/>
          <w:b/>
          <w:bCs/>
          <w:sz w:val="30"/>
          <w:szCs w:val="30"/>
        </w:rPr>
        <w:t xml:space="preserve">+ </w:t>
      </w:r>
      <w:r w:rsidR="0077408C" w:rsidRPr="00EE4AA1">
        <w:rPr>
          <w:rFonts w:ascii="Verdana" w:hAnsi="Verdana" w:cs="&quot;Verdana&quot;"/>
          <w:b/>
          <w:bCs/>
          <w:sz w:val="30"/>
          <w:szCs w:val="30"/>
        </w:rPr>
        <w:t xml:space="preserve">100 comunicados </w:t>
      </w:r>
    </w:p>
    <w:p w:rsidR="0077408C" w:rsidRPr="00946B9D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b/>
          <w:bCs/>
          <w:sz w:val="20"/>
          <w:szCs w:val="20"/>
        </w:rPr>
        <w:t xml:space="preserve">Relacionados </w:t>
      </w:r>
      <w:r w:rsidR="0077408C" w:rsidRPr="00946B9D">
        <w:rPr>
          <w:rFonts w:ascii="Verdana" w:hAnsi="Verdana" w:cs="&quot;Verdana&quot;"/>
          <w:b/>
          <w:bCs/>
          <w:sz w:val="20"/>
          <w:szCs w:val="20"/>
        </w:rPr>
        <w:t xml:space="preserve">con la problemática </w:t>
      </w:r>
      <w:r w:rsidR="00822B22">
        <w:rPr>
          <w:rFonts w:ascii="Verdana" w:hAnsi="Verdana" w:cs="&quot;Verdana&quot;"/>
          <w:b/>
          <w:bCs/>
          <w:sz w:val="20"/>
          <w:szCs w:val="20"/>
        </w:rPr>
        <w:t>del sector</w:t>
      </w:r>
      <w:r w:rsidR="0077408C" w:rsidRPr="00946B9D">
        <w:rPr>
          <w:rFonts w:ascii="Verdana" w:hAnsi="Verdana" w:cs="&quot;Verdana&quot;"/>
          <w:b/>
          <w:bCs/>
          <w:sz w:val="20"/>
          <w:szCs w:val="20"/>
        </w:rPr>
        <w:t xml:space="preserve">. </w:t>
      </w:r>
      <w:r w:rsidR="0077408C" w:rsidRPr="00946B9D">
        <w:rPr>
          <w:rFonts w:ascii="Verdana" w:hAnsi="Verdana" w:cs="&quot;Verdana&quot;"/>
          <w:bCs/>
          <w:sz w:val="20"/>
          <w:szCs w:val="20"/>
        </w:rPr>
        <w:t>Entre ellos se encuentran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informes mensuales de ventas minoristas, de fechas comerciales específicas (Navidad, Día del Niño, Día de la Madre, Día del Padre, Reyes Magos</w:t>
      </w:r>
      <w:r w:rsidR="0077408C" w:rsidRPr="00946B9D">
        <w:rPr>
          <w:rFonts w:ascii="Verdana" w:hAnsi="Verdana" w:cs="&quot;Verdana&quot;"/>
          <w:sz w:val="20"/>
          <w:szCs w:val="20"/>
        </w:rPr>
        <w:t>, Día del Amigo y San Valentín);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relevamientos de </w:t>
      </w:r>
      <w:r w:rsidR="0077408C" w:rsidRPr="00946B9D">
        <w:rPr>
          <w:rFonts w:ascii="Verdana" w:hAnsi="Verdana" w:cs="&quot;Verdana&quot;"/>
          <w:sz w:val="20"/>
          <w:szCs w:val="20"/>
        </w:rPr>
        <w:t>comercio ilegal en la Argentina; la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producción de las pymes industriales</w:t>
      </w:r>
      <w:r w:rsidR="0077408C" w:rsidRPr="00946B9D">
        <w:rPr>
          <w:rFonts w:ascii="Verdana" w:hAnsi="Verdana" w:cs="&quot;Verdana&quot;"/>
          <w:sz w:val="20"/>
          <w:szCs w:val="20"/>
        </w:rPr>
        <w:t>;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el Índice de Precios en Origen y Destino (IPOD)</w:t>
      </w:r>
      <w:r w:rsidR="0077408C" w:rsidRPr="00946B9D">
        <w:rPr>
          <w:rFonts w:ascii="Verdana" w:hAnsi="Verdana" w:cs="&quot;Verdana&quot;"/>
          <w:sz w:val="20"/>
          <w:szCs w:val="20"/>
        </w:rPr>
        <w:t>;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y</w:t>
      </w:r>
      <w:r w:rsidR="0077408C" w:rsidRPr="00946B9D">
        <w:rPr>
          <w:rFonts w:ascii="Verdana" w:hAnsi="Verdana" w:cs="&quot;Verdana&quot;"/>
          <w:sz w:val="20"/>
          <w:szCs w:val="20"/>
        </w:rPr>
        <w:t xml:space="preserve">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balances de la actividad turística durante los fines de semana largos y las temporadas (invierno y verano).</w:t>
      </w:r>
    </w:p>
    <w:p w:rsidR="0077408C" w:rsidRPr="0077408C" w:rsidRDefault="0077408C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 w:rsidRPr="00EE4AA1">
        <w:rPr>
          <w:rFonts w:ascii="Verdana" w:hAnsi="Verdana" w:cs="&quot;Verdana&quot;"/>
          <w:b/>
          <w:sz w:val="30"/>
          <w:szCs w:val="30"/>
        </w:rPr>
        <w:t xml:space="preserve">+ </w:t>
      </w:r>
      <w:r w:rsidR="00B01392" w:rsidRPr="00EE4AA1">
        <w:rPr>
          <w:rFonts w:ascii="Verdana" w:hAnsi="Verdana" w:cs="&quot;Verdana&quot;"/>
          <w:b/>
          <w:bCs/>
          <w:sz w:val="30"/>
          <w:szCs w:val="30"/>
        </w:rPr>
        <w:t>365 informes de prensa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</w:t>
      </w:r>
    </w:p>
    <w:p w:rsidR="00946B9D" w:rsidRPr="00946B9D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&quot;Verdana&quot;"/>
          <w:sz w:val="20"/>
          <w:szCs w:val="20"/>
        </w:rPr>
        <w:t>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e enviaron a las 1.491 entidades adheridas </w:t>
      </w:r>
      <w:r w:rsidR="00822B22">
        <w:rPr>
          <w:rFonts w:ascii="Verdana" w:hAnsi="Verdana" w:cs="&quot;Verdana&quot;"/>
          <w:sz w:val="20"/>
          <w:szCs w:val="20"/>
        </w:rPr>
        <w:t>y</w:t>
      </w:r>
      <w:r w:rsidR="0077408C" w:rsidRPr="00946B9D">
        <w:rPr>
          <w:rFonts w:ascii="Verdana" w:hAnsi="Verdana" w:cs="&quot;Verdana&quot;"/>
          <w:sz w:val="20"/>
          <w:szCs w:val="20"/>
        </w:rPr>
        <w:t xml:space="preserve"> proveen información estratégica para la toma de decisiones en una coyuntura de absoluto dinamismo.</w:t>
      </w:r>
    </w:p>
    <w:p w:rsidR="00946B9D" w:rsidRPr="00946B9D" w:rsidRDefault="00946B9D" w:rsidP="00D1573F">
      <w:pPr>
        <w:pStyle w:val="Prrafodelista"/>
        <w:spacing w:after="0" w:line="288" w:lineRule="auto"/>
        <w:rPr>
          <w:rFonts w:ascii="Verdana" w:hAnsi="Verdana" w:cs="&quot;Verdana&quot;"/>
          <w:sz w:val="20"/>
          <w:szCs w:val="20"/>
        </w:rPr>
      </w:pPr>
    </w:p>
    <w:p w:rsidR="00EE4AA1" w:rsidRPr="00D7115F" w:rsidRDefault="00D7115F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b/>
          <w:sz w:val="30"/>
          <w:szCs w:val="30"/>
          <w:lang w:val="en-US"/>
        </w:rPr>
      </w:pPr>
      <w:r w:rsidRPr="00D7115F">
        <w:rPr>
          <w:rFonts w:ascii="Verdana" w:hAnsi="Verdana" w:cs="&quot;Verdana&quot;"/>
          <w:b/>
          <w:sz w:val="30"/>
          <w:szCs w:val="30"/>
        </w:rPr>
        <w:t>Líderes de opinión</w:t>
      </w:r>
    </w:p>
    <w:p w:rsidR="00B01392" w:rsidRDefault="00946B9D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20"/>
          <w:szCs w:val="20"/>
        </w:rPr>
      </w:pPr>
      <w:r w:rsidRPr="00946B9D">
        <w:rPr>
          <w:rFonts w:ascii="Verdana" w:hAnsi="Verdana" w:cs="&quot;Verdana&quot;"/>
          <w:sz w:val="20"/>
          <w:szCs w:val="20"/>
        </w:rPr>
        <w:t xml:space="preserve">Dimos continuidad a la formación de referentes en temáticas específicas, por sector y por zona de incumbencia, en consonancia con nuestra amplitud representativa y nuestra apuesta por </w:t>
      </w:r>
      <w:r w:rsidR="00822B22">
        <w:rPr>
          <w:rFonts w:ascii="Verdana" w:hAnsi="Verdana" w:cs="&quot;Verdana&quot;"/>
          <w:sz w:val="20"/>
          <w:szCs w:val="20"/>
        </w:rPr>
        <w:t>seguir posicionados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</w:t>
      </w:r>
      <w:r w:rsidR="00D7115F">
        <w:rPr>
          <w:rFonts w:ascii="Verdana" w:hAnsi="Verdana" w:cs="&quot;Verdana&quot;"/>
          <w:sz w:val="20"/>
          <w:szCs w:val="20"/>
        </w:rPr>
        <w:t>como</w:t>
      </w:r>
      <w:r w:rsidR="00822B22">
        <w:rPr>
          <w:rFonts w:ascii="Verdana" w:hAnsi="Verdana" w:cs="&quot;Verdana&quot;"/>
          <w:sz w:val="20"/>
          <w:szCs w:val="20"/>
        </w:rPr>
        <w:t xml:space="preserve"> los principales</w:t>
      </w:r>
      <w:r w:rsidR="00D7115F">
        <w:rPr>
          <w:rFonts w:ascii="Verdana" w:hAnsi="Verdana" w:cs="&quot;Verdana&quot;"/>
          <w:sz w:val="20"/>
          <w:szCs w:val="20"/>
        </w:rPr>
        <w:t xml:space="preserve"> voceros </w:t>
      </w:r>
      <w:r w:rsidR="00B01392" w:rsidRPr="00946B9D">
        <w:rPr>
          <w:rFonts w:ascii="Verdana" w:hAnsi="Verdana" w:cs="&quot;Verdana&quot;"/>
          <w:b/>
          <w:bCs/>
          <w:sz w:val="20"/>
          <w:szCs w:val="20"/>
        </w:rPr>
        <w:t>en asuntos pymes.</w:t>
      </w: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20"/>
          <w:szCs w:val="20"/>
        </w:rPr>
      </w:pPr>
    </w:p>
    <w:p w:rsidR="00EE4AA1" w:rsidRPr="001D094B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lang w:val="en-US"/>
        </w:rPr>
      </w:pPr>
    </w:p>
    <w:p w:rsidR="001D094B" w:rsidRPr="001D094B" w:rsidRDefault="001D094B" w:rsidP="00D1573F">
      <w:pPr>
        <w:pStyle w:val="Prrafodelista"/>
        <w:spacing w:after="0" w:line="288" w:lineRule="auto"/>
        <w:rPr>
          <w:rFonts w:ascii="Verdana" w:hAnsi="Verdana" w:cs="Arial"/>
          <w:sz w:val="20"/>
          <w:szCs w:val="20"/>
          <w:lang w:val="en-US"/>
        </w:rPr>
      </w:pPr>
    </w:p>
    <w:p w:rsidR="00B01392" w:rsidRDefault="00B01392" w:rsidP="00D1573F">
      <w:pPr>
        <w:spacing w:after="0" w:line="288" w:lineRule="auto"/>
      </w:pPr>
    </w:p>
    <w:p w:rsidR="00337007" w:rsidRPr="002F52A5" w:rsidRDefault="00337007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2F52A5">
        <w:rPr>
          <w:rFonts w:ascii="Verdana" w:hAnsi="Verdana"/>
          <w:sz w:val="20"/>
          <w:szCs w:val="20"/>
          <w:highlight w:val="yellow"/>
        </w:rPr>
        <w:t>(ver imágenes de notas o videos</w:t>
      </w:r>
      <w:r w:rsidR="002F52A5" w:rsidRPr="002F52A5">
        <w:rPr>
          <w:rFonts w:ascii="Verdana" w:hAnsi="Verdana"/>
          <w:sz w:val="20"/>
          <w:szCs w:val="20"/>
          <w:highlight w:val="yellow"/>
        </w:rPr>
        <w:t>/entrevistas</w:t>
      </w:r>
      <w:r w:rsidRPr="002F52A5">
        <w:rPr>
          <w:rFonts w:ascii="Verdana" w:hAnsi="Verdana"/>
          <w:sz w:val="20"/>
          <w:szCs w:val="20"/>
          <w:highlight w:val="yellow"/>
        </w:rPr>
        <w:t xml:space="preserve"> para agregar)</w:t>
      </w:r>
    </w:p>
    <w:p w:rsidR="00946B9D" w:rsidRPr="00D92BDE" w:rsidRDefault="00946B9D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946B9D" w:rsidRPr="00E744FA" w:rsidRDefault="00D92BDE" w:rsidP="00D1573F">
      <w:pPr>
        <w:spacing w:after="0" w:line="288" w:lineRule="auto"/>
        <w:rPr>
          <w:rFonts w:ascii="Verdana" w:hAnsi="Verdana"/>
          <w:sz w:val="20"/>
          <w:szCs w:val="20"/>
          <w:u w:val="single"/>
        </w:rPr>
      </w:pPr>
      <w:r w:rsidRPr="00E744FA">
        <w:rPr>
          <w:rFonts w:ascii="Verdana" w:hAnsi="Verdana"/>
          <w:sz w:val="20"/>
          <w:szCs w:val="20"/>
          <w:u w:val="single"/>
        </w:rPr>
        <w:t>Revista Comerciar</w:t>
      </w:r>
    </w:p>
    <w:p w:rsidR="00D92BDE" w:rsidRP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D92BDE">
        <w:rPr>
          <w:rFonts w:ascii="Verdana" w:hAnsi="Verdana"/>
          <w:sz w:val="20"/>
          <w:szCs w:val="20"/>
        </w:rPr>
        <w:t xml:space="preserve">En el marco de una situación de trabajo remoto y limitaciones de </w:t>
      </w:r>
      <w:r w:rsidR="00822B22">
        <w:rPr>
          <w:rFonts w:ascii="Verdana" w:hAnsi="Verdana"/>
          <w:sz w:val="20"/>
          <w:szCs w:val="20"/>
        </w:rPr>
        <w:t>logística</w:t>
      </w:r>
      <w:r w:rsidRPr="00D92BDE">
        <w:rPr>
          <w:rFonts w:ascii="Verdana" w:hAnsi="Verdana"/>
          <w:sz w:val="20"/>
          <w:szCs w:val="20"/>
        </w:rPr>
        <w:t>, dimos continuidad a la produ</w:t>
      </w:r>
      <w:r>
        <w:rPr>
          <w:rFonts w:ascii="Verdana" w:hAnsi="Verdana"/>
          <w:sz w:val="20"/>
          <w:szCs w:val="20"/>
        </w:rPr>
        <w:t>cción de la Revista Comercial</w:t>
      </w:r>
      <w:r w:rsidR="00822B22">
        <w:rPr>
          <w:rFonts w:ascii="Verdana" w:hAnsi="Verdana"/>
          <w:sz w:val="20"/>
          <w:szCs w:val="20"/>
        </w:rPr>
        <w:t xml:space="preserve"> como </w:t>
      </w:r>
      <w:proofErr w:type="spellStart"/>
      <w:r w:rsidR="00822B22" w:rsidRPr="00822B22">
        <w:rPr>
          <w:rFonts w:ascii="Verdana" w:hAnsi="Verdana"/>
          <w:i/>
          <w:sz w:val="20"/>
          <w:szCs w:val="20"/>
        </w:rPr>
        <w:t>house</w:t>
      </w:r>
      <w:proofErr w:type="spellEnd"/>
      <w:r w:rsidR="00822B22" w:rsidRPr="00822B22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="00822B22" w:rsidRPr="00822B22">
        <w:rPr>
          <w:rFonts w:ascii="Verdana" w:hAnsi="Verdana"/>
          <w:i/>
          <w:sz w:val="20"/>
          <w:szCs w:val="20"/>
        </w:rPr>
        <w:t>organ</w:t>
      </w:r>
      <w:proofErr w:type="spellEnd"/>
      <w:r w:rsidR="00822B22">
        <w:rPr>
          <w:rFonts w:ascii="Verdana" w:hAnsi="Verdana"/>
          <w:sz w:val="20"/>
          <w:szCs w:val="20"/>
        </w:rPr>
        <w:t xml:space="preserve"> de la entidad</w:t>
      </w:r>
      <w:r>
        <w:rPr>
          <w:rFonts w:ascii="Verdana" w:hAnsi="Verdana"/>
          <w:sz w:val="20"/>
          <w:szCs w:val="20"/>
        </w:rPr>
        <w:t xml:space="preserve">, </w:t>
      </w:r>
      <w:r w:rsidRPr="00D92BDE">
        <w:rPr>
          <w:rFonts w:ascii="Verdana" w:hAnsi="Verdana"/>
          <w:sz w:val="20"/>
          <w:szCs w:val="20"/>
        </w:rPr>
        <w:t xml:space="preserve">que pusimos a disposición en su versión </w:t>
      </w:r>
      <w:r>
        <w:rPr>
          <w:rFonts w:ascii="Verdana" w:hAnsi="Verdana"/>
          <w:sz w:val="20"/>
          <w:szCs w:val="20"/>
        </w:rPr>
        <w:t>digital a través de nuestra web:</w:t>
      </w: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2F52A5">
        <w:rPr>
          <w:rFonts w:ascii="Verdana" w:hAnsi="Verdana"/>
          <w:sz w:val="20"/>
          <w:szCs w:val="20"/>
          <w:highlight w:val="yellow"/>
        </w:rPr>
        <w:t>CARROUSEL DE TAPAS (ver</w:t>
      </w:r>
      <w:r w:rsidR="002F52A5" w:rsidRPr="002F52A5">
        <w:rPr>
          <w:highlight w:val="yellow"/>
        </w:rPr>
        <w:t xml:space="preserve"> </w:t>
      </w:r>
      <w:hyperlink r:id="rId6" w:history="1">
        <w:r w:rsidR="002F52A5" w:rsidRPr="002F52A5">
          <w:rPr>
            <w:rStyle w:val="Hipervnculo"/>
            <w:rFonts w:ascii="Verdana" w:hAnsi="Verdana"/>
            <w:sz w:val="20"/>
            <w:szCs w:val="20"/>
            <w:highlight w:val="yellow"/>
          </w:rPr>
          <w:t>https://redcame.org.ar/revista-comerciar</w:t>
        </w:r>
      </w:hyperlink>
      <w:r w:rsidR="002F52A5" w:rsidRPr="002F52A5">
        <w:rPr>
          <w:rFonts w:ascii="Verdana" w:hAnsi="Verdana"/>
          <w:sz w:val="20"/>
          <w:szCs w:val="20"/>
          <w:highlight w:val="yellow"/>
        </w:rPr>
        <w:t>)</w:t>
      </w:r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1D094B" w:rsidRPr="001D094B" w:rsidRDefault="001D094B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u w:val="single"/>
          <w:lang w:val="en-US"/>
        </w:rPr>
      </w:pP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Confiabilidad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en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la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información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y </w:t>
      </w:r>
      <w:proofErr w:type="spellStart"/>
      <w:r w:rsidR="00822B22">
        <w:rPr>
          <w:rFonts w:ascii="Verdana" w:hAnsi="Verdana" w:cs="Arial"/>
          <w:sz w:val="20"/>
          <w:szCs w:val="20"/>
          <w:u w:val="single"/>
          <w:lang w:val="en-US"/>
        </w:rPr>
        <w:t>transparencia</w:t>
      </w:r>
      <w:proofErr w:type="spellEnd"/>
      <w:r w:rsidR="00822B22">
        <w:rPr>
          <w:rFonts w:ascii="Verdana" w:hAnsi="Verdana" w:cs="Arial"/>
          <w:sz w:val="20"/>
          <w:szCs w:val="20"/>
          <w:u w:val="single"/>
          <w:lang w:val="en-US"/>
        </w:rPr>
        <w:t xml:space="preserve"> </w:t>
      </w:r>
      <w:proofErr w:type="spellStart"/>
      <w:r w:rsidR="00822B22">
        <w:rPr>
          <w:rFonts w:ascii="Verdana" w:hAnsi="Verdana" w:cs="Arial"/>
          <w:sz w:val="20"/>
          <w:szCs w:val="20"/>
          <w:u w:val="single"/>
          <w:lang w:val="en-US"/>
        </w:rPr>
        <w:t>en</w:t>
      </w:r>
      <w:proofErr w:type="spellEnd"/>
      <w:r w:rsidR="00822B22">
        <w:rPr>
          <w:rFonts w:ascii="Verdana" w:hAnsi="Verdana" w:cs="Arial"/>
          <w:sz w:val="20"/>
          <w:szCs w:val="20"/>
          <w:u w:val="single"/>
          <w:lang w:val="en-US"/>
        </w:rPr>
        <w:t xml:space="preserve"> el </w:t>
      </w:r>
      <w:proofErr w:type="spellStart"/>
      <w:r w:rsidR="00822B22">
        <w:rPr>
          <w:rFonts w:ascii="Verdana" w:hAnsi="Verdana" w:cs="Arial"/>
          <w:sz w:val="20"/>
          <w:szCs w:val="20"/>
          <w:u w:val="single"/>
          <w:lang w:val="en-US"/>
        </w:rPr>
        <w:t>análisis</w:t>
      </w:r>
      <w:proofErr w:type="spellEnd"/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1573F" w:rsidRDefault="00D1573F" w:rsidP="00D1573F">
      <w:pPr>
        <w:spacing w:after="0" w:line="288" w:lineRule="auto"/>
        <w:ind w:left="-567" w:right="-567"/>
        <w:jc w:val="both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</w:p>
    <w:p w:rsidR="00D1573F" w:rsidRPr="00325E63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Desde el</w:t>
      </w:r>
      <w:r w:rsidRPr="00325E63">
        <w:rPr>
          <w:rFonts w:ascii="Verdana" w:hAnsi="Verdana"/>
          <w:sz w:val="20"/>
          <w:szCs w:val="20"/>
          <w:lang w:val="es-ES"/>
        </w:rPr>
        <w:t xml:space="preserve"> sector de Estadísticas e Informes </w:t>
      </w:r>
      <w:r>
        <w:rPr>
          <w:rFonts w:ascii="Verdana" w:hAnsi="Verdana"/>
          <w:sz w:val="20"/>
          <w:szCs w:val="20"/>
          <w:lang w:val="es-ES"/>
        </w:rPr>
        <w:t>relevamos y analizamos</w:t>
      </w:r>
      <w:r w:rsidRPr="00325E63">
        <w:rPr>
          <w:rFonts w:ascii="Verdana" w:hAnsi="Verdana"/>
          <w:sz w:val="20"/>
          <w:szCs w:val="20"/>
          <w:lang w:val="es-ES"/>
        </w:rPr>
        <w:t xml:space="preserve"> la información de </w:t>
      </w:r>
      <w:r>
        <w:rPr>
          <w:rFonts w:ascii="Verdana" w:hAnsi="Verdana"/>
          <w:sz w:val="20"/>
          <w:szCs w:val="20"/>
          <w:lang w:val="es-ES"/>
        </w:rPr>
        <w:t>interés para la actividad pyme</w:t>
      </w:r>
      <w:r w:rsidR="00822B22">
        <w:rPr>
          <w:rFonts w:ascii="Verdana" w:hAnsi="Verdana"/>
          <w:sz w:val="20"/>
          <w:szCs w:val="20"/>
          <w:lang w:val="es-ES"/>
        </w:rPr>
        <w:t xml:space="preserve"> mediante la realización de </w:t>
      </w:r>
      <w:r w:rsidRPr="00325E63">
        <w:rPr>
          <w:rFonts w:ascii="Verdana" w:hAnsi="Verdana"/>
          <w:sz w:val="20"/>
          <w:szCs w:val="20"/>
          <w:lang w:val="es-ES"/>
        </w:rPr>
        <w:t>índices mensuales</w:t>
      </w:r>
      <w:r>
        <w:rPr>
          <w:rFonts w:ascii="Verdana" w:hAnsi="Verdana"/>
          <w:sz w:val="20"/>
          <w:szCs w:val="20"/>
          <w:lang w:val="es-ES"/>
        </w:rPr>
        <w:t xml:space="preserve">: Ventas Minoristas, Índice de Producción Industrial Pyme (IPIP), Índice de </w:t>
      </w:r>
      <w:r w:rsidR="00822B22">
        <w:rPr>
          <w:rFonts w:ascii="Verdana" w:hAnsi="Verdana"/>
          <w:sz w:val="20"/>
          <w:szCs w:val="20"/>
          <w:lang w:val="es-ES"/>
        </w:rPr>
        <w:t>Precios en Origen y Destino, y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 w:rsidRPr="00325E63">
        <w:rPr>
          <w:rFonts w:ascii="Verdana" w:hAnsi="Verdana"/>
          <w:sz w:val="20"/>
          <w:szCs w:val="20"/>
          <w:lang w:val="es-ES"/>
        </w:rPr>
        <w:t>estudios específicos que buscan captar las singularidades de los sectores y ha</w:t>
      </w:r>
      <w:r>
        <w:rPr>
          <w:rFonts w:ascii="Verdana" w:hAnsi="Verdana"/>
          <w:sz w:val="20"/>
          <w:szCs w:val="20"/>
          <w:lang w:val="es-ES"/>
        </w:rPr>
        <w:t xml:space="preserve">cer más exhaustivo el análisis, por ejemplo, los monitores de exportación y las cadenas de valor. A su vez, se </w:t>
      </w:r>
      <w:r w:rsidR="00822B22">
        <w:rPr>
          <w:rFonts w:ascii="Verdana" w:hAnsi="Verdana"/>
          <w:sz w:val="20"/>
          <w:szCs w:val="20"/>
          <w:lang w:val="es-ES"/>
        </w:rPr>
        <w:t>generan</w:t>
      </w:r>
      <w:r>
        <w:rPr>
          <w:rFonts w:ascii="Verdana" w:hAnsi="Verdana"/>
          <w:sz w:val="20"/>
          <w:szCs w:val="20"/>
          <w:lang w:val="es-ES"/>
        </w:rPr>
        <w:t xml:space="preserve"> informes en conjunto con Mujeres Empresarias, Jóvene</w:t>
      </w:r>
      <w:r w:rsidR="009C07D9">
        <w:rPr>
          <w:rFonts w:ascii="Verdana" w:hAnsi="Verdana"/>
          <w:sz w:val="20"/>
          <w:szCs w:val="20"/>
          <w:lang w:val="es-ES"/>
        </w:rPr>
        <w:t>s Empresarios, y Financiamiento, con perspectivas específicas de cada sector.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Pr="00325E63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Asimismo, d</w:t>
      </w:r>
      <w:r w:rsidRPr="00325E63">
        <w:rPr>
          <w:rFonts w:ascii="Verdana" w:hAnsi="Verdana"/>
          <w:sz w:val="20"/>
          <w:szCs w:val="20"/>
          <w:lang w:val="es-ES"/>
        </w:rPr>
        <w:t>urante el año 2020,</w:t>
      </w:r>
      <w:r>
        <w:rPr>
          <w:rFonts w:ascii="Verdana" w:hAnsi="Verdana"/>
          <w:sz w:val="20"/>
          <w:szCs w:val="20"/>
          <w:lang w:val="es-ES"/>
        </w:rPr>
        <w:t xml:space="preserve"> y</w:t>
      </w:r>
      <w:r w:rsidRPr="00325E63">
        <w:rPr>
          <w:rFonts w:ascii="Verdana" w:hAnsi="Verdana"/>
          <w:sz w:val="20"/>
          <w:szCs w:val="20"/>
          <w:lang w:val="es-ES"/>
        </w:rPr>
        <w:t xml:space="preserve"> debido a la </w:t>
      </w:r>
      <w:r>
        <w:rPr>
          <w:rFonts w:ascii="Verdana" w:hAnsi="Verdana"/>
          <w:sz w:val="20"/>
          <w:szCs w:val="20"/>
          <w:lang w:val="es-ES"/>
        </w:rPr>
        <w:t xml:space="preserve">pandemia </w:t>
      </w:r>
      <w:r w:rsidRPr="00325E63">
        <w:rPr>
          <w:rFonts w:ascii="Verdana" w:hAnsi="Verdana"/>
          <w:sz w:val="20"/>
          <w:szCs w:val="20"/>
          <w:lang w:val="es-ES"/>
        </w:rPr>
        <w:t xml:space="preserve">se realizaron estudios que nos permitieron conocer </w:t>
      </w:r>
      <w:r>
        <w:rPr>
          <w:rFonts w:ascii="Verdana" w:hAnsi="Verdana"/>
          <w:sz w:val="20"/>
          <w:szCs w:val="20"/>
          <w:lang w:val="es-ES"/>
        </w:rPr>
        <w:t>el impacto que esto provocó en las pequeñas y medianas empresas</w:t>
      </w:r>
      <w:r w:rsidRPr="00325E63">
        <w:rPr>
          <w:rFonts w:ascii="Verdana" w:hAnsi="Verdana"/>
          <w:sz w:val="20"/>
          <w:szCs w:val="20"/>
          <w:lang w:val="es-ES"/>
        </w:rPr>
        <w:t xml:space="preserve">. </w:t>
      </w:r>
      <w:r>
        <w:rPr>
          <w:rFonts w:ascii="Verdana" w:hAnsi="Verdana"/>
          <w:sz w:val="20"/>
          <w:szCs w:val="20"/>
          <w:lang w:val="es-ES"/>
        </w:rPr>
        <w:t xml:space="preserve">Para ello, </w:t>
      </w:r>
      <w:r w:rsidRPr="00314340">
        <w:rPr>
          <w:rFonts w:ascii="Verdana" w:hAnsi="Verdana"/>
          <w:b/>
          <w:sz w:val="20"/>
          <w:szCs w:val="20"/>
          <w:lang w:val="es-ES"/>
        </w:rPr>
        <w:t>medimos más de 1500 comercios, industrias, producto</w:t>
      </w:r>
      <w:r>
        <w:rPr>
          <w:rFonts w:ascii="Verdana" w:hAnsi="Verdana"/>
          <w:b/>
          <w:sz w:val="20"/>
          <w:szCs w:val="20"/>
          <w:lang w:val="es-ES"/>
        </w:rPr>
        <w:t>re</w:t>
      </w:r>
      <w:r w:rsidRPr="00314340">
        <w:rPr>
          <w:rFonts w:ascii="Verdana" w:hAnsi="Verdana"/>
          <w:b/>
          <w:sz w:val="20"/>
          <w:szCs w:val="20"/>
          <w:lang w:val="es-ES"/>
        </w:rPr>
        <w:t>s</w:t>
      </w:r>
      <w:r>
        <w:rPr>
          <w:rFonts w:ascii="Verdana" w:hAnsi="Verdana"/>
          <w:b/>
          <w:sz w:val="20"/>
          <w:szCs w:val="20"/>
          <w:lang w:val="es-ES"/>
        </w:rPr>
        <w:t xml:space="preserve"> de las economías regionales</w:t>
      </w:r>
      <w:r w:rsidRPr="00314340">
        <w:rPr>
          <w:rFonts w:ascii="Verdana" w:hAnsi="Verdana"/>
          <w:b/>
          <w:sz w:val="20"/>
          <w:szCs w:val="20"/>
          <w:lang w:val="es-ES"/>
        </w:rPr>
        <w:t xml:space="preserve">, jóvenes empresarios y mujeres empresarias, </w:t>
      </w:r>
      <w:r w:rsidRPr="00564DFA">
        <w:rPr>
          <w:rFonts w:ascii="Verdana" w:hAnsi="Verdana"/>
          <w:sz w:val="20"/>
          <w:szCs w:val="20"/>
          <w:lang w:val="es-ES"/>
        </w:rPr>
        <w:t>en los</w:t>
      </w:r>
      <w:r w:rsidRPr="00314340">
        <w:rPr>
          <w:rFonts w:ascii="Verdana" w:hAnsi="Verdana"/>
          <w:b/>
          <w:sz w:val="20"/>
          <w:szCs w:val="20"/>
          <w:lang w:val="es-ES"/>
        </w:rPr>
        <w:t xml:space="preserve"> cinco relevamientos </w:t>
      </w:r>
      <w:r w:rsidRPr="00564DFA">
        <w:rPr>
          <w:rFonts w:ascii="Verdana" w:hAnsi="Verdana"/>
          <w:sz w:val="20"/>
          <w:szCs w:val="20"/>
          <w:lang w:val="es-ES"/>
        </w:rPr>
        <w:t>realizados con el objetivo de dimensionar los efectos del COVID-19 en el entramado pyme nacional.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 w:rsidRPr="00564DFA">
        <w:rPr>
          <w:rFonts w:ascii="Verdana" w:hAnsi="Verdana"/>
          <w:b/>
          <w:sz w:val="20"/>
          <w:szCs w:val="20"/>
          <w:lang w:val="es-ES"/>
        </w:rPr>
        <w:t>PRINCIPALES RESULTADOS</w:t>
      </w:r>
      <w:r>
        <w:rPr>
          <w:rFonts w:ascii="Verdana" w:hAnsi="Verdana"/>
          <w:sz w:val="20"/>
          <w:szCs w:val="20"/>
          <w:lang w:val="es-ES"/>
        </w:rPr>
        <w:t xml:space="preserve"> 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 w:rsidRPr="00D1573F">
        <w:rPr>
          <w:rFonts w:ascii="Verdana" w:hAnsi="Verdana"/>
          <w:sz w:val="20"/>
          <w:szCs w:val="20"/>
          <w:highlight w:val="yellow"/>
          <w:lang w:val="es-ES"/>
        </w:rPr>
        <w:t>VER DE USAR ESTE WIDGET QUE ESTÁ EN LA PORTADA:</w:t>
      </w: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3686175" cy="2769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.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87" cy="2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D1573F" w:rsidRP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  <w:lang w:val="es-ES"/>
        </w:rPr>
      </w:pPr>
      <w:r w:rsidRPr="00D1573F">
        <w:rPr>
          <w:rFonts w:ascii="Verdana" w:hAnsi="Verdana"/>
          <w:b/>
          <w:sz w:val="30"/>
          <w:szCs w:val="30"/>
          <w:lang w:val="es-ES"/>
        </w:rPr>
        <w:t xml:space="preserve">59,4% 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  <w:r w:rsidRPr="00EB40DD">
        <w:rPr>
          <w:rFonts w:ascii="Verdana" w:hAnsi="Verdana"/>
          <w:b/>
          <w:sz w:val="20"/>
          <w:szCs w:val="20"/>
          <w:lang w:val="es-ES"/>
        </w:rPr>
        <w:t>de las empresas encuestadas debió tomar nuevos crédit</w:t>
      </w:r>
      <w:r w:rsidR="009C07D9">
        <w:rPr>
          <w:rFonts w:ascii="Verdana" w:hAnsi="Verdana"/>
          <w:b/>
          <w:sz w:val="20"/>
          <w:szCs w:val="20"/>
          <w:lang w:val="es-ES"/>
        </w:rPr>
        <w:t xml:space="preserve">os para poder sostenerse, y </w:t>
      </w:r>
      <w:r w:rsidRPr="00EB40DD">
        <w:rPr>
          <w:rFonts w:ascii="Verdana" w:hAnsi="Verdana"/>
          <w:b/>
          <w:sz w:val="20"/>
          <w:szCs w:val="20"/>
          <w:lang w:val="es-ES"/>
        </w:rPr>
        <w:t xml:space="preserve">los mismos representaron, en promedio, cerca del 28% de la facturación correspondiente al año 2019. 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D1573F" w:rsidRPr="00860826" w:rsidRDefault="00827873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30"/>
          <w:szCs w:val="30"/>
          <w:lang w:val="es-ES"/>
        </w:rPr>
      </w:pPr>
      <w:r w:rsidRPr="00860826">
        <w:rPr>
          <w:rFonts w:ascii="Verdana" w:hAnsi="Verdana"/>
          <w:b/>
          <w:sz w:val="30"/>
          <w:szCs w:val="30"/>
          <w:lang w:val="es-ES"/>
        </w:rPr>
        <w:t>21,4</w:t>
      </w:r>
      <w:r w:rsidR="00D1573F" w:rsidRPr="00860826">
        <w:rPr>
          <w:rFonts w:ascii="Verdana" w:hAnsi="Verdana"/>
          <w:b/>
          <w:sz w:val="30"/>
          <w:szCs w:val="30"/>
          <w:lang w:val="es-ES"/>
        </w:rPr>
        <w:t>%</w:t>
      </w:r>
    </w:p>
    <w:p w:rsidR="00827873" w:rsidRPr="00EB40DD" w:rsidRDefault="00D1573F" w:rsidP="00827873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860826">
        <w:rPr>
          <w:rFonts w:ascii="Verdana" w:hAnsi="Verdana"/>
          <w:sz w:val="20"/>
          <w:szCs w:val="20"/>
          <w:lang w:val="es-ES"/>
        </w:rPr>
        <w:t xml:space="preserve">Fue la 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caída 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 xml:space="preserve">anual 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promedio </w:t>
      </w:r>
      <w:r w:rsidRPr="00860826">
        <w:rPr>
          <w:rFonts w:ascii="Verdana" w:hAnsi="Verdana"/>
          <w:sz w:val="20"/>
          <w:szCs w:val="20"/>
          <w:lang w:val="es-ES"/>
        </w:rPr>
        <w:t>versus el mismo período de 2019, para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 las ventas minoristas </w:t>
      </w:r>
      <w:r w:rsidR="00EE4AA1" w:rsidRPr="00860826">
        <w:rPr>
          <w:rFonts w:ascii="Verdana" w:hAnsi="Verdana"/>
          <w:b/>
          <w:sz w:val="20"/>
          <w:szCs w:val="20"/>
          <w:lang w:val="es-ES"/>
        </w:rPr>
        <w:t>pyme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. </w:t>
      </w:r>
      <w:r w:rsidR="00827873" w:rsidRPr="00860826">
        <w:rPr>
          <w:rFonts w:ascii="Verdana" w:hAnsi="Verdana"/>
          <w:sz w:val="20"/>
          <w:szCs w:val="20"/>
          <w:lang w:val="es-ES"/>
        </w:rPr>
        <w:t>En el caso del Índice de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>Producción I</w:t>
      </w:r>
      <w:r w:rsidRPr="00860826">
        <w:rPr>
          <w:rFonts w:ascii="Verdana" w:hAnsi="Verdana"/>
          <w:b/>
          <w:sz w:val="20"/>
          <w:szCs w:val="20"/>
          <w:lang w:val="es-ES"/>
        </w:rPr>
        <w:t>ndustrial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 xml:space="preserve"> Pyme (IPIP)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, </w:t>
      </w:r>
      <w:r w:rsidRPr="00860826">
        <w:rPr>
          <w:rFonts w:ascii="Verdana" w:hAnsi="Verdana"/>
          <w:sz w:val="20"/>
          <w:szCs w:val="20"/>
          <w:lang w:val="es-ES"/>
        </w:rPr>
        <w:t>la caída fue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860826">
        <w:rPr>
          <w:rFonts w:ascii="Verdana" w:hAnsi="Verdana"/>
          <w:sz w:val="20"/>
          <w:szCs w:val="20"/>
          <w:lang w:val="es-ES"/>
        </w:rPr>
        <w:t>del</w:t>
      </w:r>
      <w:r w:rsidRPr="00860826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 xml:space="preserve">14,8%, </w:t>
      </w:r>
      <w:r w:rsidR="00827873" w:rsidRPr="00860826">
        <w:rPr>
          <w:rFonts w:ascii="Verdana" w:hAnsi="Verdana"/>
          <w:sz w:val="20"/>
          <w:szCs w:val="20"/>
          <w:lang w:val="es-ES"/>
        </w:rPr>
        <w:t>mientras que el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 xml:space="preserve"> Índice de Precios en Origen y Destino (IPOD)</w:t>
      </w:r>
      <w:r w:rsidR="00827873" w:rsidRPr="00860826">
        <w:rPr>
          <w:rFonts w:ascii="Verdana" w:hAnsi="Verdana"/>
          <w:sz w:val="20"/>
          <w:szCs w:val="20"/>
          <w:lang w:val="es-ES"/>
        </w:rPr>
        <w:t xml:space="preserve"> registró </w:t>
      </w:r>
      <w:r w:rsidR="00827873" w:rsidRPr="00860826">
        <w:rPr>
          <w:rFonts w:ascii="Verdana" w:hAnsi="Verdana"/>
          <w:sz w:val="20"/>
          <w:szCs w:val="20"/>
          <w:lang w:val="es-ES"/>
        </w:rPr>
        <w:t xml:space="preserve">una mejora de </w:t>
      </w:r>
      <w:r w:rsidR="00827873" w:rsidRPr="00860826">
        <w:rPr>
          <w:rFonts w:ascii="Verdana" w:hAnsi="Verdana"/>
          <w:b/>
          <w:sz w:val="20"/>
          <w:szCs w:val="20"/>
          <w:lang w:val="es-ES"/>
        </w:rPr>
        <w:t>8,5%.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</w:rPr>
      </w:pPr>
    </w:p>
    <w:p w:rsidR="00D1573F" w:rsidRPr="00EE4AA1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</w:rPr>
      </w:pPr>
      <w:r w:rsidRPr="00EE4AA1">
        <w:rPr>
          <w:rFonts w:ascii="Verdana" w:hAnsi="Verdana"/>
          <w:b/>
          <w:sz w:val="30"/>
          <w:szCs w:val="30"/>
        </w:rPr>
        <w:t xml:space="preserve">90.700 </w:t>
      </w:r>
      <w:r w:rsidR="00EE4AA1" w:rsidRPr="00EE4AA1">
        <w:rPr>
          <w:rFonts w:ascii="Verdana" w:hAnsi="Verdana"/>
          <w:b/>
          <w:sz w:val="30"/>
          <w:szCs w:val="30"/>
        </w:rPr>
        <w:t>locales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</w:rPr>
        <w:t>Se estima</w:t>
      </w:r>
      <w:r w:rsidRPr="008C2865">
        <w:rPr>
          <w:rFonts w:ascii="Verdana" w:hAnsi="Verdana"/>
          <w:sz w:val="20"/>
          <w:szCs w:val="20"/>
          <w:lang w:val="es-ES"/>
        </w:rPr>
        <w:t xml:space="preserve"> </w:t>
      </w:r>
      <w:r w:rsidR="00EE4AA1">
        <w:rPr>
          <w:rFonts w:ascii="Verdana" w:hAnsi="Verdana"/>
          <w:sz w:val="20"/>
          <w:szCs w:val="20"/>
          <w:lang w:val="es-ES"/>
        </w:rPr>
        <w:t>c</w:t>
      </w:r>
      <w:r w:rsidR="00EE4AA1">
        <w:rPr>
          <w:rFonts w:ascii="Verdana" w:hAnsi="Verdana"/>
          <w:b/>
          <w:sz w:val="20"/>
          <w:szCs w:val="20"/>
          <w:lang w:val="es-ES"/>
        </w:rPr>
        <w:t xml:space="preserve">erraron en 2020: </w:t>
      </w:r>
      <w:r w:rsidRPr="008C2865">
        <w:rPr>
          <w:rFonts w:ascii="Verdana" w:hAnsi="Verdana"/>
          <w:b/>
          <w:sz w:val="20"/>
          <w:szCs w:val="20"/>
          <w:lang w:val="es-ES"/>
        </w:rPr>
        <w:t>41.200 pymes y 185.300 trabajadores</w:t>
      </w:r>
      <w:r w:rsidR="00EE4AA1">
        <w:rPr>
          <w:rFonts w:ascii="Verdana" w:hAnsi="Verdana"/>
          <w:b/>
          <w:sz w:val="20"/>
          <w:szCs w:val="20"/>
          <w:lang w:val="es-ES"/>
        </w:rPr>
        <w:t xml:space="preserve"> afectados</w:t>
      </w:r>
      <w:r w:rsidRPr="008C2865">
        <w:rPr>
          <w:rFonts w:ascii="Verdana" w:hAnsi="Verdana"/>
          <w:b/>
          <w:sz w:val="20"/>
          <w:szCs w:val="20"/>
          <w:lang w:val="es-ES"/>
        </w:rPr>
        <w:t>.</w:t>
      </w:r>
      <w:r w:rsidRPr="008C2865">
        <w:rPr>
          <w:rFonts w:ascii="Verdana" w:hAnsi="Verdana"/>
          <w:sz w:val="20"/>
          <w:szCs w:val="20"/>
          <w:lang w:val="es-ES"/>
        </w:rPr>
        <w:t xml:space="preserve"> Los rubros con más cierres fueron indumentaria, calzados y decoración y textiles para el hogar.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EE4AA1" w:rsidRPr="00EE4AA1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  <w:lang w:val="es-ES"/>
        </w:rPr>
      </w:pPr>
      <w:r w:rsidRPr="00EE4AA1">
        <w:rPr>
          <w:rFonts w:ascii="Verdana" w:hAnsi="Verdana"/>
          <w:b/>
          <w:sz w:val="30"/>
          <w:szCs w:val="30"/>
          <w:lang w:val="es-ES"/>
        </w:rPr>
        <w:t xml:space="preserve">15,6% </w:t>
      </w:r>
    </w:p>
    <w:p w:rsidR="00D1573F" w:rsidRDefault="00EE4AA1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EE4AA1">
        <w:rPr>
          <w:rFonts w:ascii="Verdana" w:hAnsi="Verdana"/>
          <w:sz w:val="20"/>
          <w:szCs w:val="20"/>
          <w:lang w:val="es-ES"/>
        </w:rPr>
        <w:t>Se presume fueron los locales comerciales que</w:t>
      </w:r>
      <w:r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D1573F" w:rsidRPr="00FC2A19">
        <w:rPr>
          <w:rFonts w:ascii="Verdana" w:hAnsi="Verdana"/>
          <w:b/>
          <w:sz w:val="20"/>
          <w:szCs w:val="20"/>
          <w:lang w:val="es-ES"/>
        </w:rPr>
        <w:t>cerraron</w:t>
      </w:r>
      <w:r w:rsidR="00D1573F" w:rsidRPr="008C2865">
        <w:rPr>
          <w:rFonts w:ascii="Verdana" w:hAnsi="Verdana"/>
          <w:sz w:val="20"/>
          <w:szCs w:val="20"/>
          <w:lang w:val="es-ES"/>
        </w:rPr>
        <w:t>, sin registro de que se hayan mudado a zonas más económicas.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76F5B" w:rsidRPr="00E744FA" w:rsidRDefault="00776F5B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E744FA">
        <w:rPr>
          <w:rFonts w:ascii="Verdana" w:eastAsia="Times New Roman" w:hAnsi="Verdana" w:cs="Times New Roman"/>
          <w:sz w:val="20"/>
          <w:szCs w:val="20"/>
          <w:u w:val="single"/>
        </w:rPr>
        <w:t>Vanguardia en comunicación digital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C</w:t>
      </w:r>
      <w:r w:rsidRPr="00FE32B6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onscientes de que las plataformas digitales ocupan un rol informativo fundamental en la sociedad, 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desde el Departamento Redes hemos </w:t>
      </w:r>
      <w:r>
        <w:rPr>
          <w:rFonts w:ascii="Verdana" w:eastAsia="Times New Roman" w:hAnsi="Verdana" w:cs="Times New Roman"/>
          <w:sz w:val="20"/>
          <w:szCs w:val="20"/>
        </w:rPr>
        <w:t>incorporado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nuevas herramientas</w:t>
      </w:r>
      <w:r>
        <w:rPr>
          <w:rFonts w:ascii="Verdana" w:eastAsia="Times New Roman" w:hAnsi="Verdana" w:cs="Times New Roman"/>
          <w:sz w:val="20"/>
          <w:szCs w:val="20"/>
        </w:rPr>
        <w:t xml:space="preserve">, como las plataformas Instagram y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Linkedin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optimizando asimismo las </w:t>
      </w:r>
      <w:r w:rsidRPr="006D22F0">
        <w:rPr>
          <w:rFonts w:ascii="Verdana" w:eastAsia="Times New Roman" w:hAnsi="Verdana" w:cs="Times New Roman"/>
          <w:sz w:val="20"/>
          <w:szCs w:val="20"/>
        </w:rPr>
        <w:t>ya utilizadas</w:t>
      </w:r>
      <w:r>
        <w:rPr>
          <w:rFonts w:ascii="Verdana" w:eastAsia="Times New Roman" w:hAnsi="Verdana" w:cs="Times New Roman"/>
          <w:sz w:val="20"/>
          <w:szCs w:val="20"/>
        </w:rPr>
        <w:t>,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para </w:t>
      </w:r>
      <w:r>
        <w:rPr>
          <w:rFonts w:ascii="Verdana" w:eastAsia="Times New Roman" w:hAnsi="Verdana" w:cs="Times New Roman"/>
          <w:sz w:val="20"/>
          <w:szCs w:val="20"/>
        </w:rPr>
        <w:t>estar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cada vez más cerca de nuestras entidades asociadas, el sector pyme y el público de interés.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A tal fin, </w:t>
      </w:r>
      <w:r>
        <w:rPr>
          <w:rFonts w:ascii="Verdana" w:eastAsia="Times New Roman" w:hAnsi="Verdana" w:cs="Times New Roman"/>
          <w:sz w:val="20"/>
          <w:szCs w:val="20"/>
        </w:rPr>
        <w:t>además, hemos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innovado en la estética de cada red, profesionalizado el contenido audiovisual, impulsado las redes sociales de cada sector y secretaría, y puesto en marcha el </w:t>
      </w:r>
      <w:hyperlink r:id="rId8" w:history="1">
        <w:r w:rsidRPr="00185052">
          <w:rPr>
            <w:rStyle w:val="Hipervnculo"/>
            <w:rFonts w:ascii="Verdana" w:eastAsia="Times New Roman" w:hAnsi="Verdana" w:cs="Times New Roman"/>
            <w:sz w:val="20"/>
            <w:szCs w:val="20"/>
          </w:rPr>
          <w:t>nuevo sitio web oficial de la entidad</w:t>
        </w:r>
      </w:hyperlink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un espacio online reestructurado con un diseño atractivo e innovador que permite</w:t>
      </w:r>
      <w:r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una </w:t>
      </w: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navegación</w:t>
      </w:r>
      <w:r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más sencilla e intuitiva.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AR"/>
        </w:rPr>
        <w:drawing>
          <wp:inline distT="0" distB="0" distL="0" distR="0" wp14:anchorId="5C60E55A" wp14:editId="0C4B8BA9">
            <wp:extent cx="5612130" cy="2713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185052">
        <w:rPr>
          <w:rFonts w:ascii="Verdana" w:eastAsia="Times New Roman" w:hAnsi="Verdana" w:cs="Times New Roman"/>
          <w:sz w:val="20"/>
          <w:szCs w:val="20"/>
          <w:highlight w:val="yellow"/>
        </w:rPr>
        <w:t>WIDGET DE REFERENCIA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AR"/>
        </w:rPr>
        <w:drawing>
          <wp:inline distT="0" distB="0" distL="0" distR="0" wp14:anchorId="49397D54" wp14:editId="3D89DC6D">
            <wp:extent cx="3783659" cy="3333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.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66" cy="33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b/>
          <w:sz w:val="30"/>
          <w:szCs w:val="30"/>
        </w:rPr>
      </w:pPr>
      <w:r w:rsidRPr="00185052">
        <w:rPr>
          <w:rFonts w:ascii="Verdana" w:eastAsia="Times New Roman" w:hAnsi="Verdana" w:cs="Times New Roman"/>
          <w:b/>
          <w:sz w:val="30"/>
          <w:szCs w:val="30"/>
        </w:rPr>
        <w:t xml:space="preserve">2.200 circulares informativas 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</w:t>
      </w:r>
      <w:r w:rsidRPr="006D22F0">
        <w:rPr>
          <w:rFonts w:ascii="Verdana" w:eastAsia="Times New Roman" w:hAnsi="Verdana" w:cs="Times New Roman"/>
          <w:sz w:val="20"/>
          <w:szCs w:val="20"/>
        </w:rPr>
        <w:t>obre actividades de la entidad, disposiciones</w:t>
      </w:r>
      <w:r>
        <w:rPr>
          <w:rFonts w:ascii="Verdana" w:eastAsia="Times New Roman" w:hAnsi="Verdana" w:cs="Times New Roman"/>
          <w:sz w:val="20"/>
          <w:szCs w:val="20"/>
        </w:rPr>
        <w:t xml:space="preserve"> oficiales de distintas instituciones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, comunicados de prensa, información </w:t>
      </w:r>
      <w:r>
        <w:rPr>
          <w:rFonts w:ascii="Verdana" w:eastAsia="Times New Roman" w:hAnsi="Verdana" w:cs="Times New Roman"/>
          <w:sz w:val="20"/>
          <w:szCs w:val="20"/>
        </w:rPr>
        <w:t>general para pymes</w:t>
      </w:r>
      <w:r w:rsidRPr="006D22F0">
        <w:rPr>
          <w:rFonts w:ascii="Verdana" w:eastAsia="Times New Roman" w:hAnsi="Verdana" w:cs="Times New Roman"/>
          <w:sz w:val="20"/>
          <w:szCs w:val="20"/>
        </w:rPr>
        <w:t>, entre otros temas.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b/>
          <w:sz w:val="30"/>
          <w:szCs w:val="30"/>
        </w:rPr>
      </w:pPr>
      <w:r w:rsidRPr="00185052">
        <w:rPr>
          <w:rFonts w:ascii="Verdana" w:eastAsia="Times New Roman" w:hAnsi="Verdana" w:cs="Times New Roman"/>
          <w:b/>
          <w:sz w:val="30"/>
          <w:szCs w:val="30"/>
        </w:rPr>
        <w:t>Proceso de crecimiento en las redes sociales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Con la especial dinámica que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trajo este 2020 producto de la pandemia, hemos mantenido la información actualizada minuto a minuto, logrando canales de excelencia p</w:t>
      </w:r>
      <w:r>
        <w:rPr>
          <w:rFonts w:ascii="Verdana" w:eastAsia="Times New Roman" w:hAnsi="Verdana" w:cs="Times New Roman"/>
          <w:sz w:val="20"/>
          <w:szCs w:val="20"/>
        </w:rPr>
        <w:t>ara el acceso a la información.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>Algunos números</w:t>
      </w:r>
      <w:r>
        <w:rPr>
          <w:rFonts w:ascii="Verdana" w:eastAsia="Times New Roman" w:hAnsi="Verdana" w:cs="Times New Roman"/>
          <w:sz w:val="20"/>
          <w:szCs w:val="20"/>
        </w:rPr>
        <w:t xml:space="preserve"> de la gestión anual 2020</w:t>
      </w:r>
      <w:r w:rsidRPr="006D22F0">
        <w:rPr>
          <w:rFonts w:ascii="Verdana" w:eastAsia="Times New Roman" w:hAnsi="Verdana" w:cs="Times New Roman"/>
          <w:sz w:val="20"/>
          <w:szCs w:val="20"/>
        </w:rPr>
        <w:t>: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5137" w:rsidP="00776F5B">
      <w:pPr>
        <w:numPr>
          <w:ilvl w:val="0"/>
          <w:numId w:val="4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b/>
          <w:sz w:val="20"/>
          <w:szCs w:val="20"/>
        </w:rPr>
      </w:pPr>
      <w:hyperlink r:id="rId11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FACEBOOK:</w:t>
        </w:r>
      </w:hyperlink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Cantidad de seguidores actual: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560.661 personas.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Nuestros contenidos llegaron a más de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13.585.219 usuarios.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sumaron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33.796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nuevos seguidores.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lograron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2.193.746 interacciones.</w:t>
      </w:r>
    </w:p>
    <w:p w:rsidR="00776F5B" w:rsidRPr="006D22F0" w:rsidRDefault="00776F5B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5137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2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TWITTER: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lograron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3.6 millones de </w:t>
      </w:r>
      <w:r>
        <w:rPr>
          <w:rFonts w:ascii="Verdana" w:eastAsia="Times New Roman" w:hAnsi="Verdana" w:cs="Times New Roman"/>
          <w:b/>
          <w:sz w:val="20"/>
          <w:szCs w:val="20"/>
        </w:rPr>
        <w:t>apariciones a diferentes usuarios de nuestros tweets (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impresiones</w:t>
      </w:r>
      <w:r>
        <w:rPr>
          <w:rFonts w:ascii="Verdana" w:eastAsia="Times New Roman" w:hAnsi="Verdana" w:cs="Times New Roman"/>
          <w:b/>
          <w:sz w:val="20"/>
          <w:szCs w:val="20"/>
        </w:rPr>
        <w:t>)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ganaron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1.772 nuevos seguidores.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Tuiteamos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1.017 publicaciones.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11.527 </w:t>
      </w:r>
      <w:r>
        <w:rPr>
          <w:rFonts w:ascii="Verdana" w:eastAsia="Times New Roman" w:hAnsi="Verdana" w:cs="Times New Roman"/>
          <w:b/>
          <w:sz w:val="20"/>
          <w:szCs w:val="20"/>
        </w:rPr>
        <w:t>cuentas institucionales, de personas, de medios, etc. mencionaron a @</w:t>
      </w: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redcame</w:t>
      </w:r>
      <w:proofErr w:type="spellEnd"/>
      <w:r>
        <w:rPr>
          <w:rFonts w:ascii="Verdana" w:eastAsia="Times New Roman" w:hAnsi="Verdana" w:cs="Times New Roman"/>
          <w:b/>
          <w:sz w:val="20"/>
          <w:szCs w:val="20"/>
        </w:rPr>
        <w:t xml:space="preserve"> en sus cuentas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5137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3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INSTAGRAM: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publicaron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488 </w:t>
      </w:r>
      <w:proofErr w:type="spellStart"/>
      <w:r w:rsidRPr="006D22F0">
        <w:rPr>
          <w:rFonts w:ascii="Verdana" w:eastAsia="Times New Roman" w:hAnsi="Verdana" w:cs="Times New Roman"/>
          <w:b/>
          <w:sz w:val="20"/>
          <w:szCs w:val="20"/>
        </w:rPr>
        <w:t>posteos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B746E0">
        <w:rPr>
          <w:rFonts w:ascii="Verdana" w:eastAsia="Times New Roman" w:hAnsi="Verdana" w:cs="Times New Roman"/>
          <w:sz w:val="20"/>
          <w:szCs w:val="20"/>
        </w:rPr>
        <w:t xml:space="preserve">en el </w:t>
      </w:r>
      <w:proofErr w:type="spellStart"/>
      <w:r w:rsidRPr="00B746E0">
        <w:rPr>
          <w:rFonts w:ascii="Verdana" w:eastAsia="Times New Roman" w:hAnsi="Verdana" w:cs="Times New Roman"/>
          <w:sz w:val="20"/>
          <w:szCs w:val="20"/>
        </w:rPr>
        <w:t>feed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</w:t>
      </w:r>
      <w:r>
        <w:rPr>
          <w:rFonts w:ascii="Verdana" w:eastAsia="Times New Roman" w:hAnsi="Verdana" w:cs="Times New Roman"/>
          <w:sz w:val="20"/>
          <w:szCs w:val="20"/>
        </w:rPr>
        <w:t xml:space="preserve">lograron en el 1° año del uso de la red social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4.100 seguidores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>de manera orgánica.</w:t>
      </w:r>
    </w:p>
    <w:p w:rsidR="00776F5B" w:rsidRPr="006D22F0" w:rsidRDefault="00776F5B" w:rsidP="00776F5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5137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4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LINKEDIN: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publicaron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150 </w:t>
      </w:r>
      <w:proofErr w:type="spellStart"/>
      <w:r w:rsidRPr="006D22F0">
        <w:rPr>
          <w:rFonts w:ascii="Verdana" w:eastAsia="Times New Roman" w:hAnsi="Verdana" w:cs="Times New Roman"/>
          <w:b/>
          <w:sz w:val="20"/>
          <w:szCs w:val="20"/>
        </w:rPr>
        <w:t>posteos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Actualmente hay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4.852 seguidores en la plataforma.</w:t>
      </w:r>
    </w:p>
    <w:p w:rsidR="00776F5B" w:rsidRDefault="00776F5B" w:rsidP="00776F5B">
      <w:pPr>
        <w:pStyle w:val="Prrafodelista"/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776F5B" w:rsidRDefault="00776F5B" w:rsidP="00776F5B">
      <w:pPr>
        <w:spacing w:after="0" w:line="288" w:lineRule="auto"/>
        <w:contextualSpacing/>
        <w:jc w:val="center"/>
        <w:rPr>
          <w:rFonts w:ascii="Verdana" w:eastAsia="Times New Roman" w:hAnsi="Verdana" w:cs="Times New Roman"/>
          <w:sz w:val="20"/>
          <w:szCs w:val="20"/>
        </w:rPr>
      </w:pPr>
    </w:p>
    <w:p w:rsidR="007E2D56" w:rsidRDefault="007E2D56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Producción audiovisual </w:t>
      </w:r>
      <w:r w:rsidRPr="007E2D56">
        <w:rPr>
          <w:rFonts w:ascii="Verdana" w:eastAsia="Times New Roman" w:hAnsi="Verdana" w:cs="Times New Roman"/>
          <w:sz w:val="20"/>
          <w:szCs w:val="20"/>
          <w:highlight w:val="yellow"/>
        </w:rPr>
        <w:t>(CARROUSEL DE VIDEOS)</w:t>
      </w:r>
    </w:p>
    <w:p w:rsidR="00775137" w:rsidRDefault="00775137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</w:p>
    <w:p w:rsidR="00775137" w:rsidRDefault="00775137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5137" w:rsidRPr="00775137" w:rsidRDefault="00775137" w:rsidP="007E2D56">
      <w:p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r w:rsidRPr="00775137">
        <w:rPr>
          <w:rFonts w:ascii="Verdana" w:eastAsia="Times New Roman" w:hAnsi="Verdana" w:cs="Times New Roman"/>
          <w:b/>
          <w:sz w:val="20"/>
          <w:szCs w:val="20"/>
          <w:highlight w:val="yellow"/>
        </w:rPr>
        <w:t>RECUADRO:</w:t>
      </w:r>
      <w:r w:rsidRPr="00775137">
        <w:rPr>
          <w:rFonts w:ascii="Verdana" w:eastAsia="Times New Roman" w:hAnsi="Verdana" w:cs="Times New Roman"/>
          <w:b/>
          <w:sz w:val="20"/>
          <w:szCs w:val="20"/>
        </w:rPr>
        <w:t xml:space="preserve"> #</w:t>
      </w:r>
      <w:proofErr w:type="spellStart"/>
      <w:r w:rsidRPr="00775137">
        <w:rPr>
          <w:rFonts w:ascii="Verdana" w:eastAsia="Times New Roman" w:hAnsi="Verdana" w:cs="Times New Roman"/>
          <w:b/>
          <w:sz w:val="20"/>
          <w:szCs w:val="20"/>
        </w:rPr>
        <w:t>SaldremosAdelante</w:t>
      </w:r>
      <w:proofErr w:type="spellEnd"/>
    </w:p>
    <w:p w:rsidR="00775137" w:rsidRDefault="00775137" w:rsidP="00775137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marco de la pandemia del COVID-19, lanzamos la sección #</w:t>
      </w:r>
      <w:proofErr w:type="spellStart"/>
      <w:r>
        <w:rPr>
          <w:rFonts w:ascii="Verdana" w:hAnsi="Verdana"/>
          <w:sz w:val="20"/>
          <w:szCs w:val="20"/>
        </w:rPr>
        <w:t>SaldremosAdelante</w:t>
      </w:r>
      <w:proofErr w:type="spellEnd"/>
      <w:r>
        <w:rPr>
          <w:rFonts w:ascii="Verdana" w:hAnsi="Verdana"/>
          <w:sz w:val="20"/>
          <w:szCs w:val="20"/>
        </w:rPr>
        <w:t xml:space="preserve"> para mostrar con casos concretos de empresas de todo el país, la resiliencia de las pymes. Así, pudimos ver cómo las pequeñas y medianas empresas se adaptaron y reconvirtieron frente a las situaciones difíciles que vivieron con esta pandemia. </w:t>
      </w:r>
      <w:r>
        <w:rPr>
          <w:rFonts w:ascii="Verdana" w:hAnsi="Verdana"/>
          <w:sz w:val="20"/>
          <w:szCs w:val="20"/>
        </w:rPr>
        <w:br/>
        <w:t>Tal como lo dice el hashtag, esta campaña se generó con el objetivo de impulsar un espíritu positivo en un momento complejo, el que CAME, sus e</w:t>
      </w:r>
      <w:r>
        <w:rPr>
          <w:rFonts w:ascii="Verdana" w:hAnsi="Verdana"/>
          <w:sz w:val="20"/>
          <w:szCs w:val="20"/>
        </w:rPr>
        <w:t>ntidades y sus pymes comparten.</w:t>
      </w:r>
    </w:p>
    <w:p w:rsidR="00775137" w:rsidRDefault="00775137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EC40C2" w:rsidRDefault="00E744FA" w:rsidP="00D1573F">
      <w:pPr>
        <w:spacing w:before="120" w:after="120" w:line="360" w:lineRule="auto"/>
        <w:ind w:left="-567" w:right="-710"/>
        <w:jc w:val="both"/>
        <w:rPr>
          <w:rFonts w:ascii="Verdana" w:hAnsi="Verdana"/>
          <w:sz w:val="20"/>
          <w:szCs w:val="20"/>
          <w:u w:val="single"/>
        </w:rPr>
      </w:pPr>
      <w:r w:rsidRPr="00EC40C2">
        <w:rPr>
          <w:rFonts w:ascii="Verdana" w:hAnsi="Verdana"/>
          <w:sz w:val="20"/>
          <w:szCs w:val="20"/>
          <w:u w:val="single"/>
        </w:rPr>
        <w:t xml:space="preserve">Atención </w:t>
      </w:r>
      <w:r w:rsidR="009C07D9">
        <w:rPr>
          <w:rFonts w:ascii="Verdana" w:hAnsi="Verdana"/>
          <w:sz w:val="20"/>
          <w:szCs w:val="20"/>
          <w:u w:val="single"/>
        </w:rPr>
        <w:t xml:space="preserve">personalizada </w:t>
      </w:r>
      <w:r w:rsidRPr="00EC40C2">
        <w:rPr>
          <w:rFonts w:ascii="Verdana" w:hAnsi="Verdana"/>
          <w:sz w:val="20"/>
          <w:szCs w:val="20"/>
          <w:u w:val="single"/>
        </w:rPr>
        <w:t>a nuestras entidades asociadas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 w:rsidRPr="0096230C">
        <w:rPr>
          <w:rFonts w:ascii="Verdana" w:hAnsi="Verdana"/>
          <w:sz w:val="20"/>
          <w:szCs w:val="20"/>
        </w:rPr>
        <w:t xml:space="preserve">Iniciado el Aislamiento Social, Preventivo y Obligatorio (ASPO) en el mes de marzo, el área de Comunicación logró digitalizar completamente el proceso de recepción y gestión de correspondencia, </w:t>
      </w:r>
      <w:r>
        <w:rPr>
          <w:rFonts w:ascii="Verdana" w:hAnsi="Verdana"/>
          <w:sz w:val="20"/>
          <w:szCs w:val="20"/>
        </w:rPr>
        <w:t xml:space="preserve">permitiendo el trabajo a distancia y </w:t>
      </w:r>
      <w:r w:rsidRPr="0096230C">
        <w:rPr>
          <w:rFonts w:ascii="Verdana" w:hAnsi="Verdana"/>
          <w:sz w:val="20"/>
          <w:szCs w:val="20"/>
        </w:rPr>
        <w:t xml:space="preserve">eliminando </w:t>
      </w:r>
      <w:r>
        <w:rPr>
          <w:rFonts w:ascii="Verdana" w:hAnsi="Verdana"/>
          <w:sz w:val="20"/>
          <w:szCs w:val="20"/>
        </w:rPr>
        <w:t xml:space="preserve">el uso de papel, sin discontinuar el </w:t>
      </w:r>
      <w:r w:rsidRPr="00F80EAC">
        <w:rPr>
          <w:rFonts w:ascii="Verdana" w:hAnsi="Verdana"/>
          <w:b/>
          <w:sz w:val="20"/>
          <w:szCs w:val="20"/>
        </w:rPr>
        <w:t xml:space="preserve">servicio de </w:t>
      </w:r>
      <w:r w:rsidR="009C07D9">
        <w:rPr>
          <w:rFonts w:ascii="Verdana" w:hAnsi="Verdana"/>
          <w:b/>
          <w:sz w:val="20"/>
          <w:szCs w:val="20"/>
        </w:rPr>
        <w:t>atención</w:t>
      </w:r>
      <w:r w:rsidRPr="00F80EAC">
        <w:rPr>
          <w:rFonts w:ascii="Verdana" w:hAnsi="Verdana"/>
          <w:b/>
          <w:sz w:val="20"/>
          <w:szCs w:val="20"/>
        </w:rPr>
        <w:t xml:space="preserve"> a las entidades asociadas.</w:t>
      </w:r>
    </w:p>
    <w:p w:rsidR="00EC40C2" w:rsidRDefault="00EC40C2" w:rsidP="00EC40C2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igual sentido, </w:t>
      </w:r>
      <w:r w:rsidR="00296C01">
        <w:rPr>
          <w:rFonts w:ascii="Verdana" w:hAnsi="Verdana"/>
          <w:sz w:val="20"/>
          <w:szCs w:val="20"/>
        </w:rPr>
        <w:t xml:space="preserve">el sector </w:t>
      </w:r>
      <w:r>
        <w:rPr>
          <w:rFonts w:ascii="Verdana" w:hAnsi="Verdana"/>
          <w:sz w:val="20"/>
          <w:szCs w:val="20"/>
        </w:rPr>
        <w:t>fue responsable de encauzar las más de </w:t>
      </w:r>
      <w:r>
        <w:rPr>
          <w:rStyle w:val="Textoennegrita"/>
          <w:rFonts w:ascii="Verdana" w:hAnsi="Verdana"/>
          <w:sz w:val="20"/>
          <w:szCs w:val="20"/>
        </w:rPr>
        <w:t>150 gestiones</w:t>
      </w:r>
      <w:r>
        <w:rPr>
          <w:rFonts w:ascii="Verdana" w:hAnsi="Verdana"/>
          <w:sz w:val="20"/>
          <w:szCs w:val="20"/>
        </w:rPr>
        <w:t xml:space="preserve"> presentadas ante autoridades nacionales y provinciales, vinculadas a propuestas y demandas de CAME y sus entidades asociadas con motivo de las condiciones impuestas por la coyuntura.</w:t>
      </w:r>
    </w:p>
    <w:p w:rsidR="00E744FA" w:rsidRDefault="00E744FA" w:rsidP="00D1573F">
      <w:pPr>
        <w:spacing w:before="120" w:after="120" w:line="360" w:lineRule="auto"/>
        <w:ind w:left="-567" w:right="-710"/>
        <w:jc w:val="both"/>
        <w:rPr>
          <w:noProof/>
          <w:lang w:eastAsia="es-AR"/>
        </w:rPr>
      </w:pPr>
    </w:p>
    <w:p w:rsidR="00EC40C2" w:rsidRPr="00EC40C2" w:rsidRDefault="00EC40C2" w:rsidP="00D1573F">
      <w:pPr>
        <w:spacing w:before="120" w:after="120" w:line="360" w:lineRule="auto"/>
        <w:ind w:left="-567" w:right="-710"/>
        <w:jc w:val="both"/>
        <w:rPr>
          <w:rFonts w:ascii="Verdana" w:hAnsi="Verdana"/>
          <w:noProof/>
          <w:sz w:val="20"/>
          <w:szCs w:val="20"/>
          <w:lang w:eastAsia="es-AR"/>
        </w:rPr>
      </w:pPr>
      <w:r w:rsidRPr="00EC40C2">
        <w:rPr>
          <w:rFonts w:ascii="Verdana" w:hAnsi="Verdana"/>
          <w:noProof/>
          <w:sz w:val="20"/>
          <w:szCs w:val="20"/>
          <w:highlight w:val="yellow"/>
          <w:lang w:eastAsia="es-AR"/>
        </w:rPr>
        <w:t>Referencia en la web</w:t>
      </w:r>
    </w:p>
    <w:p w:rsidR="00EC40C2" w:rsidRPr="00C52F9C" w:rsidRDefault="00EC40C2" w:rsidP="00D1573F">
      <w:pPr>
        <w:spacing w:before="120" w:after="120" w:line="360" w:lineRule="auto"/>
        <w:ind w:left="-567" w:right="-7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AR"/>
        </w:rPr>
        <w:drawing>
          <wp:inline distT="0" distB="0" distL="0" distR="0">
            <wp:extent cx="5612130" cy="10763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.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 xml:space="preserve">3361 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recibidas</w:t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>1801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enviadas</w:t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>255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Invitaciones recibidas y gestionadas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</w:p>
    <w:p w:rsidR="00EC40C2" w:rsidRPr="009E08CA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relación con el proceso de acreditación de </w:t>
      </w:r>
      <w:r w:rsidRPr="00730A3E">
        <w:rPr>
          <w:rFonts w:ascii="Verdana" w:hAnsi="Verdana"/>
          <w:b/>
          <w:sz w:val="20"/>
          <w:szCs w:val="20"/>
        </w:rPr>
        <w:t>Calidad</w:t>
      </w:r>
      <w:r>
        <w:rPr>
          <w:rFonts w:ascii="Verdana" w:hAnsi="Verdana"/>
          <w:sz w:val="20"/>
          <w:szCs w:val="20"/>
        </w:rPr>
        <w:t xml:space="preserve">, iniciado en 2018, en el mes de junio de 2020, y de manera remota, el área de Comunicación aprobó con éxito la </w:t>
      </w:r>
      <w:r w:rsidRPr="00342787">
        <w:rPr>
          <w:rFonts w:ascii="Verdana" w:hAnsi="Verdana"/>
          <w:b/>
          <w:sz w:val="20"/>
          <w:szCs w:val="20"/>
        </w:rPr>
        <w:t>auditoría de seguimiento de la certificación ISO 9001-2015</w:t>
      </w:r>
      <w:r>
        <w:rPr>
          <w:rFonts w:ascii="Verdana" w:hAnsi="Verdana"/>
          <w:sz w:val="20"/>
          <w:szCs w:val="20"/>
        </w:rPr>
        <w:t xml:space="preserve">, </w:t>
      </w:r>
      <w:r w:rsidRPr="0096230C">
        <w:rPr>
          <w:rFonts w:ascii="Verdana" w:hAnsi="Verdana"/>
          <w:sz w:val="20"/>
          <w:szCs w:val="20"/>
        </w:rPr>
        <w:t>ante el Instituto Argentino de Normalización y Certificación (IRAM),</w:t>
      </w:r>
      <w:r>
        <w:rPr>
          <w:rFonts w:ascii="Verdana" w:hAnsi="Verdana"/>
          <w:sz w:val="20"/>
          <w:szCs w:val="20"/>
        </w:rPr>
        <w:t xml:space="preserve"> organismo que </w:t>
      </w:r>
      <w:r w:rsidRPr="009E08CA">
        <w:rPr>
          <w:rFonts w:ascii="Verdana" w:hAnsi="Verdana"/>
          <w:sz w:val="20"/>
          <w:szCs w:val="20"/>
        </w:rPr>
        <w:t>audita y certifica la transparencia en los procesos como así también la mejora continua, asegurando una correcta gestión de la política de la calidad, el cumplimiento de objetivos y el análisis de datos concretos para implementar nuevos desarrollos que tienen como finalidad seguir mejorando la performance del sector a nivel interno y externo.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Vinculado a ello, durante 2020 se ha realizado un relevamiento de la actividad del área a través de la </w:t>
      </w:r>
      <w:r w:rsidRPr="00FE4493">
        <w:rPr>
          <w:rFonts w:ascii="Verdana" w:hAnsi="Verdana"/>
          <w:b/>
          <w:sz w:val="20"/>
          <w:szCs w:val="20"/>
        </w:rPr>
        <w:t>incorporación de indicadores</w:t>
      </w:r>
      <w:r>
        <w:rPr>
          <w:rFonts w:ascii="Verdana" w:hAnsi="Verdana"/>
          <w:sz w:val="20"/>
          <w:szCs w:val="20"/>
        </w:rPr>
        <w:t xml:space="preserve"> que han permitido identificar desafíos y oportunidades de mejora. 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igual manera, se llevó a cabo una </w:t>
      </w:r>
      <w:r w:rsidRPr="00FE4493">
        <w:rPr>
          <w:rFonts w:ascii="Verdana" w:hAnsi="Verdana"/>
          <w:b/>
          <w:sz w:val="20"/>
          <w:szCs w:val="20"/>
        </w:rPr>
        <w:t>encuesta de satisfacción</w:t>
      </w:r>
      <w:r>
        <w:rPr>
          <w:rFonts w:ascii="Verdana" w:hAnsi="Verdana"/>
          <w:sz w:val="20"/>
          <w:szCs w:val="20"/>
        </w:rPr>
        <w:t xml:space="preserve"> entre nuestros principales interlocutores, los asociados a CAME, quienes se manifestaron en relación con la velocidad y calidad de la respuesta del sector.</w:t>
      </w:r>
    </w:p>
    <w:p w:rsidR="001D094B" w:rsidRDefault="001D094B" w:rsidP="00337007">
      <w:pPr>
        <w:spacing w:after="0" w:line="288" w:lineRule="auto"/>
        <w:rPr>
          <w:rFonts w:ascii="Verdana" w:hAnsi="Verdana"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  <w:highlight w:val="yellow"/>
        </w:rPr>
      </w:pPr>
    </w:p>
    <w:p w:rsidR="004664B3" w:rsidRPr="006B28CF" w:rsidRDefault="004664B3" w:rsidP="004664B3">
      <w:pPr>
        <w:jc w:val="both"/>
        <w:rPr>
          <w:rFonts w:ascii="Verdana" w:hAnsi="Verdana"/>
          <w:b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  <w:r w:rsidRPr="00730A3E">
        <w:rPr>
          <w:rFonts w:ascii="Verdana" w:hAnsi="Verdana"/>
          <w:sz w:val="20"/>
          <w:szCs w:val="20"/>
          <w:highlight w:val="yellow"/>
        </w:rPr>
        <w:t xml:space="preserve"> </w:t>
      </w:r>
      <w:r>
        <w:rPr>
          <w:rFonts w:ascii="Verdana" w:hAnsi="Verdana"/>
          <w:sz w:val="20"/>
          <w:szCs w:val="20"/>
          <w:highlight w:val="yellow"/>
        </w:rPr>
        <w:t xml:space="preserve">(REDIBUJAR CON WIDGET DE </w:t>
      </w:r>
      <w:r w:rsidRPr="00C95940">
        <w:rPr>
          <w:rFonts w:ascii="Verdana" w:hAnsi="Verdana"/>
          <w:sz w:val="20"/>
          <w:szCs w:val="20"/>
          <w:highlight w:val="yellow"/>
        </w:rPr>
        <w:t>GRÁFICO CIRCULAR)</w:t>
      </w:r>
    </w:p>
    <w:p w:rsidR="004664B3" w:rsidRDefault="004664B3" w:rsidP="004664B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4A7C2F70" wp14:editId="1934AC17">
            <wp:extent cx="2724150" cy="161390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26" cy="161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4B3" w:rsidRDefault="004664B3" w:rsidP="004664B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14BAB504" wp14:editId="59BF18F1">
            <wp:extent cx="3528098" cy="2152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215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Acompañando este proceso de modernización de procesos y prestaciones, desde el área se desarrolló el diseño y caracterización del </w:t>
      </w:r>
      <w:r w:rsidRPr="00730A3E">
        <w:rPr>
          <w:rFonts w:ascii="Verdana" w:hAnsi="Verdana"/>
          <w:b/>
          <w:sz w:val="20"/>
          <w:szCs w:val="20"/>
        </w:rPr>
        <w:t xml:space="preserve">nuevo sistema de gestión de correspondencia </w:t>
      </w:r>
      <w:r>
        <w:rPr>
          <w:rFonts w:ascii="Verdana" w:hAnsi="Verdana"/>
          <w:sz w:val="20"/>
          <w:szCs w:val="20"/>
        </w:rPr>
        <w:t>que reemplazará al actual programa Fénix, principal herramienta del área. Esta nueva plataforma dedicará un espacio exclusivo a la consulta y seguimiento de la correspondencia para nuestras entidades asociadas.</w:t>
      </w: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4664B3" w:rsidRPr="0096230C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EC40C2" w:rsidRPr="00D92BDE" w:rsidRDefault="00EC40C2" w:rsidP="00337007">
      <w:pPr>
        <w:spacing w:after="0" w:line="288" w:lineRule="auto"/>
        <w:rPr>
          <w:rFonts w:ascii="Verdana" w:hAnsi="Verdana"/>
          <w:sz w:val="20"/>
          <w:szCs w:val="20"/>
        </w:rPr>
      </w:pPr>
    </w:p>
    <w:sectPr w:rsidR="00EC40C2" w:rsidRPr="00D92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charset w:val="00"/>
    <w:family w:val="swiss"/>
    <w:pitch w:val="variable"/>
    <w:sig w:usb0="A10006FF" w:usb1="4000205B" w:usb2="00000010" w:usb3="00000000" w:csb0="0000019F" w:csb1="00000000"/>
  </w:font>
  <w:font w:name="&quot;Verdana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BF"/>
    <w:multiLevelType w:val="hybridMultilevel"/>
    <w:tmpl w:val="230E50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454B"/>
    <w:multiLevelType w:val="hybridMultilevel"/>
    <w:tmpl w:val="1D76B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287B"/>
    <w:multiLevelType w:val="hybridMultilevel"/>
    <w:tmpl w:val="7BD657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308E3"/>
    <w:multiLevelType w:val="hybridMultilevel"/>
    <w:tmpl w:val="C358A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618F"/>
    <w:multiLevelType w:val="hybridMultilevel"/>
    <w:tmpl w:val="A936E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92"/>
    <w:rsid w:val="000600DC"/>
    <w:rsid w:val="001405FF"/>
    <w:rsid w:val="001D094B"/>
    <w:rsid w:val="00296C01"/>
    <w:rsid w:val="002F52A5"/>
    <w:rsid w:val="00337007"/>
    <w:rsid w:val="00453996"/>
    <w:rsid w:val="004664B3"/>
    <w:rsid w:val="006013C0"/>
    <w:rsid w:val="0077408C"/>
    <w:rsid w:val="00775137"/>
    <w:rsid w:val="00776F5B"/>
    <w:rsid w:val="007E2D56"/>
    <w:rsid w:val="00822B22"/>
    <w:rsid w:val="00827873"/>
    <w:rsid w:val="00860826"/>
    <w:rsid w:val="00946B9D"/>
    <w:rsid w:val="009C07D9"/>
    <w:rsid w:val="00B01392"/>
    <w:rsid w:val="00D1573F"/>
    <w:rsid w:val="00D7115F"/>
    <w:rsid w:val="00D92BDE"/>
    <w:rsid w:val="00DB00AC"/>
    <w:rsid w:val="00E744FA"/>
    <w:rsid w:val="00EC40C2"/>
    <w:rsid w:val="00E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B7E21"/>
  <w15:chartTrackingRefBased/>
  <w15:docId w15:val="{B3E9597C-B6F9-4CF0-8299-8C1DF94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92"/>
    <w:pPr>
      <w:spacing w:line="25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52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0C2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C4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ame.org.ar/" TargetMode="External"/><Relationship Id="rId13" Type="http://schemas.openxmlformats.org/officeDocument/2006/relationships/hyperlink" Target="https://www.instagram.com/redcam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redcam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edcame.org.ar/revista-comerciar" TargetMode="External"/><Relationship Id="rId11" Type="http://schemas.openxmlformats.org/officeDocument/2006/relationships/hyperlink" Target="https://www.facebook.com/redca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company/confederaci-n-argentina-de-la-mediana-empresa-came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1386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5</cp:revision>
  <dcterms:created xsi:type="dcterms:W3CDTF">2021-03-02T20:15:00Z</dcterms:created>
  <dcterms:modified xsi:type="dcterms:W3CDTF">2021-03-04T20:10:00Z</dcterms:modified>
</cp:coreProperties>
</file>