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Energy Fund Master Template — ORIGINAL_TEMPLATE_V1_TEST_MARKER_BYTE_FOR_BYTE</w:t>
      </w:r>
    </w:p>
    <w:p>
      <w:r>
        <w:t>This is an official template with unique marker: ORIGINAL_TEMPLATE_V1_TEST_MARKER_BYTE_FOR_BYTE</w:t>
      </w:r>
    </w:p>
    <w:p>
      <w:r>
        <w:t>Candidate Name: {{candidate_name}}</w:t>
      </w:r>
    </w:p>
    <w:p>
      <w:r>
        <w:t>Designation: {{designation}}</w:t>
      </w:r>
    </w:p>
    <w:p>
      <w:r>
        <w:t>Joining Date: {{joining_date}}</w:t>
      </w:r>
    </w:p>
    <w:p>
      <w:r>
        <w:t>Monthly CTC: {{monthly_ctc}}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Candidate Reference</w:t>
            </w:r>
          </w:p>
        </w:tc>
        <w:tc>
          <w:tcPr>
            <w:tcW w:type="dxa" w:w="4320"/>
          </w:tcPr>
          <w:p>
            <w:r>
              <w:t>{{application_number}}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