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Clean Energy Fund Master Template — REPLACEMENT_TEMPLATE_V2_WITH_NEW_STYLES_AND_TABLES</w:t>
      </w:r>
    </w:p>
    <w:p>
      <w:r>
        <w:t>This is an official template with unique marker: REPLACEMENT_TEMPLATE_V2_WITH_NEW_STYLES_AND_TABLES</w:t>
      </w:r>
    </w:p>
    <w:p>
      <w:r>
        <w:t>Candidate Name: {{candidate_name}}</w:t>
      </w:r>
    </w:p>
    <w:p>
      <w:r>
        <w:t>Designation: {{designation}}</w:t>
      </w:r>
    </w:p>
    <w:p>
      <w:r>
        <w:t>Joining Date: {{joining_date}}</w:t>
      </w:r>
    </w:p>
    <w:p>
      <w:r>
        <w:t>Monthly CTC: {{monthly_ctc}}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Candidate Reference</w:t>
            </w:r>
          </w:p>
        </w:tc>
        <w:tc>
          <w:tcPr>
            <w:tcW w:type="dxa" w:w="4320"/>
          </w:tcPr>
          <w:p>
            <w:r>
              <w:t>{{application_number}}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