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215" w:rsidRDefault="008B043F">
      <w:pPr>
        <w:rPr>
          <w:rFonts w:ascii="Segoe UI" w:hAnsi="Segoe UI" w:cs="Segoe UI"/>
          <w:sz w:val="23"/>
          <w:szCs w:val="23"/>
          <w:shd w:val="clear" w:color="auto" w:fill="FFFFFF"/>
        </w:rPr>
      </w:pPr>
      <w:r>
        <w:fldChar w:fldCharType="begin"/>
      </w:r>
      <w:r>
        <w:instrText xml:space="preserve"> HYPERLINK "http://www.sonarqube.org/" \t "_blank" </w:instrText>
      </w:r>
      <w:r>
        <w:fldChar w:fldCharType="separate"/>
      </w:r>
      <w:proofErr w:type="spellStart"/>
      <w:r>
        <w:rPr>
          <w:rStyle w:val="Hyperlink"/>
          <w:rFonts w:ascii="Segoe UI" w:hAnsi="Segoe UI" w:cs="Segoe UI"/>
          <w:color w:val="347CAB"/>
          <w:sz w:val="23"/>
          <w:szCs w:val="23"/>
          <w:u w:val="none"/>
          <w:shd w:val="clear" w:color="auto" w:fill="FFFFFF"/>
        </w:rPr>
        <w:t>SonarQube</w:t>
      </w:r>
      <w:proofErr w:type="spellEnd"/>
      <w:r>
        <w:fldChar w:fldCharType="end"/>
      </w:r>
      <w:r>
        <w:rPr>
          <w:rFonts w:ascii="Segoe UI" w:hAnsi="Segoe UI" w:cs="Segoe UI"/>
          <w:sz w:val="23"/>
          <w:szCs w:val="23"/>
          <w:shd w:val="clear" w:color="auto" w:fill="FFFFFF"/>
        </w:rPr>
        <w:t>® is an automatic code review tool to detect bugs, vulnerabilities and code smells in your code. </w:t>
      </w:r>
    </w:p>
    <w:p w:rsidR="008B043F" w:rsidRDefault="008B043F">
      <w:pPr>
        <w:rPr>
          <w:rFonts w:ascii="Segoe UI" w:hAnsi="Segoe UI" w:cs="Segoe UI"/>
          <w:sz w:val="23"/>
          <w:szCs w:val="23"/>
          <w:shd w:val="clear" w:color="auto" w:fill="FFFFFF"/>
        </w:rPr>
      </w:pPr>
    </w:p>
    <w:p w:rsidR="008B043F" w:rsidRDefault="008B043F">
      <w:r>
        <w:rPr>
          <w:noProof/>
          <w:lang w:eastAsia="en-IN"/>
        </w:rPr>
        <w:drawing>
          <wp:inline distT="0" distB="0" distL="0" distR="0" wp14:anchorId="7077EAF9" wp14:editId="42BF4C09">
            <wp:extent cx="5731510" cy="1508448"/>
            <wp:effectExtent l="0" t="0" r="2540" b="0"/>
            <wp:docPr id="1" name="Picture 1" descr="SonarQub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Platf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08448"/>
                    </a:xfrm>
                    <a:prstGeom prst="rect">
                      <a:avLst/>
                    </a:prstGeom>
                    <a:noFill/>
                    <a:ln>
                      <a:noFill/>
                    </a:ln>
                  </pic:spPr>
                </pic:pic>
              </a:graphicData>
            </a:graphic>
          </wp:inline>
        </w:drawing>
      </w:r>
    </w:p>
    <w:p w:rsidR="00023083" w:rsidRDefault="00023083"/>
    <w:p w:rsidR="00023083" w:rsidRDefault="00023083"/>
    <w:p w:rsidR="00023083" w:rsidRPr="00023083" w:rsidRDefault="00023083" w:rsidP="00023083">
      <w:pPr>
        <w:shd w:val="clear" w:color="auto" w:fill="FFFFFF"/>
        <w:spacing w:after="210" w:line="240" w:lineRule="auto"/>
        <w:rPr>
          <w:rFonts w:ascii="Segoe UI" w:eastAsia="Times New Roman" w:hAnsi="Segoe UI" w:cs="Segoe UI"/>
          <w:sz w:val="23"/>
          <w:szCs w:val="23"/>
          <w:lang w:eastAsia="en-IN"/>
        </w:rPr>
      </w:pPr>
      <w:r w:rsidRPr="00023083">
        <w:rPr>
          <w:rFonts w:ascii="Segoe UI" w:eastAsia="Times New Roman" w:hAnsi="Segoe UI" w:cs="Segoe UI"/>
          <w:sz w:val="23"/>
          <w:szCs w:val="23"/>
          <w:lang w:eastAsia="en-IN"/>
        </w:rPr>
        <w:t xml:space="preserve">The following schema shows how </w:t>
      </w:r>
      <w:proofErr w:type="spellStart"/>
      <w:r w:rsidRPr="00023083">
        <w:rPr>
          <w:rFonts w:ascii="Segoe UI" w:eastAsia="Times New Roman" w:hAnsi="Segoe UI" w:cs="Segoe UI"/>
          <w:sz w:val="23"/>
          <w:szCs w:val="23"/>
          <w:lang w:eastAsia="en-IN"/>
        </w:rPr>
        <w:t>SonarQube</w:t>
      </w:r>
      <w:proofErr w:type="spellEnd"/>
      <w:r w:rsidRPr="00023083">
        <w:rPr>
          <w:rFonts w:ascii="Segoe UI" w:eastAsia="Times New Roman" w:hAnsi="Segoe UI" w:cs="Segoe UI"/>
          <w:sz w:val="23"/>
          <w:szCs w:val="23"/>
          <w:lang w:eastAsia="en-IN"/>
        </w:rPr>
        <w:t xml:space="preserve"> integrates with other ALM tools and where the various components of </w:t>
      </w:r>
      <w:proofErr w:type="spellStart"/>
      <w:r w:rsidRPr="00023083">
        <w:rPr>
          <w:rFonts w:ascii="Segoe UI" w:eastAsia="Times New Roman" w:hAnsi="Segoe UI" w:cs="Segoe UI"/>
          <w:sz w:val="23"/>
          <w:szCs w:val="23"/>
          <w:lang w:eastAsia="en-IN"/>
        </w:rPr>
        <w:t>SonarQube</w:t>
      </w:r>
      <w:proofErr w:type="spellEnd"/>
      <w:r w:rsidRPr="00023083">
        <w:rPr>
          <w:rFonts w:ascii="Segoe UI" w:eastAsia="Times New Roman" w:hAnsi="Segoe UI" w:cs="Segoe UI"/>
          <w:sz w:val="23"/>
          <w:szCs w:val="23"/>
          <w:lang w:eastAsia="en-IN"/>
        </w:rPr>
        <w:t xml:space="preserve"> are used.</w:t>
      </w:r>
      <w:r w:rsidRPr="00023083">
        <w:rPr>
          <w:rFonts w:ascii="Segoe UI" w:eastAsia="Times New Roman" w:hAnsi="Segoe UI" w:cs="Segoe UI"/>
          <w:sz w:val="23"/>
          <w:szCs w:val="23"/>
          <w:lang w:eastAsia="en-IN"/>
        </w:rPr>
        <w:br/>
      </w:r>
      <w:r w:rsidRPr="00023083">
        <w:rPr>
          <w:rFonts w:ascii="Segoe UI" w:eastAsia="Times New Roman" w:hAnsi="Segoe UI" w:cs="Segoe UI"/>
          <w:noProof/>
          <w:sz w:val="23"/>
          <w:szCs w:val="23"/>
          <w:lang w:eastAsia="en-IN"/>
        </w:rPr>
        <w:drawing>
          <wp:inline distT="0" distB="0" distL="0" distR="0">
            <wp:extent cx="6134100" cy="3578225"/>
            <wp:effectExtent l="0" t="0" r="0" b="3175"/>
            <wp:docPr id="2" name="Picture 2" descr="SonarQub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Integ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2752" cy="3583272"/>
                    </a:xfrm>
                    <a:prstGeom prst="rect">
                      <a:avLst/>
                    </a:prstGeom>
                    <a:noFill/>
                    <a:ln>
                      <a:noFill/>
                    </a:ln>
                  </pic:spPr>
                </pic:pic>
              </a:graphicData>
            </a:graphic>
          </wp:inline>
        </w:drawing>
      </w:r>
    </w:p>
    <w:p w:rsidR="00023083" w:rsidRPr="00023083" w:rsidRDefault="00023083" w:rsidP="00023083">
      <w:pPr>
        <w:numPr>
          <w:ilvl w:val="0"/>
          <w:numId w:val="1"/>
        </w:numPr>
        <w:shd w:val="clear" w:color="auto" w:fill="FFFFFF"/>
        <w:spacing w:before="100" w:beforeAutospacing="1" w:after="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t>Developers code in their IDEs and use </w:t>
      </w:r>
      <w:proofErr w:type="spellStart"/>
      <w:r w:rsidRPr="00023083">
        <w:rPr>
          <w:rFonts w:ascii="Times New Roman" w:eastAsia="Times New Roman" w:hAnsi="Times New Roman" w:cs="Times New Roman"/>
          <w:sz w:val="23"/>
          <w:szCs w:val="23"/>
          <w:lang w:eastAsia="en-IN"/>
        </w:rPr>
        <w:fldChar w:fldCharType="begin"/>
      </w:r>
      <w:r w:rsidRPr="00023083">
        <w:rPr>
          <w:rFonts w:ascii="Times New Roman" w:eastAsia="Times New Roman" w:hAnsi="Times New Roman" w:cs="Times New Roman"/>
          <w:sz w:val="23"/>
          <w:szCs w:val="23"/>
          <w:lang w:eastAsia="en-IN"/>
        </w:rPr>
        <w:instrText xml:space="preserve"> HYPERLINK "https://sonarlint.org/" \t "_blank" </w:instrText>
      </w:r>
      <w:r w:rsidRPr="00023083">
        <w:rPr>
          <w:rFonts w:ascii="Times New Roman" w:eastAsia="Times New Roman" w:hAnsi="Times New Roman" w:cs="Times New Roman"/>
          <w:sz w:val="23"/>
          <w:szCs w:val="23"/>
          <w:lang w:eastAsia="en-IN"/>
        </w:rPr>
        <w:fldChar w:fldCharType="separate"/>
      </w:r>
      <w:r w:rsidRPr="00023083">
        <w:rPr>
          <w:rFonts w:ascii="Times New Roman" w:eastAsia="Times New Roman" w:hAnsi="Times New Roman" w:cs="Times New Roman"/>
          <w:color w:val="347CAB"/>
          <w:sz w:val="23"/>
          <w:szCs w:val="23"/>
          <w:lang w:eastAsia="en-IN"/>
        </w:rPr>
        <w:t>SonarLint</w:t>
      </w:r>
      <w:proofErr w:type="spellEnd"/>
      <w:r w:rsidRPr="00023083">
        <w:rPr>
          <w:rFonts w:ascii="Times New Roman" w:eastAsia="Times New Roman" w:hAnsi="Times New Roman" w:cs="Times New Roman"/>
          <w:sz w:val="23"/>
          <w:szCs w:val="23"/>
          <w:lang w:eastAsia="en-IN"/>
        </w:rPr>
        <w:fldChar w:fldCharType="end"/>
      </w:r>
      <w:r w:rsidRPr="00023083">
        <w:rPr>
          <w:rFonts w:ascii="Times New Roman" w:eastAsia="Times New Roman" w:hAnsi="Times New Roman" w:cs="Times New Roman"/>
          <w:sz w:val="23"/>
          <w:szCs w:val="23"/>
          <w:lang w:eastAsia="en-IN"/>
        </w:rPr>
        <w:t> to run local analysis.</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t xml:space="preserve">Developers push their code into their favourite </w:t>
      </w:r>
      <w:proofErr w:type="gramStart"/>
      <w:r w:rsidRPr="00023083">
        <w:rPr>
          <w:rFonts w:ascii="Times New Roman" w:eastAsia="Times New Roman" w:hAnsi="Times New Roman" w:cs="Times New Roman"/>
          <w:sz w:val="23"/>
          <w:szCs w:val="23"/>
          <w:lang w:eastAsia="en-IN"/>
        </w:rPr>
        <w:t>SCM :</w:t>
      </w:r>
      <w:proofErr w:type="gramEnd"/>
      <w:r w:rsidRPr="00023083">
        <w:rPr>
          <w:rFonts w:ascii="Times New Roman" w:eastAsia="Times New Roman" w:hAnsi="Times New Roman" w:cs="Times New Roman"/>
          <w:sz w:val="23"/>
          <w:szCs w:val="23"/>
          <w:lang w:eastAsia="en-IN"/>
        </w:rPr>
        <w:t xml:space="preserve"> git, SVN, TFVC, ...</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t xml:space="preserve">The Continuous Integration Server triggers an automatic build, and the execution of the </w:t>
      </w:r>
      <w:proofErr w:type="spellStart"/>
      <w:r w:rsidRPr="00023083">
        <w:rPr>
          <w:rFonts w:ascii="Times New Roman" w:eastAsia="Times New Roman" w:hAnsi="Times New Roman" w:cs="Times New Roman"/>
          <w:sz w:val="23"/>
          <w:szCs w:val="23"/>
          <w:lang w:eastAsia="en-IN"/>
        </w:rPr>
        <w:t>SonarScanner</w:t>
      </w:r>
      <w:proofErr w:type="spellEnd"/>
      <w:r w:rsidRPr="00023083">
        <w:rPr>
          <w:rFonts w:ascii="Times New Roman" w:eastAsia="Times New Roman" w:hAnsi="Times New Roman" w:cs="Times New Roman"/>
          <w:sz w:val="23"/>
          <w:szCs w:val="23"/>
          <w:lang w:eastAsia="en-IN"/>
        </w:rPr>
        <w:t xml:space="preserve"> required to run the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analysis.</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t xml:space="preserve">The analysis report is sent to the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Server for processing.</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Server processes and stores the analysis report results in the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Database, and displays the results in the UI.</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lastRenderedPageBreak/>
        <w:t xml:space="preserve">Developers review, comment, challenge their Issues to manage and reduce their Technical Debt through the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UI.</w:t>
      </w:r>
    </w:p>
    <w:p w:rsidR="00023083" w:rsidRPr="00023083" w:rsidRDefault="00023083" w:rsidP="00023083">
      <w:pPr>
        <w:numPr>
          <w:ilvl w:val="0"/>
          <w:numId w:val="1"/>
        </w:numPr>
        <w:shd w:val="clear" w:color="auto" w:fill="FFFFFF"/>
        <w:spacing w:before="100" w:beforeAutospacing="1" w:after="90" w:line="240" w:lineRule="auto"/>
        <w:rPr>
          <w:rFonts w:ascii="Times New Roman" w:eastAsia="Times New Roman" w:hAnsi="Times New Roman" w:cs="Times New Roman"/>
          <w:sz w:val="23"/>
          <w:szCs w:val="23"/>
          <w:lang w:eastAsia="en-IN"/>
        </w:rPr>
      </w:pPr>
      <w:r w:rsidRPr="00023083">
        <w:rPr>
          <w:rFonts w:ascii="Times New Roman" w:eastAsia="Times New Roman" w:hAnsi="Times New Roman" w:cs="Times New Roman"/>
          <w:sz w:val="23"/>
          <w:szCs w:val="23"/>
          <w:lang w:eastAsia="en-IN"/>
        </w:rPr>
        <w:t xml:space="preserve">Managers receive Reports from the analysis. Ops use APIs to automate configuration and extract data from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Ops use JMX to monitor </w:t>
      </w:r>
      <w:proofErr w:type="spellStart"/>
      <w:r w:rsidRPr="00023083">
        <w:rPr>
          <w:rFonts w:ascii="Times New Roman" w:eastAsia="Times New Roman" w:hAnsi="Times New Roman" w:cs="Times New Roman"/>
          <w:sz w:val="23"/>
          <w:szCs w:val="23"/>
          <w:lang w:eastAsia="en-IN"/>
        </w:rPr>
        <w:t>SonarQube</w:t>
      </w:r>
      <w:proofErr w:type="spellEnd"/>
      <w:r w:rsidRPr="00023083">
        <w:rPr>
          <w:rFonts w:ascii="Times New Roman" w:eastAsia="Times New Roman" w:hAnsi="Times New Roman" w:cs="Times New Roman"/>
          <w:sz w:val="23"/>
          <w:szCs w:val="23"/>
          <w:lang w:eastAsia="en-IN"/>
        </w:rPr>
        <w:t xml:space="preserve"> Server.</w:t>
      </w:r>
    </w:p>
    <w:tbl>
      <w:tblPr>
        <w:tblW w:w="9720" w:type="dxa"/>
        <w:shd w:val="clear" w:color="auto" w:fill="FFFFFF"/>
        <w:tblCellMar>
          <w:left w:w="0" w:type="dxa"/>
          <w:right w:w="0" w:type="dxa"/>
        </w:tblCellMar>
        <w:tblLook w:val="04A0" w:firstRow="1" w:lastRow="0" w:firstColumn="1" w:lastColumn="0" w:noHBand="0" w:noVBand="1"/>
      </w:tblPr>
      <w:tblGrid>
        <w:gridCol w:w="1305"/>
        <w:gridCol w:w="8415"/>
      </w:tblGrid>
      <w:tr w:rsidR="003461DD" w:rsidRPr="003461DD" w:rsidTr="003461DD">
        <w:trPr>
          <w:tblHeader/>
        </w:trPr>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b/>
                <w:bCs/>
                <w:sz w:val="23"/>
                <w:szCs w:val="23"/>
                <w:lang w:eastAsia="en-IN"/>
              </w:rPr>
            </w:pPr>
            <w:r w:rsidRPr="003461DD">
              <w:rPr>
                <w:rFonts w:ascii="Times New Roman" w:eastAsia="Times New Roman" w:hAnsi="Times New Roman" w:cs="Times New Roman"/>
                <w:b/>
                <w:bCs/>
                <w:sz w:val="23"/>
                <w:szCs w:val="23"/>
                <w:lang w:eastAsia="en-IN"/>
              </w:rPr>
              <w:t>Concept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b/>
                <w:bCs/>
                <w:sz w:val="23"/>
                <w:szCs w:val="23"/>
                <w:lang w:eastAsia="en-IN"/>
              </w:rPr>
            </w:pPr>
            <w:r w:rsidRPr="003461DD">
              <w:rPr>
                <w:rFonts w:ascii="Times New Roman" w:eastAsia="Times New Roman" w:hAnsi="Times New Roman" w:cs="Times New Roman"/>
                <w:b/>
                <w:bCs/>
                <w:sz w:val="23"/>
                <w:szCs w:val="23"/>
                <w:lang w:eastAsia="en-IN"/>
              </w:rPr>
              <w:t>Definition</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Bug</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An issue that represents something wrong in the code. If this has not broken yet, it will, and probably at the worst possible moment. This needs to be fixed. Yesterday.</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Code Smell</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maintainability-related issue in the code. Leaving it as-is means that at best maintainers will have a harder time than they should making changes to the code. At worst, they'll be so confused by the state of the code that they'll introduce additional errors as they make changes.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Cost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See Remediation Cost</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Debt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See Technical Debt</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Issue</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When a piece of code does not comply with a rule, an issue is logged on the </w:t>
            </w:r>
            <w:r w:rsidRPr="003461DD">
              <w:rPr>
                <w:rFonts w:ascii="Times New Roman" w:eastAsia="Times New Roman" w:hAnsi="Times New Roman" w:cs="Times New Roman"/>
                <w:b/>
                <w:bCs/>
                <w:sz w:val="23"/>
                <w:szCs w:val="23"/>
                <w:lang w:eastAsia="en-IN"/>
              </w:rPr>
              <w:t>snapshot</w:t>
            </w:r>
            <w:r w:rsidRPr="003461DD">
              <w:rPr>
                <w:rFonts w:ascii="Times New Roman" w:eastAsia="Times New Roman" w:hAnsi="Times New Roman" w:cs="Times New Roman"/>
                <w:sz w:val="23"/>
                <w:szCs w:val="23"/>
                <w:lang w:eastAsia="en-IN"/>
              </w:rPr>
              <w:t>. An issue can be logged on a source file or a unit test file. There are 3 types of issue: </w:t>
            </w:r>
            <w:r w:rsidRPr="003461DD">
              <w:rPr>
                <w:rFonts w:ascii="Times New Roman" w:eastAsia="Times New Roman" w:hAnsi="Times New Roman" w:cs="Times New Roman"/>
                <w:b/>
                <w:bCs/>
                <w:sz w:val="23"/>
                <w:szCs w:val="23"/>
                <w:lang w:eastAsia="en-IN"/>
              </w:rPr>
              <w:t>Bugs</w:t>
            </w:r>
            <w:r w:rsidRPr="003461DD">
              <w:rPr>
                <w:rFonts w:ascii="Times New Roman" w:eastAsia="Times New Roman" w:hAnsi="Times New Roman" w:cs="Times New Roman"/>
                <w:sz w:val="23"/>
                <w:szCs w:val="23"/>
                <w:lang w:eastAsia="en-IN"/>
              </w:rPr>
              <w:t>, </w:t>
            </w:r>
            <w:r w:rsidRPr="003461DD">
              <w:rPr>
                <w:rFonts w:ascii="Times New Roman" w:eastAsia="Times New Roman" w:hAnsi="Times New Roman" w:cs="Times New Roman"/>
                <w:b/>
                <w:bCs/>
                <w:sz w:val="23"/>
                <w:szCs w:val="23"/>
                <w:lang w:eastAsia="en-IN"/>
              </w:rPr>
              <w:t>Code Smells</w:t>
            </w:r>
            <w:r w:rsidRPr="003461DD">
              <w:rPr>
                <w:rFonts w:ascii="Times New Roman" w:eastAsia="Times New Roman" w:hAnsi="Times New Roman" w:cs="Times New Roman"/>
                <w:sz w:val="23"/>
                <w:szCs w:val="23"/>
                <w:lang w:eastAsia="en-IN"/>
              </w:rPr>
              <w:t> and </w:t>
            </w:r>
            <w:r w:rsidRPr="003461DD">
              <w:rPr>
                <w:rFonts w:ascii="Times New Roman" w:eastAsia="Times New Roman" w:hAnsi="Times New Roman" w:cs="Times New Roman"/>
                <w:b/>
                <w:bCs/>
                <w:sz w:val="23"/>
                <w:szCs w:val="23"/>
                <w:lang w:eastAsia="en-IN"/>
              </w:rPr>
              <w:t>Vulnerabilities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Measure</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The value of a </w:t>
            </w:r>
            <w:r w:rsidRPr="003461DD">
              <w:rPr>
                <w:rFonts w:ascii="Times New Roman" w:eastAsia="Times New Roman" w:hAnsi="Times New Roman" w:cs="Times New Roman"/>
                <w:b/>
                <w:bCs/>
                <w:sz w:val="23"/>
                <w:szCs w:val="23"/>
                <w:lang w:eastAsia="en-IN"/>
              </w:rPr>
              <w:t>metric</w:t>
            </w:r>
            <w:r w:rsidRPr="003461DD">
              <w:rPr>
                <w:rFonts w:ascii="Times New Roman" w:eastAsia="Times New Roman" w:hAnsi="Times New Roman" w:cs="Times New Roman"/>
                <w:sz w:val="23"/>
                <w:szCs w:val="23"/>
                <w:lang w:eastAsia="en-IN"/>
              </w:rPr>
              <w:t xml:space="preserve"> for a given file or project at a given time. For example, 125 lines of code on class </w:t>
            </w:r>
            <w:proofErr w:type="spellStart"/>
            <w:r w:rsidRPr="003461DD">
              <w:rPr>
                <w:rFonts w:ascii="Times New Roman" w:eastAsia="Times New Roman" w:hAnsi="Times New Roman" w:cs="Times New Roman"/>
                <w:sz w:val="23"/>
                <w:szCs w:val="23"/>
                <w:lang w:eastAsia="en-IN"/>
              </w:rPr>
              <w:t>MyClass</w:t>
            </w:r>
            <w:proofErr w:type="spellEnd"/>
            <w:r w:rsidRPr="003461DD">
              <w:rPr>
                <w:rFonts w:ascii="Times New Roman" w:eastAsia="Times New Roman" w:hAnsi="Times New Roman" w:cs="Times New Roman"/>
                <w:sz w:val="23"/>
                <w:szCs w:val="23"/>
                <w:lang w:eastAsia="en-IN"/>
              </w:rPr>
              <w:t xml:space="preserve"> or density of duplicated lines of 30.5% on project </w:t>
            </w:r>
            <w:proofErr w:type="spellStart"/>
            <w:r w:rsidRPr="003461DD">
              <w:rPr>
                <w:rFonts w:ascii="Times New Roman" w:eastAsia="Times New Roman" w:hAnsi="Times New Roman" w:cs="Times New Roman"/>
                <w:sz w:val="23"/>
                <w:szCs w:val="23"/>
                <w:lang w:eastAsia="en-IN"/>
              </w:rPr>
              <w:t>myProject</w:t>
            </w:r>
            <w:proofErr w:type="spellEnd"/>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Metric</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type of measurement. Metrics can have varying values, or </w:t>
            </w:r>
            <w:r w:rsidRPr="003461DD">
              <w:rPr>
                <w:rFonts w:ascii="Times New Roman" w:eastAsia="Times New Roman" w:hAnsi="Times New Roman" w:cs="Times New Roman"/>
                <w:b/>
                <w:bCs/>
                <w:sz w:val="23"/>
                <w:szCs w:val="23"/>
                <w:lang w:eastAsia="en-IN"/>
              </w:rPr>
              <w:t>measures</w:t>
            </w:r>
            <w:r w:rsidRPr="003461DD">
              <w:rPr>
                <w:rFonts w:ascii="Times New Roman" w:eastAsia="Times New Roman" w:hAnsi="Times New Roman" w:cs="Times New Roman"/>
                <w:sz w:val="23"/>
                <w:szCs w:val="23"/>
                <w:lang w:eastAsia="en-IN"/>
              </w:rPr>
              <w:t>, over time. Examples: number of lines of code, complexity, etc. A metric may be either </w:t>
            </w:r>
            <w:r w:rsidRPr="003461DD">
              <w:rPr>
                <w:rFonts w:ascii="Times New Roman" w:eastAsia="Times New Roman" w:hAnsi="Times New Roman" w:cs="Times New Roman"/>
                <w:i/>
                <w:iCs/>
                <w:sz w:val="23"/>
                <w:szCs w:val="23"/>
                <w:lang w:eastAsia="en-IN"/>
              </w:rPr>
              <w:t>qualitative</w:t>
            </w:r>
            <w:r w:rsidRPr="003461DD">
              <w:rPr>
                <w:rFonts w:ascii="Times New Roman" w:eastAsia="Times New Roman" w:hAnsi="Times New Roman" w:cs="Times New Roman"/>
                <w:sz w:val="23"/>
                <w:szCs w:val="23"/>
                <w:lang w:eastAsia="en-IN"/>
              </w:rPr>
              <w:t> (gives a quality indication on the component, E.G. density of duplicated lines, line coverage by tests, etc.) or </w:t>
            </w:r>
            <w:r w:rsidRPr="003461DD">
              <w:rPr>
                <w:rFonts w:ascii="Times New Roman" w:eastAsia="Times New Roman" w:hAnsi="Times New Roman" w:cs="Times New Roman"/>
                <w:i/>
                <w:iCs/>
                <w:sz w:val="23"/>
                <w:szCs w:val="23"/>
                <w:lang w:eastAsia="en-IN"/>
              </w:rPr>
              <w:t>quantitative</w:t>
            </w:r>
            <w:r w:rsidRPr="003461DD">
              <w:rPr>
                <w:rFonts w:ascii="Times New Roman" w:eastAsia="Times New Roman" w:hAnsi="Times New Roman" w:cs="Times New Roman"/>
                <w:sz w:val="23"/>
                <w:szCs w:val="23"/>
                <w:lang w:eastAsia="en-IN"/>
              </w:rPr>
              <w:t> (does not give a quality indication on the component, E.G. number of lines of code, complexity, etc.)</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New Code Period</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The period for which you're keeping a close watch on the introduction of new problems in the code. Ideally this is since the </w:t>
            </w:r>
            <w:proofErr w:type="spellStart"/>
            <w:r w:rsidRPr="003461DD">
              <w:rPr>
                <w:rFonts w:ascii="Courier New" w:eastAsia="Times New Roman" w:hAnsi="Courier New" w:cs="Courier New"/>
                <w:sz w:val="20"/>
                <w:szCs w:val="20"/>
                <w:lang w:eastAsia="en-IN"/>
              </w:rPr>
              <w:t>previous_version</w:t>
            </w:r>
            <w:proofErr w:type="spellEnd"/>
            <w:r w:rsidRPr="003461DD">
              <w:rPr>
                <w:rFonts w:ascii="Times New Roman" w:eastAsia="Times New Roman" w:hAnsi="Times New Roman" w:cs="Times New Roman"/>
                <w:sz w:val="23"/>
                <w:szCs w:val="23"/>
                <w:lang w:eastAsia="en-IN"/>
              </w:rPr>
              <w:t>, but if you don't use a Maven-like versioning scheme you may need to set a relatively arbitrary time period such as 21 days or since a specific date.</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Quality Profile</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set of </w:t>
            </w:r>
            <w:r w:rsidRPr="003461DD">
              <w:rPr>
                <w:rFonts w:ascii="Times New Roman" w:eastAsia="Times New Roman" w:hAnsi="Times New Roman" w:cs="Times New Roman"/>
                <w:b/>
                <w:bCs/>
                <w:sz w:val="23"/>
                <w:szCs w:val="23"/>
                <w:lang w:eastAsia="en-IN"/>
              </w:rPr>
              <w:t>rules</w:t>
            </w:r>
            <w:r w:rsidRPr="003461DD">
              <w:rPr>
                <w:rFonts w:ascii="Times New Roman" w:eastAsia="Times New Roman" w:hAnsi="Times New Roman" w:cs="Times New Roman"/>
                <w:sz w:val="23"/>
                <w:szCs w:val="23"/>
                <w:lang w:eastAsia="en-IN"/>
              </w:rPr>
              <w:t>. Each </w:t>
            </w:r>
            <w:r w:rsidRPr="003461DD">
              <w:rPr>
                <w:rFonts w:ascii="Times New Roman" w:eastAsia="Times New Roman" w:hAnsi="Times New Roman" w:cs="Times New Roman"/>
                <w:b/>
                <w:bCs/>
                <w:sz w:val="23"/>
                <w:szCs w:val="23"/>
                <w:lang w:eastAsia="en-IN"/>
              </w:rPr>
              <w:t>snapshot</w:t>
            </w:r>
            <w:r w:rsidRPr="003461DD">
              <w:rPr>
                <w:rFonts w:ascii="Times New Roman" w:eastAsia="Times New Roman" w:hAnsi="Times New Roman" w:cs="Times New Roman"/>
                <w:sz w:val="23"/>
                <w:szCs w:val="23"/>
                <w:lang w:eastAsia="en-IN"/>
              </w:rPr>
              <w:t> is based on a single quality profile. See also </w:t>
            </w:r>
            <w:hyperlink r:id="rId7" w:history="1">
              <w:r w:rsidRPr="003461DD">
                <w:rPr>
                  <w:rFonts w:ascii="Times New Roman" w:eastAsia="Times New Roman" w:hAnsi="Times New Roman" w:cs="Times New Roman"/>
                  <w:color w:val="347CAB"/>
                  <w:sz w:val="23"/>
                  <w:szCs w:val="23"/>
                  <w:lang w:eastAsia="en-IN"/>
                </w:rPr>
                <w:t>Quality Profiles</w:t>
              </w:r>
            </w:hyperlink>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Rule</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coding standard or practice which should be followed. Not complying with coding rules leads to </w:t>
            </w:r>
            <w:r w:rsidRPr="003461DD">
              <w:rPr>
                <w:rFonts w:ascii="Times New Roman" w:eastAsia="Times New Roman" w:hAnsi="Times New Roman" w:cs="Times New Roman"/>
                <w:b/>
                <w:bCs/>
                <w:sz w:val="23"/>
                <w:szCs w:val="23"/>
                <w:lang w:eastAsia="en-IN"/>
              </w:rPr>
              <w:t>Bugs</w:t>
            </w:r>
            <w:r w:rsidRPr="003461DD">
              <w:rPr>
                <w:rFonts w:ascii="Times New Roman" w:eastAsia="Times New Roman" w:hAnsi="Times New Roman" w:cs="Times New Roman"/>
                <w:sz w:val="23"/>
                <w:szCs w:val="23"/>
                <w:lang w:eastAsia="en-IN"/>
              </w:rPr>
              <w:t>, </w:t>
            </w:r>
            <w:r w:rsidRPr="003461DD">
              <w:rPr>
                <w:rFonts w:ascii="Times New Roman" w:eastAsia="Times New Roman" w:hAnsi="Times New Roman" w:cs="Times New Roman"/>
                <w:b/>
                <w:bCs/>
                <w:sz w:val="23"/>
                <w:szCs w:val="23"/>
                <w:lang w:eastAsia="en-IN"/>
              </w:rPr>
              <w:t>Vulnerabilities</w:t>
            </w:r>
            <w:r w:rsidRPr="003461DD">
              <w:rPr>
                <w:rFonts w:ascii="Times New Roman" w:eastAsia="Times New Roman" w:hAnsi="Times New Roman" w:cs="Times New Roman"/>
                <w:sz w:val="23"/>
                <w:szCs w:val="23"/>
                <w:lang w:eastAsia="en-IN"/>
              </w:rPr>
              <w:t>, </w:t>
            </w:r>
            <w:r w:rsidRPr="003461DD">
              <w:rPr>
                <w:rFonts w:ascii="Times New Roman" w:eastAsia="Times New Roman" w:hAnsi="Times New Roman" w:cs="Times New Roman"/>
                <w:b/>
                <w:bCs/>
                <w:sz w:val="23"/>
                <w:szCs w:val="23"/>
                <w:lang w:eastAsia="en-IN"/>
              </w:rPr>
              <w:t>Security Hotspots</w:t>
            </w:r>
            <w:r w:rsidRPr="003461DD">
              <w:rPr>
                <w:rFonts w:ascii="Times New Roman" w:eastAsia="Times New Roman" w:hAnsi="Times New Roman" w:cs="Times New Roman"/>
                <w:sz w:val="23"/>
                <w:szCs w:val="23"/>
                <w:lang w:eastAsia="en-IN"/>
              </w:rPr>
              <w:t>, and </w:t>
            </w:r>
            <w:r w:rsidRPr="003461DD">
              <w:rPr>
                <w:rFonts w:ascii="Times New Roman" w:eastAsia="Times New Roman" w:hAnsi="Times New Roman" w:cs="Times New Roman"/>
                <w:b/>
                <w:bCs/>
                <w:sz w:val="23"/>
                <w:szCs w:val="23"/>
                <w:lang w:eastAsia="en-IN"/>
              </w:rPr>
              <w:t>Code Smells</w:t>
            </w:r>
            <w:r w:rsidRPr="003461DD">
              <w:rPr>
                <w:rFonts w:ascii="Times New Roman" w:eastAsia="Times New Roman" w:hAnsi="Times New Roman" w:cs="Times New Roman"/>
                <w:sz w:val="23"/>
                <w:szCs w:val="23"/>
                <w:lang w:eastAsia="en-IN"/>
              </w:rPr>
              <w:t>. Rules can check quality on code files or unit tests.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Remediation Cost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The estimated time required to fix Vulnerability and Reliability Issues.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Snapshot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set of </w:t>
            </w:r>
            <w:r w:rsidRPr="003461DD">
              <w:rPr>
                <w:rFonts w:ascii="Times New Roman" w:eastAsia="Times New Roman" w:hAnsi="Times New Roman" w:cs="Times New Roman"/>
                <w:b/>
                <w:bCs/>
                <w:sz w:val="23"/>
                <w:szCs w:val="23"/>
                <w:lang w:eastAsia="en-IN"/>
              </w:rPr>
              <w:t>measures</w:t>
            </w:r>
            <w:r w:rsidRPr="003461DD">
              <w:rPr>
                <w:rFonts w:ascii="Times New Roman" w:eastAsia="Times New Roman" w:hAnsi="Times New Roman" w:cs="Times New Roman"/>
                <w:sz w:val="23"/>
                <w:szCs w:val="23"/>
                <w:lang w:eastAsia="en-IN"/>
              </w:rPr>
              <w:t> and </w:t>
            </w:r>
            <w:r w:rsidRPr="003461DD">
              <w:rPr>
                <w:rFonts w:ascii="Times New Roman" w:eastAsia="Times New Roman" w:hAnsi="Times New Roman" w:cs="Times New Roman"/>
                <w:b/>
                <w:bCs/>
                <w:sz w:val="23"/>
                <w:szCs w:val="23"/>
                <w:lang w:eastAsia="en-IN"/>
              </w:rPr>
              <w:t>issues</w:t>
            </w:r>
            <w:r w:rsidRPr="003461DD">
              <w:rPr>
                <w:rFonts w:ascii="Times New Roman" w:eastAsia="Times New Roman" w:hAnsi="Times New Roman" w:cs="Times New Roman"/>
                <w:sz w:val="23"/>
                <w:szCs w:val="23"/>
                <w:lang w:eastAsia="en-IN"/>
              </w:rPr>
              <w:t> on a given project at a given time. A snapshot is generated for each analysis.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Security Hotspot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Security-sensitive pieces of code that need to be manually reviewed. Upon review, you'll either find that there is no threat or that there is vulnerable code that needs to be fixed.</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Technical Debt</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The estimated time required to fix all Maintainability Issues / code smells</w:t>
            </w:r>
          </w:p>
        </w:tc>
      </w:tr>
      <w:tr w:rsidR="003461DD" w:rsidRPr="003461DD" w:rsidTr="003461DD">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Vulnerability</w:t>
            </w:r>
          </w:p>
        </w:tc>
        <w:tc>
          <w:tcPr>
            <w:tcW w:w="0" w:type="auto"/>
            <w:shd w:val="clear" w:color="auto" w:fill="FFFFFF"/>
            <w:vAlign w:val="center"/>
            <w:hideMark/>
          </w:tcPr>
          <w:p w:rsidR="003461DD" w:rsidRPr="003461DD" w:rsidRDefault="003461DD" w:rsidP="003461DD">
            <w:pPr>
              <w:spacing w:after="0" w:line="240" w:lineRule="auto"/>
              <w:rPr>
                <w:rFonts w:ascii="Times New Roman" w:eastAsia="Times New Roman" w:hAnsi="Times New Roman" w:cs="Times New Roman"/>
                <w:sz w:val="23"/>
                <w:szCs w:val="23"/>
                <w:lang w:eastAsia="en-IN"/>
              </w:rPr>
            </w:pPr>
            <w:r w:rsidRPr="003461DD">
              <w:rPr>
                <w:rFonts w:ascii="Times New Roman" w:eastAsia="Times New Roman" w:hAnsi="Times New Roman" w:cs="Times New Roman"/>
                <w:sz w:val="23"/>
                <w:szCs w:val="23"/>
                <w:lang w:eastAsia="en-IN"/>
              </w:rPr>
              <w:t>A security-related issue which represents a backdoor for attackers</w:t>
            </w:r>
          </w:p>
        </w:tc>
      </w:tr>
    </w:tbl>
    <w:p w:rsidR="00023083" w:rsidRDefault="00023083">
      <w:bookmarkStart w:id="0" w:name="_GoBack"/>
      <w:bookmarkEnd w:id="0"/>
    </w:p>
    <w:sectPr w:rsidR="00023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D60C7"/>
    <w:multiLevelType w:val="multilevel"/>
    <w:tmpl w:val="E7A0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B2"/>
    <w:rsid w:val="00023083"/>
    <w:rsid w:val="003461DD"/>
    <w:rsid w:val="003A49FA"/>
    <w:rsid w:val="008629B2"/>
    <w:rsid w:val="008B043F"/>
    <w:rsid w:val="008B3215"/>
    <w:rsid w:val="00AA0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20D1A-4BA3-44CE-83FF-F7836EA0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43F"/>
    <w:rPr>
      <w:color w:val="0000FF"/>
      <w:u w:val="single"/>
    </w:rPr>
  </w:style>
  <w:style w:type="paragraph" w:styleId="NormalWeb">
    <w:name w:val="Normal (Web)"/>
    <w:basedOn w:val="Normal"/>
    <w:uiPriority w:val="99"/>
    <w:semiHidden/>
    <w:unhideWhenUsed/>
    <w:rsid w:val="000230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7260">
      <w:bodyDiv w:val="1"/>
      <w:marLeft w:val="0"/>
      <w:marRight w:val="0"/>
      <w:marTop w:val="0"/>
      <w:marBottom w:val="0"/>
      <w:divBdr>
        <w:top w:val="none" w:sz="0" w:space="0" w:color="auto"/>
        <w:left w:val="none" w:sz="0" w:space="0" w:color="auto"/>
        <w:bottom w:val="none" w:sz="0" w:space="0" w:color="auto"/>
        <w:right w:val="none" w:sz="0" w:space="0" w:color="auto"/>
      </w:divBdr>
    </w:div>
    <w:div w:id="3725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onarqube.org/latest/instance-administration/quality-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Garg</dc:creator>
  <cp:keywords/>
  <dc:description/>
  <cp:lastModifiedBy>Sumeet Garg</cp:lastModifiedBy>
  <cp:revision>3</cp:revision>
  <dcterms:created xsi:type="dcterms:W3CDTF">2020-03-02T06:22:00Z</dcterms:created>
  <dcterms:modified xsi:type="dcterms:W3CDTF">2020-03-02T13:33:00Z</dcterms:modified>
</cp:coreProperties>
</file>