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1F4E79"/>
          <w:sz w:val="40"/>
        </w:rPr>
        <w:t>Firmware Smart-Home-Grundsystem</w:t>
      </w:r>
    </w:p>
    <w:p>
      <w:pPr>
        <w:spacing w:after="140"/>
      </w:pPr>
      <w:r>
        <w:rPr>
          <w:rFonts w:ascii="Arial" w:hAnsi="Arial"/>
          <w:i/>
          <w:color w:val="5F5F5F"/>
          <w:sz w:val="21"/>
        </w:rPr>
        <w:t>Kurzdokumentation für Aufbau, Geräteklassen und Kommunikationsweg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1F4E79"/>
            <w:tcBorders>
              <w:top w:sz="6" w:val="single" w:color="1F4E79" w:space="0"/>
              <w:left w:sz="6" w:val="single" w:color="1F4E79" w:space="0"/>
              <w:bottom w:sz="6" w:val="single" w:color="1F4E79" w:space="0"/>
              <w:right w:sz="6" w:val="single" w:color="1F4E79" w:space="0"/>
            </w:tcBorders>
          </w:tcPr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4F8FB"/>
            <w:tcMar>
              <w:top w:w="95" w:type="dxa"/>
              <w:start w:w="120" w:type="dxa"/>
              <w:bottom w:w="95" w:type="dxa"/>
              <w:end w:w="120" w:type="dxa"/>
            </w:tcMar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color w:val="1E1E1E"/>
                <w:sz w:val="18"/>
              </w:rPr>
              <w:t xml:space="preserve">Worum es geht: </w:t>
            </w:r>
            <w:r>
              <w:rPr>
                <w:rFonts w:ascii="Arial" w:hAnsi="Arial"/>
                <w:b w:val="0"/>
                <w:color w:val="1E1E1E"/>
                <w:sz w:val="18"/>
              </w:rPr>
              <w:t>Die Firmware bildet die gemeinsame Basis für mehrere ESP32-C3-Smart-Home-Module. Sensoren und Aktoren senden ihre Daten per ESP-NOW an einen Master. Der Master übernimmt Registrierung, Statusführung und die Weitergabe an MQTT beziehungsweise Node-RED.</w:t>
            </w:r>
          </w:p>
        </w:tc>
      </w:tr>
    </w:tbl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28"/>
        </w:rPr>
        <w:t>1. Technischer Rahmen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268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Punkt</w:t>
            </w:r>
          </w:p>
        </w:tc>
        <w:tc>
          <w:tcPr>
            <w:tcW w:type="dxa" w:w="7200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Festlegung im Projekt</w:t>
            </w:r>
          </w:p>
        </w:tc>
      </w:tr>
      <w:tr>
        <w:trPr>
          <w:cantSplit/>
        </w:trPr>
        <w:tc>
          <w:tcPr>
            <w:tcW w:type="dxa" w:w="2268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Zielhardware</w:t>
            </w:r>
          </w:p>
        </w:tc>
        <w:tc>
          <w:tcPr>
            <w:tcW w:type="dxa" w:w="7200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ESP32-C3 SuperMini Plus Boards</w:t>
            </w:r>
          </w:p>
        </w:tc>
      </w:tr>
      <w:tr>
        <w:trPr>
          <w:cantSplit/>
        </w:trPr>
        <w:tc>
          <w:tcPr>
            <w:tcW w:type="dxa" w:w="2268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Framework</w:t>
            </w:r>
          </w:p>
        </w:tc>
        <w:tc>
          <w:tcPr>
            <w:tcW w:type="dxa" w:w="7200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PlatformIO mit Arduino-Framework</w:t>
            </w:r>
          </w:p>
        </w:tc>
      </w:tr>
      <w:tr>
        <w:trPr>
          <w:cantSplit/>
        </w:trPr>
        <w:tc>
          <w:tcPr>
            <w:tcW w:type="dxa" w:w="2268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Funkstrecke</w:t>
            </w:r>
          </w:p>
        </w:tc>
        <w:tc>
          <w:tcPr>
            <w:tcW w:type="dxa" w:w="7200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ESP-NOW für die direkte Kommunikation zwischen Gerät und Master</w:t>
            </w:r>
          </w:p>
        </w:tc>
      </w:tr>
      <w:tr>
        <w:trPr>
          <w:cantSplit/>
        </w:trPr>
        <w:tc>
          <w:tcPr>
            <w:tcW w:type="dxa" w:w="2268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Server-Anbindung</w:t>
            </w:r>
          </w:p>
        </w:tc>
        <w:tc>
          <w:tcPr>
            <w:tcW w:type="dxa" w:w="7200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MQTT über einen Mosquitto-Broker; Visualisierung und Bedienung über Node-RED</w:t>
            </w:r>
          </w:p>
        </w:tc>
      </w:tr>
      <w:tr>
        <w:trPr>
          <w:cantSplit/>
        </w:trPr>
        <w:tc>
          <w:tcPr>
            <w:tcW w:type="dxa" w:w="2268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Lokale Speicherung</w:t>
            </w:r>
          </w:p>
        </w:tc>
        <w:tc>
          <w:tcPr>
            <w:tcW w:type="dxa" w:w="7200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NVS für Gerätetabelle und persistente Informationen im Master</w:t>
            </w:r>
          </w:p>
        </w:tc>
      </w:tr>
    </w:tbl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28"/>
        </w:rPr>
        <w:t>2. Projektaufbau</w:t>
      </w:r>
    </w:p>
    <w:p>
      <w:pPr>
        <w:spacing w:after="80" w:line="259" w:lineRule="auto"/>
      </w:pPr>
      <w:r>
        <w:rPr>
          <w:rFonts w:ascii="Arial" w:hAnsi="Arial"/>
          <w:color w:val="1E1E1E"/>
          <w:sz w:val="18"/>
        </w:rPr>
        <w:t>Die Firmware ist nach gemeinsamen Bausteinen und konkreten Geräte-Instanzen getrennt. Dadurch bleiben Pin-Standards, Protokoll, Provisioning und Speicherlogik wiederverwendbar.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cantSplit/>
        </w:trPr>
        <w:tc>
          <w:tcPr>
            <w:tcW w:type="dxa" w:w="2353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Pfad</w:t>
            </w:r>
          </w:p>
        </w:tc>
        <w:tc>
          <w:tcPr>
            <w:tcW w:type="dxa" w:w="7115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Inhalt</w:t>
            </w:r>
          </w:p>
        </w:tc>
      </w:tr>
      <w:tr>
        <w:trPr>
          <w:cantSplit/>
        </w:trPr>
        <w:tc>
          <w:tcPr>
            <w:tcW w:type="dxa" w:w="2353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include/</w:t>
            </w:r>
          </w:p>
        </w:tc>
        <w:tc>
          <w:tcPr>
            <w:tcW w:type="dxa" w:w="7115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Gemeinsame Header, zum Beispiel Secrets, Debug-Konfiguration, Pin-Standard und Sensor-Hilfsfunktionen.</w:t>
            </w:r>
          </w:p>
        </w:tc>
      </w:tr>
      <w:tr>
        <w:trPr>
          <w:cantSplit/>
        </w:trPr>
        <w:tc>
          <w:tcPr>
            <w:tcW w:type="dxa" w:w="2353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lib/</w:t>
            </w:r>
          </w:p>
        </w:tc>
        <w:tc>
          <w:tcPr>
            <w:tcW w:type="dxa" w:w="7115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Projektinterne Bibliotheken für ESP-NOW-Protokoll, Geräte-Provisioning und NVS-Speicherung.</w:t>
            </w:r>
          </w:p>
        </w:tc>
      </w:tr>
      <w:tr>
        <w:trPr>
          <w:cantSplit/>
        </w:trPr>
        <w:tc>
          <w:tcPr>
            <w:tcW w:type="dxa" w:w="2353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src/basetypes/</w:t>
            </w:r>
          </w:p>
        </w:tc>
        <w:tc>
          <w:tcPr>
            <w:tcW w:type="dxa" w:w="7115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Basis-Firmwaretypen für Master, Batteriesensoren, netzbetriebene Module und Rollladensteuerung.</w:t>
            </w:r>
          </w:p>
        </w:tc>
      </w:tr>
      <w:tr>
        <w:trPr>
          <w:cantSplit/>
        </w:trPr>
        <w:tc>
          <w:tcPr>
            <w:tcW w:type="dxa" w:w="2353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src/devices/</w:t>
            </w:r>
          </w:p>
        </w:tc>
        <w:tc>
          <w:tcPr>
            <w:tcW w:type="dxa" w:w="7115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Konkrete Geräte wie Fensterkontakt, Regensensor, Hall-Modul, LED-Ring-Modul, Wetterstation und Rollladensteuerung.</w:t>
            </w:r>
          </w:p>
        </w:tc>
      </w:tr>
    </w:tbl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28"/>
        </w:rPr>
        <w:t>3. Geräteklassen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cantSplit/>
        </w:trPr>
        <w:tc>
          <w:tcPr>
            <w:tcW w:type="dxa" w:w="1332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Typ</w:t>
            </w:r>
          </w:p>
        </w:tc>
        <w:tc>
          <w:tcPr>
            <w:tcW w:type="dxa" w:w="1757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Versorgung</w:t>
            </w:r>
          </w:p>
        </w:tc>
        <w:tc>
          <w:tcPr>
            <w:tcW w:type="dxa" w:w="4195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Aufgabe</w:t>
            </w:r>
          </w:p>
        </w:tc>
        <w:tc>
          <w:tcPr>
            <w:tcW w:type="dxa" w:w="2183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Beispiele</w:t>
            </w:r>
          </w:p>
        </w:tc>
      </w:tr>
      <w:tr>
        <w:trPr>
          <w:cantSplit/>
        </w:trPr>
        <w:tc>
          <w:tcPr>
            <w:tcW w:type="dxa" w:w="1332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Master</w:t>
            </w:r>
          </w:p>
        </w:tc>
        <w:tc>
          <w:tcPr>
            <w:tcW w:type="dxa" w:w="1757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ESP32-C3</w:t>
            </w:r>
          </w:p>
        </w:tc>
        <w:tc>
          <w:tcPr>
            <w:tcW w:type="dxa" w:w="4195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Bridge zwischen ESP-NOW und MQTT; Registrierung und Statusführung.</w:t>
            </w:r>
          </w:p>
        </w:tc>
        <w:tc>
          <w:tcPr>
            <w:tcW w:type="dxa" w:w="2183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Master-Controller</w:t>
            </w:r>
          </w:p>
        </w:tc>
      </w:tr>
      <w:tr>
        <w:trPr>
          <w:cantSplit/>
        </w:trPr>
        <w:tc>
          <w:tcPr>
            <w:tcW w:type="dxa" w:w="1332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bat_sen</w:t>
            </w:r>
          </w:p>
        </w:tc>
        <w:tc>
          <w:tcPr>
            <w:tcW w:type="dxa" w:w="1757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CR2032 / 2x AA</w:t>
            </w:r>
          </w:p>
        </w:tc>
        <w:tc>
          <w:tcPr>
            <w:tcW w:type="dxa" w:w="4195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Deep-Sleep-Sensoren: aufwachen, messen, senden, wieder schlafen.</w:t>
            </w:r>
          </w:p>
        </w:tc>
        <w:tc>
          <w:tcPr>
            <w:tcW w:type="dxa" w:w="2183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Fensterkontakt, Regensensor</w:t>
            </w:r>
          </w:p>
        </w:tc>
      </w:tr>
      <w:tr>
        <w:trPr>
          <w:cantSplit/>
        </w:trPr>
        <w:tc>
          <w:tcPr>
            <w:tcW w:type="dxa" w:w="1332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net_erl</w:t>
            </w:r>
          </w:p>
        </w:tc>
        <w:tc>
          <w:tcPr>
            <w:tcW w:type="dxa" w:w="1757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230 V Netzteil</w:t>
            </w:r>
          </w:p>
        </w:tc>
        <w:tc>
          <w:tcPr>
            <w:tcW w:type="dxa" w:w="4195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Relais-/Sensormodule mit Licht, Umweltmessung, PIR/Radar und optionalem LED-Ring.</w:t>
            </w:r>
          </w:p>
        </w:tc>
        <w:tc>
          <w:tcPr>
            <w:tcW w:type="dxa" w:w="2183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Hall-Light, Kitchen LED-Ring</w:t>
            </w:r>
          </w:p>
        </w:tc>
      </w:tr>
      <w:tr>
        <w:trPr>
          <w:cantSplit/>
        </w:trPr>
        <w:tc>
          <w:tcPr>
            <w:tcW w:type="dxa" w:w="1332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net_sen</w:t>
            </w:r>
          </w:p>
        </w:tc>
        <w:tc>
          <w:tcPr>
            <w:tcW w:type="dxa" w:w="1757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230 V Netzteil</w:t>
            </w:r>
          </w:p>
        </w:tc>
        <w:tc>
          <w:tcPr>
            <w:tcW w:type="dxa" w:w="4195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Außensensorik für Wetter, Licht und Regen; optional Luftqualität.</w:t>
            </w:r>
          </w:p>
        </w:tc>
        <w:tc>
          <w:tcPr>
            <w:tcW w:type="dxa" w:w="2183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Wetterstation</w:t>
            </w:r>
          </w:p>
        </w:tc>
      </w:tr>
      <w:tr>
        <w:trPr>
          <w:cantSplit/>
        </w:trPr>
        <w:tc>
          <w:tcPr>
            <w:tcW w:type="dxa" w:w="1332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/>
                <w:color w:val="1F4E79"/>
                <w:sz w:val="16"/>
              </w:rPr>
              <w:t>net_zrl</w:t>
            </w:r>
          </w:p>
        </w:tc>
        <w:tc>
          <w:tcPr>
            <w:tcW w:type="dxa" w:w="1757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230 V Netzteil</w:t>
            </w:r>
          </w:p>
        </w:tc>
        <w:tc>
          <w:tcPr>
            <w:tcW w:type="dxa" w:w="4195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Rollladensteuerung mit Auf/Ab-Relais, Touch-Tastern, Kalibrierung und Verriegelung.</w:t>
            </w:r>
          </w:p>
        </w:tc>
        <w:tc>
          <w:tcPr>
            <w:tcW w:type="dxa" w:w="2183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Rollladenmodul</w:t>
            </w:r>
          </w:p>
        </w:tc>
      </w:tr>
    </w:tbl>
    <w:p>
      <w:r>
        <w:br w:type="page"/>
      </w:r>
    </w:p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28"/>
        </w:rPr>
        <w:t>4. Kommunikationsweg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cantSplit/>
        </w:trPr>
        <w:tc>
          <w:tcPr>
            <w:tcW w:type="dxa" w:w="879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Schritt</w:t>
            </w:r>
          </w:p>
        </w:tc>
        <w:tc>
          <w:tcPr>
            <w:tcW w:type="dxa" w:w="2551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Weg</w:t>
            </w:r>
          </w:p>
        </w:tc>
        <w:tc>
          <w:tcPr>
            <w:tcW w:type="dxa" w:w="6038"/>
            <w:shd w:fill="1F4E79"/>
            <w:tcMar>
              <w:top w:w="50" w:type="dxa"/>
              <w:start w:w="100" w:type="dxa"/>
              <w:bottom w:w="50" w:type="dxa"/>
              <w:end w:w="100" w:type="dxa"/>
            </w:tcMar>
            <w:vAlign w:val="center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Inhalt</w:t>
            </w:r>
          </w:p>
        </w:tc>
      </w:tr>
      <w:tr>
        <w:trPr>
          <w:cantSplit/>
        </w:trPr>
        <w:tc>
          <w:tcPr>
            <w:tcW w:type="dxa" w:w="879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1</w:t>
            </w:r>
          </w:p>
        </w:tc>
        <w:tc>
          <w:tcPr>
            <w:tcW w:type="dxa" w:w="2551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Gerät → Master</w:t>
            </w:r>
          </w:p>
        </w:tc>
        <w:tc>
          <w:tcPr>
            <w:tcW w:type="dxa" w:w="6038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ESP-NOW-Pakete: HELLO, STATE, ACK und EVENT.</w:t>
            </w:r>
          </w:p>
        </w:tc>
      </w:tr>
      <w:tr>
        <w:trPr>
          <w:cantSplit/>
        </w:trPr>
        <w:tc>
          <w:tcPr>
            <w:tcW w:type="dxa" w:w="879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2</w:t>
            </w:r>
          </w:p>
        </w:tc>
        <w:tc>
          <w:tcPr>
            <w:tcW w:type="dxa" w:w="2551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Master → Server</w:t>
            </w:r>
          </w:p>
        </w:tc>
        <w:tc>
          <w:tcPr>
            <w:tcW w:type="dxa" w:w="6038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MQTT-Topics für state, ack, event und availability.</w:t>
            </w:r>
          </w:p>
        </w:tc>
      </w:tr>
      <w:tr>
        <w:trPr>
          <w:cantSplit/>
        </w:trPr>
        <w:tc>
          <w:tcPr>
            <w:tcW w:type="dxa" w:w="879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3</w:t>
            </w:r>
          </w:p>
        </w:tc>
        <w:tc>
          <w:tcPr>
            <w:tcW w:type="dxa" w:w="2551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Server → Master</w:t>
            </w:r>
          </w:p>
        </w:tc>
        <w:tc>
          <w:tcPr>
            <w:tcW w:type="dxa" w:w="6038"/>
            <w:tcMar>
              <w:top w:w="54" w:type="dxa"/>
              <w:start w:w="100" w:type="dxa"/>
              <w:bottom w:w="54" w:type="dxa"/>
              <w:end w:w="100" w:type="dxa"/>
            </w:tcMar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MQTT-Commands auf smarthome/{device_id}/command.</w:t>
            </w:r>
          </w:p>
        </w:tc>
      </w:tr>
      <w:tr>
        <w:trPr>
          <w:cantSplit/>
        </w:trPr>
        <w:tc>
          <w:tcPr>
            <w:tcW w:type="dxa" w:w="879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F4E79"/>
                <w:sz w:val="16"/>
              </w:rPr>
              <w:t>4</w:t>
            </w:r>
          </w:p>
        </w:tc>
        <w:tc>
          <w:tcPr>
            <w:tcW w:type="dxa" w:w="2551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Dashboard</w:t>
            </w:r>
          </w:p>
        </w:tc>
        <w:tc>
          <w:tcPr>
            <w:tcW w:type="dxa" w:w="6038"/>
            <w:tcMar>
              <w:top w:w="54" w:type="dxa"/>
              <w:start w:w="100" w:type="dxa"/>
              <w:bottom w:w="54" w:type="dxa"/>
              <w:end w:w="100" w:type="dxa"/>
            </w:tcMar>
            <w:shd w:fill="F7FAFC"/>
            <w:vAlign w:val="top"/>
            <w:tcBorders>
              <w:top w:sz="6" w:val="single" w:color="B7C9D6" w:space="0"/>
              <w:left w:sz="6" w:val="single" w:color="B7C9D6" w:space="0"/>
              <w:bottom w:sz="6" w:val="single" w:color="B7C9D6" w:space="0"/>
              <w:right w:sz="6" w:val="single" w:color="B7C9D6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1E1E"/>
                <w:sz w:val="16"/>
              </w:rPr>
              <w:t>Node-RED zeigt Zustände an und stellt Aktorbedienung bereit.</w:t>
            </w:r>
          </w:p>
        </w:tc>
      </w:tr>
    </w:tbl>
    <w:p>
      <w:pPr>
        <w:pStyle w:val="Heading1"/>
        <w:spacing w:before="180" w:after="80"/>
      </w:pPr>
      <w:r>
        <w:rPr>
          <w:rFonts w:ascii="Arial" w:hAnsi="Arial"/>
          <w:b/>
          <w:color w:val="1F4E79"/>
          <w:sz w:val="28"/>
        </w:rPr>
        <w:t>5. Build und wichtige Voraussetzungen</w:t>
      </w:r>
    </w:p>
    <w:p>
      <w:pPr>
        <w:pStyle w:val="ListBullet"/>
        <w:spacing w:after="40"/>
        <w:ind w:left="255" w:hanging="113"/>
      </w:pPr>
      <w:r>
        <w:rPr>
          <w:rFonts w:ascii="Arial" w:hAnsi="Arial"/>
          <w:b/>
          <w:color w:val="1F4E79"/>
          <w:sz w:val="18"/>
        </w:rPr>
        <w:t xml:space="preserve">Secrets.h: </w:t>
      </w:r>
      <w:r>
        <w:rPr>
          <w:rFonts w:ascii="Arial" w:hAnsi="Arial"/>
          <w:color w:val="1E1E1E"/>
          <w:sz w:val="18"/>
        </w:rPr>
        <w:t>muss lokal vorhanden sein und enthält WLAN-SSID, MQTT-Broker-IP und ESP-NOW-PMK. Die Datei gehört nicht ins Repository.</w:t>
      </w:r>
    </w:p>
    <w:p>
      <w:pPr>
        <w:pStyle w:val="ListBullet"/>
        <w:spacing w:after="40"/>
        <w:ind w:left="255" w:hanging="113"/>
      </w:pPr>
      <w:r>
        <w:rPr>
          <w:rFonts w:ascii="Arial" w:hAnsi="Arial"/>
          <w:b/>
          <w:color w:val="1F4E79"/>
          <w:sz w:val="18"/>
        </w:rPr>
        <w:t xml:space="preserve">Device-ID: </w:t>
      </w:r>
      <w:r>
        <w:rPr>
          <w:rFonts w:ascii="Arial" w:hAnsi="Arial"/>
          <w:color w:val="1E1E1E"/>
          <w:sz w:val="18"/>
        </w:rPr>
        <w:t>jedes Modul erhält eine feste Kennung, zum Beispiel NET-ERL-001.</w:t>
      </w:r>
    </w:p>
    <w:p>
      <w:pPr>
        <w:pStyle w:val="ListBullet"/>
        <w:spacing w:after="40"/>
        <w:ind w:left="255" w:hanging="113"/>
      </w:pPr>
      <w:r>
        <w:rPr>
          <w:rFonts w:ascii="Arial" w:hAnsi="Arial"/>
          <w:b/>
          <w:color w:val="1F4E79"/>
          <w:sz w:val="18"/>
        </w:rPr>
        <w:t xml:space="preserve">Capabilities: </w:t>
      </w:r>
      <w:r>
        <w:rPr>
          <w:rFonts w:ascii="Arial" w:hAnsi="Arial"/>
          <w:color w:val="1E1E1E"/>
          <w:sz w:val="18"/>
        </w:rPr>
        <w:t>eine Bitmask beschreibt, welche Sensoren und Aktoren ein Gerät tatsächlich besitzt.</w:t>
      </w:r>
    </w:p>
    <w:p>
      <w:pPr>
        <w:pStyle w:val="ListBullet"/>
        <w:spacing w:after="40"/>
        <w:ind w:left="255" w:hanging="113"/>
      </w:pPr>
      <w:r>
        <w:rPr>
          <w:rFonts w:ascii="Arial" w:hAnsi="Arial"/>
          <w:b/>
          <w:color w:val="1F4E79"/>
          <w:sz w:val="18"/>
        </w:rPr>
        <w:t xml:space="preserve">Build-Umgebungen: </w:t>
      </w:r>
      <w:r>
        <w:rPr>
          <w:rFonts w:ascii="Arial" w:hAnsi="Arial"/>
          <w:color w:val="1E1E1E"/>
          <w:sz w:val="18"/>
        </w:rPr>
        <w:t>PlatformIO baut einzelne Geräte über eigene Environments; ein Gesamtbuild ist ebenfalls möglich.</w:t>
      </w:r>
    </w:p>
    <w:p>
      <w:pPr>
        <w:spacing w:before="60" w:after="60"/>
      </w:pPr>
      <w:r>
        <w:rPr>
          <w:rFonts w:ascii="Arial" w:hAnsi="Arial"/>
          <w:b/>
          <w:color w:val="1F4E79"/>
          <w:sz w:val="18"/>
        </w:rPr>
        <w:t>Typische PlatformIO-Befehle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sz="6" w:val="single" w:color="DDDDDD" w:space="0"/>
              <w:left w:sz="6" w:val="single" w:color="DDDDDD" w:space="0"/>
              <w:bottom w:sz="6" w:val="single" w:color="DDDDDD" w:space="0"/>
              <w:right w:sz="6" w:val="single" w:color="DDDDDD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 w:val="0"/>
                <w:color w:val="141414"/>
                <w:sz w:val="16"/>
              </w:rPr>
              <w:t>pio run -e net_erl_hall_module --target upload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56"/>
      </w:tblGrid>
      <w:tr>
        <w:tc>
          <w:tcPr>
            <w:tcW w:type="dxa" w:w="10256"/>
            <w:shd w:fill="F2F2F2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sz="6" w:val="single" w:color="DDDDDD" w:space="0"/>
              <w:left w:sz="6" w:val="single" w:color="DDDDDD" w:space="0"/>
              <w:bottom w:sz="6" w:val="single" w:color="DDDDDD" w:space="0"/>
              <w:right w:sz="6" w:val="single" w:color="DDDDDD" w:space="0"/>
            </w:tcBorders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b w:val="0"/>
                <w:color w:val="141414"/>
                <w:sz w:val="16"/>
              </w:rPr>
              <w:t>pio run</w:t>
            </w:r>
          </w:p>
        </w:tc>
      </w:tr>
    </w:tbl>
    <w:p>
      <w:pPr>
        <w:spacing w:before="160"/>
        <w:jc w:val="right"/>
      </w:pPr>
      <w:r>
        <w:rPr>
          <w:rFonts w:ascii="Arial" w:hAnsi="Arial"/>
          <w:i/>
          <w:color w:val="5F5F5F"/>
          <w:sz w:val="15"/>
        </w:rPr>
        <w:t>Quelle: Projekt-README.md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992" w:bottom="70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5F5F"/>
        <w:sz w:val="16"/>
      </w:rPr>
      <w:t>Kurzdokumentation · Firmware-Grundsystem</w:t>
    </w:r>
  </w:p>
  <w:p>
    <w:pPr>
      <w:jc w:val="right"/>
    </w:pPr>
    <w:r>
      <w:rPr>
        <w:rFonts w:ascii="Arial" w:hAnsi="Arial"/>
        <w:sz w:val="16"/>
      </w:rPr>
      <w:t xml:space="preserve">Seite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F5F5F"/>
        <w:sz w:val="16"/>
      </w:rPr>
      <w:t>Smart-Home-Firmware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Firmware Smart-Home-Grundsystem – Kurzdokumentation</dc:title>
  <dc:subject>Kurzdokumentation</dc:subject>
  <dc:creator/>
  <cp:keywords>ESP32-C3, PlatformIO, ESP-NOW, MQTT, Smart Home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