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6"/>
          <w:szCs w:val="36"/>
          <w:rtl w:val="0"/>
        </w:rPr>
        <w:t xml:space="preserve">Analysis and Design Report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Report Period: 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January 24, 2024 - February 14, 2024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Project Title: 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ARA (AI-powered Research Assistant)</w:t>
      </w:r>
    </w:p>
    <w:p w:rsidR="00000000" w:rsidDel="00000000" w:rsidP="00000000" w:rsidRDefault="00000000" w:rsidRPr="00000000" w14:paraId="00000005">
      <w:pPr>
        <w:widowControl w:val="0"/>
        <w:spacing w:line="360" w:lineRule="auto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Guide: 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Dr. D. J. Chaudhari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Report Prepared By: </w:t>
      </w: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Kaustubh Warade, 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2610" w:firstLine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Aditya Deshmukh,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2610" w:firstLine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Devansh Parapalli, 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2610" w:firstLine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Yashasvi Thool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Executive Summary: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This report outlines the requirement analysis and design phase of ARA, highlights the planning and execution of UI design and overall system architecture.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Current Phase Progress: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7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3"/>
        <w:gridCol w:w="1683"/>
        <w:gridCol w:w="1683"/>
        <w:gridCol w:w="1995"/>
        <w:gridCol w:w="1335"/>
        <w:tblGridChange w:id="0">
          <w:tblGrid>
            <w:gridCol w:w="1683"/>
            <w:gridCol w:w="1683"/>
            <w:gridCol w:w="1683"/>
            <w:gridCol w:w="1995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8"/>
                <w:szCs w:val="28"/>
                <w:rtl w:val="0"/>
              </w:rPr>
              <w:t xml:space="preserve">Task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8"/>
                <w:szCs w:val="28"/>
                <w:rtl w:val="0"/>
              </w:rPr>
              <w:t xml:space="preserve">Scheduled 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8"/>
                <w:szCs w:val="28"/>
                <w:rtl w:val="0"/>
              </w:rPr>
              <w:t xml:space="preserve">Actual Completion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8"/>
                <w:szCs w:val="28"/>
                <w:rtl w:val="0"/>
              </w:rPr>
              <w:t xml:space="preserve">Remarks</w:t>
            </w:r>
          </w:p>
        </w:tc>
      </w:tr>
      <w:tr>
        <w:trPr>
          <w:cantSplit w:val="0"/>
          <w:trHeight w:val="1563.12000000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Analysis and Design 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February 14,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February 14,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Accomplishments: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line="360" w:lineRule="auto"/>
        <w:ind w:left="360" w:hanging="360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Conduction of requirement analysis sessions was done to ensure the functionalities required in the application were understood.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line="360" w:lineRule="auto"/>
        <w:ind w:left="360" w:hanging="360"/>
        <w:jc w:val="both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A simplified mockup of the tool’s user interface was created to visualize the flow, interactions and overall experience.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line="360" w:lineRule="auto"/>
        <w:ind w:left="360" w:hanging="360"/>
        <w:jc w:val="both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A mixed computing model was developed to ensure sufficient compute resources while minimizing cost.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0" w:firstLine="0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Challenges &amp; Mitigation: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0" w:firstLine="0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360" w:lineRule="auto"/>
        <w:ind w:left="360" w:hanging="360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Resources required for implementation of “Mixture of Experts Large Language Model” feature were too high for central hosting along with ARA. </w:t>
        <w:br w:type="textWrapping"/>
        <w:t xml:space="preserve">An external provider “Cohere” was outlined for use within ARA.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360" w:lineRule="auto"/>
        <w:ind w:left="360" w:hanging="360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Response time of Language Models and AI-search Retrieval were too long for serverless platforms.  </w:t>
        <w:br w:type="textWrapping"/>
        <w:t xml:space="preserve">A local “instance” of supervisor was planned for use in long running tasks.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360" w:lineRule="auto"/>
        <w:ind w:left="360" w:hanging="360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Large volumes of text must be vectorized and embedded to allow for correct retrieval and subsequently, augmented generation. </w:t>
        <w:br w:type="textWrapping"/>
        <w:t xml:space="preserve">This process is accomplished by utilizing open-source APIs and Deep Learning Models.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0" w:firstLine="0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Planned Activities for Next Phase: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0" w:firstLine="0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4"/>
        </w:numPr>
        <w:spacing w:line="360" w:lineRule="auto"/>
        <w:ind w:left="720" w:hanging="360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Create schemas, connections, setup a database and vectorstore.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4"/>
        </w:numPr>
        <w:spacing w:line="360" w:lineRule="auto"/>
        <w:ind w:left="720" w:hanging="360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Create a functional application for ARA, along with setting up Chains, Authentication and Storage.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4"/>
        </w:numPr>
        <w:spacing w:line="360" w:lineRule="auto"/>
        <w:ind w:left="720" w:hanging="360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Deploy ARA to be accessible over any network, while still utilizing computing resources that you own.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spacing w:line="360" w:lineRule="auto"/>
        <w:ind w:left="720" w:hanging="360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Create unit tests and integration tests for ARA.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0" w:firstLine="0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Financial Summary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0" w:firstLine="0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7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94.75"/>
        <w:gridCol w:w="2094.75"/>
        <w:gridCol w:w="2094.75"/>
        <w:gridCol w:w="2094.75"/>
        <w:tblGridChange w:id="0">
          <w:tblGrid>
            <w:gridCol w:w="2094.75"/>
            <w:gridCol w:w="2094.75"/>
            <w:gridCol w:w="2094.75"/>
            <w:gridCol w:w="2094.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8"/>
                <w:szCs w:val="28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8"/>
                <w:szCs w:val="28"/>
                <w:rtl w:val="0"/>
              </w:rPr>
              <w:t xml:space="preserve">Budgeted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8"/>
                <w:szCs w:val="28"/>
                <w:rtl w:val="0"/>
              </w:rPr>
              <w:t xml:space="preserve">Amount Spent This Phase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8"/>
                <w:szCs w:val="28"/>
                <w:rtl w:val="0"/>
              </w:rPr>
              <w:t xml:space="preserve">Total Expenditure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VPS (AWS)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₹5000/-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₹0/-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8"/>
                <w:szCs w:val="28"/>
                <w:rtl w:val="0"/>
              </w:rPr>
              <w:t xml:space="preserve">₹0/-</w:t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spacing w:line="240" w:lineRule="auto"/>
        <w:ind w:left="0" w:firstLine="0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Risk Assessment: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0" w:firstLine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3"/>
        </w:numPr>
        <w:spacing w:line="360" w:lineRule="auto"/>
        <w:ind w:left="720" w:hanging="360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User Interface Design, if not user-friendly or filled with bugs may reduce user adoption. Users may resist transitioning to a new system.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3"/>
        </w:numPr>
        <w:spacing w:line="360" w:lineRule="auto"/>
        <w:ind w:left="720" w:hanging="360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As ARA’s demand grows, scalability issues may start to prop up, mitigation is done using a local “instance” to ensure computing power never runs out.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3"/>
        </w:numPr>
        <w:spacing w:line="360" w:lineRule="auto"/>
        <w:ind w:left="720" w:hanging="360"/>
        <w:rPr>
          <w:rFonts w:ascii="Proxima Nova" w:cs="Proxima Nova" w:eastAsia="Proxima Nova" w:hAnsi="Proxima Nova"/>
          <w:sz w:val="28"/>
          <w:szCs w:val="28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New developments in LLM/LAM and RAG may require massive infrastructure and developmental costs.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Attachments: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</w:rPr>
        <w:drawing>
          <wp:inline distB="114300" distT="114300" distL="114300" distR="114300">
            <wp:extent cx="5319720" cy="4724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2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</w:rPr>
        <w:drawing>
          <wp:inline distB="114300" distT="114300" distL="114300" distR="114300">
            <wp:extent cx="5319720" cy="2768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2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Conclusions and Recommendations: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The Analysis and Design Phase was completed on schedule, establishing a robust foundation for ARA. The requirement analysis sessions laid the groundwork for successful development of ARA. The implementation of a mixed computing model provides for a balance between adequate compute resources and cost-effectiveness.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8"/>
          <w:szCs w:val="28"/>
          <w:rtl w:val="0"/>
        </w:rPr>
        <w:t xml:space="preserve">Approval: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Proxima Nova" w:cs="Proxima Nova" w:eastAsia="Proxima Nova" w:hAnsi="Proxima Nov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Dr. D. J. Chaudhari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Project Guide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Assistant Professor, CSE Department</w:t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Government College of Engineering, Nagpur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Sector-27, Mihan Rehabilitation Colony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Khapri, Nagpur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441108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Date: March 02, 2024</w:t>
      </w:r>
    </w:p>
    <w:sectPr>
      <w:headerReference r:id="rId8" w:type="default"/>
      <w:pgSz w:h="16838" w:w="11906" w:orient="portrait"/>
      <w:pgMar w:bottom="1440" w:top="1440" w:left="1800" w:right="1727.999999999999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