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  <w:r>
        <w:t>Bachelor of Arts in Women and Gender Studies | GPA: 3.00/5.00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