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&lt;https://credit.niso.org&gt;)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2026-08-10T18:18:48Z</dcterms:created>
  <dcterms:modified xsi:type="dcterms:W3CDTF">2026-08-10T18:18:48Z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2026-08-10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False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title">
    <vt:lpwstr>False</vt:lpwstr>
  </property>
  <property fmtid="{D5CDD505-2E9C-101B-9397-08002B2CF9AE}" pid="71" name="suppress-title-introduction">
    <vt:lpwstr>False</vt:lpwstr>
  </property>
  <property fmtid="{D5CDD505-2E9C-101B-9397-08002B2CF9AE}" pid="72" name="suppress-title-page">
    <vt:lpwstr>False</vt:lpwstr>
  </property>
  <property fmtid="{D5CDD505-2E9C-101B-9397-08002B2CF9AE}" pid="73" name="suppress-title-page-number">
    <vt:lpwstr>False</vt:lpwstr>
  </property>
  <property fmtid="{D5CDD505-2E9C-101B-9397-08002B2CF9AE}" pid="74" name="tbl-cap-location">
    <vt:lpwstr>top</vt:lpwstr>
  </property>
  <property fmtid="{D5CDD505-2E9C-101B-9397-08002B2CF9AE}" pid="75" name="template-partials">
    <vt:lpwstr/>
  </property>
  <property fmtid="{D5CDD505-2E9C-101B-9397-08002B2CF9AE}" pid="76" name="theme">
    <vt:lpwstr>cosmo</vt:lpwstr>
  </property>
  <property fmtid="{D5CDD505-2E9C-101B-9397-08002B2CF9AE}" pid="77" name="title-block-style">
    <vt:lpwstr>manuscript</vt:lpwstr>
  </property>
  <property fmtid="{D5CDD505-2E9C-101B-9397-08002B2CF9AE}" pid="78" name="toc-title">
    <vt:lpwstr>Table of contents</vt:lpwstr>
  </property>
  <property fmtid="{D5CDD505-2E9C-101B-9397-08002B2CF9AE}" pid="79" name="unroll-markdown-cells">
    <vt:lpwstr>True</vt:lpwstr>
  </property>
  <property fmtid="{D5CDD505-2E9C-101B-9397-08002B2CF9AE}" pid="80" name="word-count">
    <vt:lpwstr>False</vt:lpwstr>
  </property>
  <property fmtid="{D5CDD505-2E9C-101B-9397-08002B2CF9AE}" pid="81" name="wordn">
    <vt:lpwstr>32</vt:lpwstr>
  </property>
  <property fmtid="{D5CDD505-2E9C-101B-9397-08002B2CF9AE}" pid="82" name="zerocitations">
    <vt:lpwstr>True</vt:lpwstr>
  </property>
</Properties>
</file>