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Solid lines reflect fully longitudinal spans (i.e., following the same individuals over time). Dotted lines reflect cross-sectional spans—even if some participants may have been followed longitudinally.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2026-06-13T15:28:17Z</dcterms:created>
  <dcterms:modified xsi:type="dcterms:W3CDTF">2026-06-13T15:28:17Z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6438</vt:lpwstr>
  </property>
  <property fmtid="{D5CDD505-2E9C-101B-9397-08002B2CF9AE}" pid="83" name="zerocitations">
    <vt:lpwstr>False</vt:lpwstr>
  </property>
</Properties>
</file>