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problematic approaches including the common items approach or the upward/downward extension approach across ages and have failed to place scores on a comparable scale across development, leading to inaccurate scores and resulting trajectories and developmental inferences.</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2026-07-29T20:13:54Z</dcterms:created>
  <dcterms:modified xsi:type="dcterms:W3CDTF">2026-07-29T20:13:54Z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12196</vt:lpwstr>
  </property>
  <property fmtid="{D5CDD505-2E9C-101B-9397-08002B2CF9AE}" pid="82" name="zerocitations">
    <vt:lpwstr>False</vt:lpwstr>
  </property>
</Properties>
</file>