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Cross-sectional designs do not allow examining individuals’ change over time.</w:t>
      </w:r>
      <w:r>
        <w:t xml:space="preserve"> </w:t>
      </w:r>
      <w:r>
        <w:t xml:space="preserve">Individuals show considerable heterogeneity in level and change across time in many constructs, so cross-sectional designs may obscure diverse patterns of change.</w:t>
      </w:r>
      <w:r>
        <w:t xml:space="preserve"> </w:t>
      </w:r>
      <w:r>
        <w:t xml:space="preserve"> </w:t>
      </w:r>
      <w:r>
        <w:t xml:space="preserve">Moreover,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p>
    <w:p>
      <w:pPr>
        <w:pStyle w:val="BodyText"/>
      </w:pPr>
      <w:r>
        <w:t xml:space="preserve">However, even cross-sectional work spanning the lifespan is not often conducted.</w:t>
      </w:r>
    </w:p>
    <w:p>
      <w:pPr>
        <w:pStyle w:val="BodyText"/>
      </w:pPr>
      <w:r>
        <w:t xml:space="preserve">In a longitudinal design, the same individuals are followed across time.</w:t>
      </w:r>
    </w:p>
    <w:bookmarkEnd w:id="42"/>
    <w:bookmarkStart w:id="43" w:name="the-problemobstacle"/>
    <w:p>
      <w:pPr>
        <w:pStyle w:val="Heading1"/>
      </w:pPr>
      <w:r>
        <w:t xml:space="preserve">The Problem/Obstacle</w:t>
      </w:r>
    </w:p>
    <w:bookmarkEnd w:id="43"/>
    <w:bookmarkStart w:id="44" w:name="reasons-for-the-problem"/>
    <w:p>
      <w:pPr>
        <w:pStyle w:val="Heading1"/>
      </w:pPr>
      <w:r>
        <w:t xml:space="preserve">Reasons for the Problem</w:t>
      </w:r>
    </w:p>
    <w:p>
      <w:pPr>
        <w:pStyle w:val="FirstParagraph"/>
      </w:pPr>
      <w:r>
        <w:t xml:space="preserve">Beyond logistical challenges of time and money, there are several key reasons why psychology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p>
    <w:bookmarkEnd w:id="44"/>
    <w:bookmarkStart w:id="45" w:name="X90173f212147643646723f86a6ce6f8ad77bf31"/>
    <w:p>
      <w:pPr>
        <w:pStyle w:val="Heading1"/>
      </w:pPr>
      <w:r>
        <w:t xml:space="preserve">Solution: A Developmental Scaling Framework</w:t>
      </w:r>
    </w:p>
    <w:bookmarkEnd w:id="45"/>
    <w:bookmarkStart w:id="46" w:name="other-key-challenges-to-address"/>
    <w:p>
      <w:pPr>
        <w:pStyle w:val="Heading1"/>
      </w:pPr>
      <w:r>
        <w:t xml:space="preserve">Other Key Challenges to Address</w:t>
      </w:r>
    </w:p>
    <w:bookmarkEnd w:id="46"/>
    <w:bookmarkStart w:id="4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p>
    <w:bookmarkEnd w:id="47"/>
    <w:bookmarkStart w:id="53" w:name="references"/>
    <w:p>
      <w:pPr>
        <w:pStyle w:val="Heading1"/>
      </w:pPr>
      <w:r>
        <w:t xml:space="preserve">References</w:t>
      </w:r>
    </w:p>
    <w:bookmarkStart w:id="52" w:name="refs"/>
    <w:bookmarkStart w:id="49"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48">
        <w:r>
          <w:rPr>
            <w:rStyle w:val="Hyperlink"/>
          </w:rPr>
          <w:t xml:space="preserve">https://doi.org/10.1176/appi.ajp.2008.08030366</w:t>
        </w:r>
      </w:hyperlink>
    </w:p>
    <w:bookmarkEnd w:id="49"/>
    <w:bookmarkStart w:id="5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50">
        <w:r>
          <w:rPr>
            <w:rStyle w:val="Hyperlink"/>
          </w:rPr>
          <w:t xml:space="preserve">https://doi.org/10.1080/15374416.2018.1561296</w:t>
        </w:r>
      </w:hyperlink>
    </w:p>
    <w:bookmarkEnd w:id="51"/>
    <w:bookmarkEnd w:id="52"/>
    <w:p>
      <w:r>
        <w:br w:type="page"/>
      </w:r>
    </w:p>
    <w:bookmarkEnd w:id="53"/>
    <w:p>
      <w:pPr>
        <w:pStyle w:val="Heading1"/>
      </w:pPr>
      <w:r>
        <w:t xml:space="preserve">Appendix A</w:t>
      </w:r>
    </w:p>
    <w:bookmarkStart w:id="54" w:name="apx-a"/>
    <w:p>
      <w:pPr>
        <w:pStyle w:val="Heading1"/>
      </w:pPr>
      <w:r>
        <w:t xml:space="preserve">This Section Is an Appendix</w:t>
      </w:r>
    </w:p>
    <w:p>
      <w:r>
        <w:br w:type="page"/>
      </w:r>
    </w:p>
    <w:bookmarkEnd w:id="54"/>
    <w:p>
      <w:pPr>
        <w:pStyle w:val="Heading1"/>
      </w:pPr>
      <w:r>
        <w:t xml:space="preserve">Appendix B</w:t>
      </w:r>
    </w:p>
    <w:bookmarkStart w:id="55" w:name="apx-b"/>
    <w:p>
      <w:pPr>
        <w:pStyle w:val="Heading1"/>
      </w:pPr>
      <w:r>
        <w:t xml:space="preserve">Another Appendix</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80/15374416.2018.1561296" TargetMode="External" /><Relationship Type="http://schemas.openxmlformats.org/officeDocument/2006/relationships/hyperlink" Id="rId48" Target="https://doi.org/10.1176/appi.ajp.2008.08030366"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2026-05-27T03:05:39Z</dcterms:created>
  <dcterms:modified xsi:type="dcterms:W3CDTF">2026-05-27T03:05:39Z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567</vt:lpwstr>
  </property>
  <property fmtid="{D5CDD505-2E9C-101B-9397-08002B2CF9AE}" pid="83" name="zerocitations">
    <vt:lpwstr>False</vt:lpwstr>
  </property>
</Properties>
</file>