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Cross-sectional designs do not allow examining individuals’ change over time.</w:t>
      </w:r>
      <w:r>
        <w:t xml:space="preserve"> </w:t>
      </w:r>
      <w:r>
        <w:t xml:space="preserve">Individuals show considerable heterogeneity in level and change across time in many constructs, so cross-sectional designs may obscure diverse patterns of change.</w:t>
      </w:r>
      <w:r>
        <w:t xml:space="preserve"> </w:t>
      </w:r>
      <w:r>
        <w:t xml:space="preserve"> </w:t>
      </w:r>
      <w:r>
        <w:t xml:space="preserve">Moreover,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p>
    <w:p>
      <w:pPr>
        <w:pStyle w:val="BodyText"/>
      </w:pPr>
      <w:r>
        <w:t xml:space="preserve">However, even cross-sectional work spanning the lifespan is not often conducted.</w:t>
      </w:r>
    </w:p>
    <w:p>
      <w:pPr>
        <w:pStyle w:val="BodyText"/>
      </w:pPr>
      <w:r>
        <w:t xml:space="preserve">In a longitudinal design, the same individuals are followed across time.</w:t>
      </w:r>
      <w:r>
        <w:t xml:space="preserve"> </w:t>
      </w:r>
      <w:r>
        <w:t xml:space="preserve">A longitudinal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have potential confounds of change.</w:t>
      </w:r>
    </w:p>
    <w:bookmarkEnd w:id="42"/>
    <w:bookmarkStart w:id="43" w:name="the-problemobstacle"/>
    <w:p>
      <w:pPr>
        <w:pStyle w:val="Heading1"/>
      </w:pPr>
      <w:r>
        <w:t xml:space="preserve">The Problem/Obstacle</w:t>
      </w:r>
    </w:p>
    <w:bookmarkEnd w:id="43"/>
    <w:bookmarkStart w:id="52"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The first reason represents problems with our constructs.</w:t>
      </w:r>
      <w:r>
        <w:t xml:space="preserve"> </w:t>
      </w:r>
      <w:r>
        <w:t xml:space="preserve">The remaining reasons represent problems with existing assessments and traditional scoring systems.</w:t>
      </w:r>
    </w:p>
    <w:bookmarkStart w:id="45" w:name="problems-of-our-constructs"/>
    <w:p>
      <w:pPr>
        <w:pStyle w:val="Heading2"/>
      </w:pPr>
      <w:r>
        <w:t xml:space="preserve">Problems of our Constructs</w:t>
      </w:r>
    </w:p>
    <w:bookmarkStart w:id="44" w:name="lack-of-a-developmental-perspective"/>
    <w:p>
      <w:pPr>
        <w:pStyle w:val="Heading3"/>
      </w:pPr>
      <w:r>
        <w:t xml:space="preserve">Lack of a Developmental Perspective</w:t>
      </w:r>
    </w:p>
    <w:bookmarkEnd w:id="44"/>
    <w:bookmarkEnd w:id="45"/>
    <w:bookmarkStart w:id="50" w:name="X08761d2e933d3c63251c7853a991975a4515ca5"/>
    <w:p>
      <w:pPr>
        <w:pStyle w:val="Heading2"/>
      </w:pPr>
      <w:r>
        <w:t xml:space="preserve">Problems of Existing Assessments and Traditional Scoring Systems</w:t>
      </w:r>
    </w:p>
    <w:bookmarkStart w:id="46" w:name="X4c94655489fd3e3efea19c584555f75e74709d7"/>
    <w:p>
      <w:pPr>
        <w:pStyle w:val="Heading3"/>
      </w:pPr>
      <w:r>
        <w:t xml:space="preserve">Do Not Adequately Capture Constructs’ Change in Behavioral Manifestation Across Development</w:t>
      </w:r>
    </w:p>
    <w:bookmarkEnd w:id="46"/>
    <w:bookmarkStart w:id="47" w:name="Xdc13d281466e499f4855c3876fd0a0cd5a1ffa2"/>
    <w:p>
      <w:pPr>
        <w:pStyle w:val="Heading3"/>
      </w:pPr>
      <w:r>
        <w:t xml:space="preserve">Do Not Allow Charting Individuals’ Change Over Time When the Construct Changes in Behavioral Manifestation</w:t>
      </w:r>
    </w:p>
    <w:bookmarkEnd w:id="47"/>
    <w:bookmarkStart w:id="48" w:name="X5b5ec984eec4bed4d234d034c192bb08d883361"/>
    <w:p>
      <w:pPr>
        <w:pStyle w:val="Heading3"/>
      </w:pPr>
      <w:r>
        <w:t xml:space="preserve">Not Well-Suited For Capturing the Full Range of Individual Differences</w:t>
      </w:r>
    </w:p>
    <w:bookmarkEnd w:id="48"/>
    <w:bookmarkStart w:id="49" w:name="X7a68df1e46d6eb3875992be7e28db94db9dbc3e"/>
    <w:p>
      <w:pPr>
        <w:pStyle w:val="Heading3"/>
      </w:pPr>
      <w:r>
        <w:t xml:space="preserve">Not Well-Suited for Capturing Individuals’ Change Over Time</w:t>
      </w:r>
    </w:p>
    <w:bookmarkEnd w:id="49"/>
    <w:bookmarkEnd w:id="50"/>
    <w:bookmarkStart w:id="51" w:name="example-externalizing-psychopathology"/>
    <w:p>
      <w:pPr>
        <w:pStyle w:val="Heading2"/>
      </w:pPr>
      <w:r>
        <w:t xml:space="preserve">Example: Externalizing Psychopathology</w:t>
      </w:r>
    </w:p>
    <w:bookmarkEnd w:id="51"/>
    <w:bookmarkEnd w:id="52"/>
    <w:bookmarkStart w:id="53" w:name="X90173f212147643646723f86a6ce6f8ad77bf31"/>
    <w:p>
      <w:pPr>
        <w:pStyle w:val="Heading1"/>
      </w:pPr>
      <w:r>
        <w:t xml:space="preserve">Solution: A Developmental Scaling Framework</w:t>
      </w:r>
    </w:p>
    <w:bookmarkEnd w:id="53"/>
    <w:bookmarkStart w:id="61" w:name="other-key-challenges-to-address"/>
    <w:p>
      <w:pPr>
        <w:pStyle w:val="Heading1"/>
      </w:pPr>
      <w:r>
        <w:t xml:space="preserve">Other Key Challenges to Address</w:t>
      </w:r>
    </w:p>
    <w:bookmarkStart w:id="58" w:name="sec-potential-confounds-of-change"/>
    <w:p>
      <w:pPr>
        <w:pStyle w:val="Heading2"/>
      </w:pPr>
      <w:r>
        <w:t xml:space="preserve">Potential Confounds of Change</w:t>
      </w:r>
    </w:p>
    <w:bookmarkStart w:id="54" w:name="practice-effects"/>
    <w:p>
      <w:pPr>
        <w:pStyle w:val="Heading3"/>
      </w:pPr>
      <w:r>
        <w:t xml:space="preserve">Practice Effects</w:t>
      </w:r>
    </w:p>
    <w:bookmarkEnd w:id="54"/>
    <w:bookmarkStart w:id="55" w:name="period-and-cohort-effects"/>
    <w:p>
      <w:pPr>
        <w:pStyle w:val="Heading3"/>
      </w:pPr>
      <w:r>
        <w:t xml:space="preserve">Period and Cohort Effects</w:t>
      </w:r>
    </w:p>
    <w:bookmarkEnd w:id="55"/>
    <w:bookmarkStart w:id="56" w:name="measurement-error"/>
    <w:p>
      <w:pPr>
        <w:pStyle w:val="Heading3"/>
      </w:pPr>
      <w:r>
        <w:t xml:space="preserve">Measurement Error</w:t>
      </w:r>
    </w:p>
    <w:bookmarkEnd w:id="56"/>
    <w:bookmarkStart w:id="57" w:name="change-in-meaning-of-the-scores"/>
    <w:p>
      <w:pPr>
        <w:pStyle w:val="Heading3"/>
      </w:pPr>
      <w:r>
        <w:t xml:space="preserve">Change in Meaning of the Scores</w:t>
      </w:r>
    </w:p>
    <w:bookmarkEnd w:id="57"/>
    <w:bookmarkEnd w:id="58"/>
    <w:bookmarkStart w:id="59" w:name="factorial-invariance-across-time"/>
    <w:p>
      <w:pPr>
        <w:pStyle w:val="Heading2"/>
      </w:pPr>
      <w:r>
        <w:t xml:space="preserve">Factorial Invariance Across Time</w:t>
      </w:r>
    </w:p>
    <w:bookmarkEnd w:id="59"/>
    <w:bookmarkStart w:id="60" w:name="obsolescence-of-items-and-measures"/>
    <w:p>
      <w:pPr>
        <w:pStyle w:val="Heading2"/>
      </w:pPr>
      <w:r>
        <w:t xml:space="preserve">Obsolescence of Items and Measures</w:t>
      </w:r>
    </w:p>
    <w:bookmarkEnd w:id="60"/>
    <w:bookmarkEnd w:id="61"/>
    <w:bookmarkStart w:id="6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62"/>
    <w:bookmarkStart w:id="68" w:name="references"/>
    <w:p>
      <w:pPr>
        <w:pStyle w:val="Heading1"/>
      </w:pPr>
      <w:r>
        <w:t xml:space="preserve">References</w:t>
      </w:r>
    </w:p>
    <w:bookmarkStart w:id="67" w:name="refs"/>
    <w:bookmarkStart w:id="6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63">
        <w:r>
          <w:rPr>
            <w:rStyle w:val="Hyperlink"/>
          </w:rPr>
          <w:t xml:space="preserve">https://doi.org/10.1176/appi.ajp.2008.08030366</w:t>
        </w:r>
      </w:hyperlink>
    </w:p>
    <w:bookmarkEnd w:id="64"/>
    <w:bookmarkStart w:id="6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65">
        <w:r>
          <w:rPr>
            <w:rStyle w:val="Hyperlink"/>
          </w:rPr>
          <w:t xml:space="preserve">https://doi.org/10.1080/15374416.2018.1561296</w:t>
        </w:r>
      </w:hyperlink>
    </w:p>
    <w:bookmarkEnd w:id="66"/>
    <w:bookmarkEnd w:id="67"/>
    <w:p>
      <w:r>
        <w:br w:type="page"/>
      </w:r>
    </w:p>
    <w:bookmarkEnd w:id="68"/>
    <w:p>
      <w:pPr>
        <w:pStyle w:val="Heading1"/>
      </w:pPr>
      <w:r>
        <w:t xml:space="preserve">Appendix A</w:t>
      </w:r>
    </w:p>
    <w:bookmarkStart w:id="69" w:name="apx-a"/>
    <w:p>
      <w:pPr>
        <w:pStyle w:val="Heading1"/>
      </w:pPr>
      <w:r>
        <w:t xml:space="preserve">This Section Is an Appendix</w:t>
      </w:r>
    </w:p>
    <w:p>
      <w:r>
        <w:br w:type="page"/>
      </w:r>
    </w:p>
    <w:bookmarkEnd w:id="69"/>
    <w:p>
      <w:pPr>
        <w:pStyle w:val="Heading1"/>
      </w:pPr>
      <w:r>
        <w:t xml:space="preserve">Appendix B</w:t>
      </w:r>
    </w:p>
    <w:bookmarkStart w:id="70" w:name="apx-b"/>
    <w:p>
      <w:pPr>
        <w:pStyle w:val="Heading1"/>
      </w:pPr>
      <w:r>
        <w:t xml:space="preserve">Another Appendix</w:t>
      </w:r>
    </w:p>
    <w:bookmarkEnd w:id="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65" Target="https://doi.org/10.1080/15374416.2018.1561296" TargetMode="External" /><Relationship Type="http://schemas.openxmlformats.org/officeDocument/2006/relationships/hyperlink" Id="rId63"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80/15374416.2018.1561296" TargetMode="External" /><Relationship Type="http://schemas.openxmlformats.org/officeDocument/2006/relationships/hyperlink" Id="rId63"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2026-05-28T15:36:02Z</dcterms:created>
  <dcterms:modified xsi:type="dcterms:W3CDTF">2026-05-28T15:36:02Z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735</vt:lpwstr>
  </property>
  <property fmtid="{D5CDD505-2E9C-101B-9397-08002B2CF9AE}" pid="83" name="zerocitations">
    <vt:lpwstr>False</vt:lpwstr>
  </property>
</Properties>
</file>