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04.png" ContentType="image/png"/>
  <Override PartName="/word/media/rId71.png" ContentType="image/png"/>
  <Override PartName="/word/media/rId88.png" ContentType="image/png"/>
  <Override PartName="/word/media/rId81.jpg" ContentType="image/jpeg"/>
  <Override PartName="/word/media/rId98.png" ContentType="image/png"/>
  <Override PartName="/word/media/rId112.png" ContentType="image/png"/>
  <Override PartName="/word/media/rId23.svg" ContentType="image/svg+xml"/>
  <Override PartName="/word/media/rId47.png" ContentType="image/png"/>
  <Override PartName="/word/media/rId42.png" ContentType="image/png"/>
  <Override PartName="/word/media/rId64.png" ContentType="image/png"/>
  <Override PartName="/word/media/rId53.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52"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5" w:name="fig-lifespancognitivetrajectories"/>
    <w:p>
      <w:pPr>
        <w:pStyle w:val="FigureTitle"/>
      </w:pPr>
      <w:r>
        <w:t xml:space="preserve">Figure 1</w:t>
      </w:r>
    </w:p>
    <w:p>
      <w:pPr>
        <w:pStyle w:val="Caption"/>
      </w:pPr>
      <w:r>
        <w:t xml:space="preserve">Different Cognitive Trajectories of Aging</w:t>
      </w:r>
    </w:p>
    <w:p>
      <w:pPr>
        <w:pStyle w:val="FigureWithoutNote"/>
      </w:pPr>
      <w:r>
        <w:drawing>
          <wp:inline>
            <wp:extent cx="5943600" cy="2476500"/>
            <wp:effectExtent b="0" l="0" r="0" t="0"/>
            <wp:docPr descr="" title="" id="43" name="Picture"/>
            <a:graphic>
              <a:graphicData uri="http://schemas.openxmlformats.org/drawingml/2006/picture">
                <pic:pic>
                  <pic:nvPicPr>
                    <pic:cNvPr descr="index_files/figure-docx/notebooks-analyses-fig-lifespancognitivetrajectories-output-1.png" id="44" name="Picture"/>
                    <pic:cNvPicPr>
                      <a:picLocks noChangeArrowheads="1" noChangeAspect="1"/>
                    </pic:cNvPicPr>
                  </pic:nvPicPr>
                  <pic:blipFill>
                    <a:blip r:embed="rId42"/>
                    <a:stretch>
                      <a:fillRect/>
                    </a:stretch>
                  </pic:blipFill>
                  <pic:spPr bwMode="auto">
                    <a:xfrm>
                      <a:off x="0" y="0"/>
                      <a:ext cx="5943600" cy="2476500"/>
                    </a:xfrm>
                    <a:prstGeom prst="rect">
                      <a:avLst/>
                    </a:prstGeom>
                    <a:noFill/>
                    <a:ln w="9525">
                      <a:noFill/>
                      <a:headEnd/>
                      <a:tailEnd/>
                    </a:ln>
                  </pic:spPr>
                </pic:pic>
              </a:graphicData>
            </a:graphic>
          </wp:inline>
        </w:drawing>
      </w:r>
    </w:p>
    <w:bookmarkEnd w:id="45"/>
    <w:p>
      <w:pPr>
        <w:pStyle w:val="FigureWithoutNote"/>
      </w:pPr>
      <w:r>
        <w:rPr>
          <w:vertAlign w:val="subscript"/>
        </w:rPr>
        <w:t xml:space="preserve">Source:</w:t>
      </w:r>
      <w:r>
        <w:rPr>
          <w:vertAlign w:val="subscript"/>
        </w:rPr>
        <w:t xml:space="preserve"> </w:t>
      </w:r>
      <w:hyperlink r:id="rId46">
        <w:r>
          <w:rPr>
            <w:rStyle w:val="Hyperlink"/>
            <w:vertAlign w:val="subscript"/>
          </w:rPr>
          <w:t xml:space="preserve">Analyses</w:t>
        </w:r>
      </w:hyperlink>
    </w:p>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50" w:name="fig-externalizingbyage"/>
    <w:p>
      <w:pPr>
        <w:pStyle w:val="FigureTitle"/>
      </w:pPr>
      <w:r>
        <w:t xml:space="preserve">Figure 2</w:t>
      </w:r>
    </w:p>
    <w:p>
      <w:pPr>
        <w:pStyle w:val="Caption"/>
      </w:pPr>
      <w:r>
        <w:t xml:space="preserve">Externalizing Behavior Across Development</w:t>
      </w:r>
    </w:p>
    <w:p>
      <w:pPr>
        <w:pStyle w:val="FigureWithoutNote"/>
      </w:pPr>
      <w:r>
        <w:drawing>
          <wp:inline>
            <wp:extent cx="5943600" cy="3962400"/>
            <wp:effectExtent b="0" l="0" r="0" t="0"/>
            <wp:docPr descr="" title="" id="48" name="Picture"/>
            <a:graphic>
              <a:graphicData uri="http://schemas.openxmlformats.org/drawingml/2006/picture">
                <pic:pic>
                  <pic:nvPicPr>
                    <pic:cNvPr descr="index_files/figure-docx/notebooks-analyses-fig-externalizingbyage-output-1.png" id="49" name="Picture"/>
                    <pic:cNvPicPr>
                      <a:picLocks noChangeArrowheads="1" noChangeAspect="1"/>
                    </pic:cNvPicPr>
                  </pic:nvPicPr>
                  <pic:blipFill>
                    <a:blip r:embed="rId47"/>
                    <a:stretch>
                      <a:fillRect/>
                    </a:stretch>
                  </pic:blipFill>
                  <pic:spPr bwMode="auto">
                    <a:xfrm>
                      <a:off x="0" y="0"/>
                      <a:ext cx="5943600" cy="3962400"/>
                    </a:xfrm>
                    <a:prstGeom prst="rect">
                      <a:avLst/>
                    </a:prstGeom>
                    <a:noFill/>
                    <a:ln w="9525">
                      <a:noFill/>
                      <a:headEnd/>
                      <a:tailEnd/>
                    </a:ln>
                  </pic:spPr>
                </pic:pic>
              </a:graphicData>
            </a:graphic>
          </wp:inline>
        </w:drawing>
      </w:r>
    </w:p>
    <w:bookmarkEnd w:id="50"/>
    <w:p>
      <w:pPr>
        <w:pStyle w:val="FigureWithoutNote"/>
      </w:pPr>
      <w:r>
        <w:rPr>
          <w:vertAlign w:val="subscript"/>
        </w:rPr>
        <w:t xml:space="preserve">Source:</w:t>
      </w:r>
      <w:r>
        <w:rPr>
          <w:vertAlign w:val="subscript"/>
        </w:rPr>
        <w:t xml:space="preserve"> </w:t>
      </w:r>
      <w:hyperlink r:id="rId51">
        <w:r>
          <w:rPr>
            <w:rStyle w:val="Hyperlink"/>
            <w:vertAlign w:val="subscript"/>
          </w:rPr>
          <w:t xml:space="preserve">Analyses</w:t>
        </w:r>
      </w:hyperlink>
    </w:p>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2"/>
    <w:bookmarkStart w:id="70"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56" w:name="fig-longitudinalstudies"/>
    <w:p>
      <w:pPr>
        <w:pStyle w:val="FigureTitle"/>
      </w:pPr>
      <w:r>
        <w:t xml:space="preserve">Figure 3</w:t>
      </w:r>
    </w:p>
    <w:p>
      <w:pPr>
        <w:pStyle w:val="Caption"/>
      </w:pPr>
      <w:r>
        <w:t xml:space="preserve">(Approximate) Ages Spanned by Various Lengthy Longitudinal Studies</w:t>
      </w:r>
    </w:p>
    <w:p>
      <w:pPr>
        <w:pStyle w:val="FigureWithoutNote"/>
      </w:pPr>
      <w:r>
        <w:drawing>
          <wp:inline>
            <wp:extent cx="5943600" cy="6792685"/>
            <wp:effectExtent b="0" l="0" r="0" t="0"/>
            <wp:docPr descr="" title="" id="54" name="Picture"/>
            <a:graphic>
              <a:graphicData uri="http://schemas.openxmlformats.org/drawingml/2006/picture">
                <pic:pic>
                  <pic:nvPicPr>
                    <pic:cNvPr descr="index_files/figure-docx/notebooks-analyses-fig-longitudinalstudies-output-1.png" id="55" name="Picture"/>
                    <pic:cNvPicPr>
                      <a:picLocks noChangeArrowheads="1" noChangeAspect="1"/>
                    </pic:cNvPicPr>
                  </pic:nvPicPr>
                  <pic:blipFill>
                    <a:blip r:embed="rId53"/>
                    <a:stretch>
                      <a:fillRect/>
                    </a:stretch>
                  </pic:blipFill>
                  <pic:spPr bwMode="auto">
                    <a:xfrm>
                      <a:off x="0" y="0"/>
                      <a:ext cx="5943600" cy="6792685"/>
                    </a:xfrm>
                    <a:prstGeom prst="rect">
                      <a:avLst/>
                    </a:prstGeom>
                    <a:noFill/>
                    <a:ln w="9525">
                      <a:noFill/>
                      <a:headEnd/>
                      <a:tailEnd/>
                    </a:ln>
                  </pic:spPr>
                </pic:pic>
              </a:graphicData>
            </a:graphic>
          </wp:inline>
        </w:drawing>
      </w:r>
    </w:p>
    <w:bookmarkEnd w:id="56"/>
    <w:p>
      <w:pPr>
        <w:pStyle w:val="FigureWithoutNote"/>
      </w:pPr>
      <w:r>
        <w:rPr>
          <w:vertAlign w:val="subscript"/>
        </w:rPr>
        <w:t xml:space="preserve">Source:</w:t>
      </w:r>
      <w:r>
        <w:rPr>
          <w:vertAlign w:val="subscript"/>
        </w:rPr>
        <w:t xml:space="preserve"> </w:t>
      </w:r>
      <w:hyperlink r:id="rId57">
        <w:r>
          <w:rPr>
            <w:rStyle w:val="Hyperlink"/>
            <w:vertAlign w:val="subscript"/>
          </w:rPr>
          <w:t xml:space="preserve">Analyses</w:t>
        </w:r>
      </w:hyperlink>
    </w:p>
    <w:bookmarkStart w:id="62" w:name="seminal-longitudinal-studies"/>
    <w:p>
      <w:pPr>
        <w:pStyle w:val="Heading2"/>
      </w:pPr>
      <w:r>
        <w:t xml:space="preserve">Seminal Longitudinal Studies</w:t>
      </w:r>
    </w:p>
    <w:bookmarkStart w:id="58"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58"/>
    <w:bookmarkStart w:id="59"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59"/>
    <w:bookmarkStart w:id="60"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0"/>
    <w:bookmarkStart w:id="61"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1"/>
    <w:bookmarkEnd w:id="62"/>
    <w:bookmarkStart w:id="69"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63"/>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67"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outNote"/>
      </w:pPr>
      <w:r>
        <w:drawing>
          <wp:inline>
            <wp:extent cx="5943600" cy="6792685"/>
            <wp:effectExtent b="0" l="0" r="0" t="0"/>
            <wp:docPr descr="" title="" id="65" name="Picture"/>
            <a:graphic>
              <a:graphicData uri="http://schemas.openxmlformats.org/drawingml/2006/picture">
                <pic:pic>
                  <pic:nvPicPr>
                    <pic:cNvPr descr="index_files/figure-docx/notebooks-analyses-fig-longitudinalexternalizingstudies-output-1.png" id="66" name="Picture"/>
                    <pic:cNvPicPr>
                      <a:picLocks noChangeArrowheads="1" noChangeAspect="1"/>
                    </pic:cNvPicPr>
                  </pic:nvPicPr>
                  <pic:blipFill>
                    <a:blip r:embed="rId64"/>
                    <a:stretch>
                      <a:fillRect/>
                    </a:stretch>
                  </pic:blipFill>
                  <pic:spPr bwMode="auto">
                    <a:xfrm>
                      <a:off x="0" y="0"/>
                      <a:ext cx="5943600" cy="6792685"/>
                    </a:xfrm>
                    <a:prstGeom prst="rect">
                      <a:avLst/>
                    </a:prstGeom>
                    <a:noFill/>
                    <a:ln w="9525">
                      <a:noFill/>
                      <a:headEnd/>
                      <a:tailEnd/>
                    </a:ln>
                  </pic:spPr>
                </pic:pic>
              </a:graphicData>
            </a:graphic>
          </wp:inline>
        </w:drawing>
      </w:r>
    </w:p>
    <w:bookmarkEnd w:id="67"/>
    <w:p>
      <w:pPr>
        <w:pStyle w:val="FigureWithoutNote"/>
      </w:pPr>
      <w:r>
        <w:rPr>
          <w:vertAlign w:val="subscript"/>
        </w:rPr>
        <w:t xml:space="preserve">Source:</w:t>
      </w:r>
      <w:r>
        <w:rPr>
          <w:vertAlign w:val="subscript"/>
        </w:rPr>
        <w:t xml:space="preserve"> </w:t>
      </w:r>
      <w:hyperlink r:id="rId68">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one of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69"/>
    <w:bookmarkEnd w:id="70"/>
    <w:bookmarkStart w:id="9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79"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74"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2" name="Picture"/>
            <a:graphic>
              <a:graphicData uri="http://schemas.openxmlformats.org/drawingml/2006/picture">
                <pic:pic>
                  <pic:nvPicPr>
                    <pic:cNvPr descr="Figures/Petersen2026_figure1.png" id="73" name="Picture"/>
                    <pic:cNvPicPr>
                      <a:picLocks noChangeArrowheads="1" noChangeAspect="1"/>
                    </pic:cNvPicPr>
                  </pic:nvPicPr>
                  <pic:blipFill>
                    <a:blip r:embed="rId71"/>
                    <a:stretch>
                      <a:fillRect/>
                    </a:stretch>
                  </pic:blipFill>
                  <pic:spPr bwMode="auto">
                    <a:xfrm>
                      <a:off x="0" y="0"/>
                      <a:ext cx="5943600" cy="2377440"/>
                    </a:xfrm>
                    <a:prstGeom prst="rect">
                      <a:avLst/>
                    </a:prstGeom>
                    <a:noFill/>
                    <a:ln w="9525">
                      <a:noFill/>
                      <a:headEnd/>
                      <a:tailEnd/>
                    </a:ln>
                  </pic:spPr>
                </pic:pic>
              </a:graphicData>
            </a:graphic>
          </wp:inline>
        </w:drawing>
      </w:r>
    </w:p>
    <w:bookmarkEnd w:id="74"/>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78"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6"/>
      </w:r>
      <w:r>
        <w:t xml:space="preserve">—the diagnostic criteria do not differ across development, even though diagnostic manuals acknowledge that developmental factors impact symptom presentation</w:t>
      </w:r>
      <w:r>
        <w:rPr>
          <w:rStyle w:val="FootnoteReference"/>
        </w:rPr>
        <w:footnoteReference w:id="77"/>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78"/>
    <w:bookmarkEnd w:id="79"/>
    <w:bookmarkStart w:id="96"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6"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0"/>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84"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2" name="Picture"/>
            <a:graphic>
              <a:graphicData uri="http://schemas.openxmlformats.org/drawingml/2006/picture">
                <pic:pic>
                  <pic:nvPicPr>
                    <pic:cNvPr descr="Figures/approachesToLongitudinalAssessment.jpg" id="83" name="Picture"/>
                    <pic:cNvPicPr>
                      <a:picLocks noChangeArrowheads="1" noChangeAspect="1"/>
                    </pic:cNvPicPr>
                  </pic:nvPicPr>
                  <pic:blipFill>
                    <a:blip r:embed="rId81"/>
                    <a:stretch>
                      <a:fillRect/>
                    </a:stretch>
                  </pic:blipFill>
                  <pic:spPr bwMode="auto">
                    <a:xfrm>
                      <a:off x="0" y="0"/>
                      <a:ext cx="5943600" cy="2351289"/>
                    </a:xfrm>
                    <a:prstGeom prst="rect">
                      <a:avLst/>
                    </a:prstGeom>
                    <a:noFill/>
                    <a:ln w="9525">
                      <a:noFill/>
                      <a:headEnd/>
                      <a:tailEnd/>
                    </a:ln>
                  </pic:spPr>
                </pic:pic>
              </a:graphicData>
            </a:graphic>
          </wp:inline>
        </w:drawing>
      </w:r>
    </w:p>
    <w:bookmarkEnd w:id="84"/>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Moreover,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86"/>
    <w:bookmarkStart w:id="87"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The lack of scoring tools to link scores from age-differing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87"/>
    <w:bookmarkStart w:id="94"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1"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89" name="Picture"/>
            <a:graphic>
              <a:graphicData uri="http://schemas.openxmlformats.org/drawingml/2006/picture">
                <pic:pic>
                  <pic:nvPicPr>
                    <pic:cNvPr descr="Figures/Petersen2026_figure4.png" id="90" name="Picture"/>
                    <pic:cNvPicPr>
                      <a:picLocks noChangeArrowheads="1" noChangeAspect="1"/>
                    </pic:cNvPicPr>
                  </pic:nvPicPr>
                  <pic:blipFill>
                    <a:blip r:embed="rId88"/>
                    <a:stretch>
                      <a:fillRect/>
                    </a:stretch>
                  </pic:blipFill>
                  <pic:spPr bwMode="auto">
                    <a:xfrm>
                      <a:off x="0" y="0"/>
                      <a:ext cx="5943600" cy="3668050"/>
                    </a:xfrm>
                    <a:prstGeom prst="rect">
                      <a:avLst/>
                    </a:prstGeom>
                    <a:noFill/>
                    <a:ln w="9525">
                      <a:noFill/>
                      <a:headEnd/>
                      <a:tailEnd/>
                    </a:ln>
                  </pic:spPr>
                </pic:pic>
              </a:graphicData>
            </a:graphic>
          </wp:inline>
        </w:drawing>
      </w:r>
    </w:p>
    <w:bookmarkEnd w:id="91"/>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w:t>
      </w:r>
      <w:r>
        <w:t xml:space="preserve"> </w:t>
      </w:r>
      <w:r>
        <w:t xml:space="preserve">“θ”</w:t>
      </w:r>
      <w:r>
        <w:t xml:space="preserve"> </w:t>
      </w:r>
      <w:r>
        <w:t xml:space="preserve">represents the person’s level on the latent externalizing problems factor. The figure demonstrates that items assessing absolute frequency yield more information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2"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35"/>
        <w:tblLayout w:type="fixed"/>
        <w:tblLook w:firstRow="1" w:lastRow="0" w:firstColumn="0" w:lastColumn="0" w:noHBand="0" w:noVBand="0" w:val="0020"/>
      </w:tblPr>
      <w:tblGrid>
        <w:gridCol w:w="3727"/>
        <w:gridCol w:w="2277"/>
        <w:gridCol w:w="1811"/>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Positive Opposite</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w:t>
            </w:r>
            <w:r>
              <w:t xml:space="preserve"> </w:t>
            </w:r>
            <w:r>
              <w:t xml:space="preserve">self-expression</w:t>
            </w:r>
          </w:p>
        </w:tc>
      </w:tr>
      <w:tr>
        <w:tc>
          <w:tcPr/>
          <w:p>
            <w:pPr>
              <w:pStyle w:val="Compact"/>
              <w:jc w:val="left"/>
            </w:pPr>
            <w:r>
              <w:t xml:space="preserve">Behavioral addiction</w:t>
            </w:r>
          </w:p>
        </w:tc>
        <w:tc>
          <w:tcPr/>
          <w:p>
            <w:pPr>
              <w:pStyle w:val="Compact"/>
              <w:jc w:val="left"/>
            </w:pPr>
            <w:r>
              <w:t xml:space="preserve">Non-substance addictions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engagement/Balanced</w:t>
            </w:r>
            <w:r>
              <w:t xml:space="preserve"> </w:t>
            </w:r>
            <w:r>
              <w:t xml:space="preserve">lifestyle</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feeling like a victim,</w:t>
            </w:r>
            <w:r>
              <w:t xml:space="preserve"> </w:t>
            </w:r>
            <w:r>
              <w:t xml:space="preserve">blaming others</w:t>
            </w:r>
          </w:p>
        </w:tc>
        <w:tc>
          <w:tcPr/>
          <w:p>
            <w:pPr>
              <w:pStyle w:val="Compact"/>
              <w:jc w:val="left"/>
            </w:pPr>
            <w:r>
              <w:t xml:space="preserve">Personal</w:t>
            </w:r>
            <w:r>
              <w:t xml:space="preserve"> </w:t>
            </w:r>
            <w:r>
              <w:t xml:space="preserve">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w:t>
            </w:r>
            <w:r>
              <w:t xml:space="preserve"> </w:t>
            </w:r>
            <w:r>
              <w:t xml:space="preserve">protection/Benevolence</w:t>
            </w:r>
          </w:p>
        </w:tc>
      </w:tr>
      <w:tr>
        <w:tc>
          <w:tcPr/>
          <w:p>
            <w:pPr>
              <w:pStyle w:val="Compact"/>
              <w:jc w:val="left"/>
            </w:pPr>
            <w:r>
              <w:t xml:space="preserve">Callousness/Disregard for others/Low concern/Low</w:t>
            </w:r>
            <w:r>
              <w:t xml:space="preserve"> </w:t>
            </w:r>
            <w:r>
              <w:t xml:space="preserve">empathy/Selfishness/Egocentricity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w:t>
            </w:r>
            <w:r>
              <w:t xml:space="preserve"> </w:t>
            </w:r>
            <w:r>
              <w:t xml:space="preserve">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peers</w:t>
            </w:r>
          </w:p>
        </w:tc>
        <w:tc>
          <w:tcPr/>
          <w:p>
            <w:pPr>
              <w:pStyle w:val="Compact"/>
              <w:jc w:val="left"/>
            </w:pPr>
            <w:r>
              <w:t xml:space="preserve">Affiliating with peer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 frequenct attention shifts</w:t>
            </w:r>
          </w:p>
        </w:tc>
        <w:tc>
          <w:tcPr/>
          <w:p>
            <w:pPr>
              <w:pStyle w:val="Compact"/>
              <w:jc w:val="left"/>
            </w:pPr>
            <w:r>
              <w:t xml:space="preserve">Attentional control/Sustained</w:t>
            </w:r>
            <w:r>
              <w:t xml:space="preserve"> </w:t>
            </w:r>
            <w:r>
              <w:t xml:space="preserve">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pursue new and different</w:t>
            </w:r>
            <w:r>
              <w:t xml:space="preserve"> </w:t>
            </w:r>
            <w:r>
              <w:t xml:space="preserve">sensations, especially intense,</w:t>
            </w:r>
            <w:r>
              <w:t xml:space="preserve"> </w:t>
            </w:r>
            <w:r>
              <w:t xml:space="preserve">exhilerating, thrilling, etc. (e.g., risk</w:t>
            </w:r>
            <w:r>
              <w:t xml:space="preserve"> </w:t>
            </w:r>
            <w:r>
              <w:t xml:space="preserve">taking, preference for novelty, intensity)</w:t>
            </w:r>
          </w:p>
        </w:tc>
        <w:tc>
          <w:tcPr/>
          <w:p>
            <w:pPr>
              <w:pStyle w:val="Compact"/>
              <w:jc w:val="left"/>
            </w:pPr>
            <w:r>
              <w:t xml:space="preserve">Prudent exploration/Measured</w:t>
            </w:r>
            <w:r>
              <w:t xml:space="preserve"> </w:t>
            </w:r>
            <w:r>
              <w:t xml:space="preserve">novelty seeking</w:t>
            </w:r>
          </w:p>
        </w:tc>
      </w:tr>
      <w:tr>
        <w:tc>
          <w:tcPr/>
          <w:p>
            <w:pPr>
              <w:pStyle w:val="Compact"/>
              <w:jc w:val="left"/>
            </w:pPr>
            <w:r>
              <w:t xml:space="preserve">Grandiosity/Overconfidence</w:t>
            </w:r>
          </w:p>
        </w:tc>
        <w:tc>
          <w:tcPr/>
          <w:p>
            <w:pPr>
              <w:pStyle w:val="Compact"/>
              <w:jc w:val="left"/>
            </w:pPr>
            <w:r>
              <w:t xml:space="preserve">Exhaggerated sense of self-importance,</w:t>
            </w:r>
            <w:r>
              <w:t xml:space="preserve"> </w:t>
            </w:r>
            <w:r>
              <w:t xml:space="preserve">sense 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regulation/Calm</w:t>
            </w:r>
            <w:r>
              <w:t xml:space="preserve"> </w:t>
            </w:r>
            <w:r>
              <w:t xml:space="preserve">engagement</w:t>
            </w:r>
          </w:p>
        </w:tc>
      </w:tr>
      <w:tr>
        <w:tc>
          <w:tcPr/>
          <w:p>
            <w:pPr>
              <w:pStyle w:val="Compact"/>
              <w:jc w:val="left"/>
            </w:pPr>
            <w:r>
              <w:t xml:space="preserve">Impulsivity/Disinhibition/Impatient urgency/(Low) Planful control</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w:t>
            </w:r>
          </w:p>
        </w:tc>
        <w:tc>
          <w:tcPr/>
          <w:p>
            <w:pPr>
              <w:pStyle w:val="Compact"/>
              <w:jc w:val="left"/>
            </w:pPr>
            <w:r>
              <w:t xml:space="preserve">Failing to meet obligations, avoiding</w:t>
            </w:r>
            <w:r>
              <w:t xml:space="preserve"> </w:t>
            </w:r>
            <w:r>
              <w:t xml:space="preserve">addressing difficulties</w:t>
            </w:r>
          </w:p>
        </w:tc>
        <w:tc>
          <w:tcPr/>
          <w:p>
            <w:pPr>
              <w:pStyle w:val="Compact"/>
              <w:jc w:val="left"/>
            </w:pPr>
            <w:r>
              <w:t xml:space="preserve">Responsibility/Conscientiousness</w:t>
            </w:r>
          </w:p>
        </w:tc>
      </w:tr>
      <w:tr>
        <w:tc>
          <w:tcPr/>
          <w:p>
            <w:pPr>
              <w:pStyle w:val="Compact"/>
              <w:jc w:val="left"/>
            </w:pPr>
            <w:r>
              <w:t xml:space="preserve">(Low) Dependability</w:t>
            </w:r>
          </w:p>
        </w:tc>
        <w:tc>
          <w:tcPr/>
          <w:p>
            <w:pPr>
              <w:pStyle w:val="Compact"/>
              <w:jc w:val="left"/>
            </w:pPr>
            <w:r>
              <w:t xml:space="preserve">Low reliability, consistency,</w:t>
            </w:r>
            <w:r>
              <w:t xml:space="preserve"> </w:t>
            </w:r>
            <w:r>
              <w:t xml:space="preserve">trustworthiness</w:t>
            </w:r>
          </w:p>
        </w:tc>
        <w:tc>
          <w:tcPr/>
          <w:p>
            <w:pPr>
              <w:pStyle w:val="Compact"/>
              <w:jc w:val="left"/>
            </w:pPr>
            <w:r>
              <w:t xml:space="preserve">Dependability/Reliability</w:t>
            </w:r>
          </w:p>
        </w:tc>
      </w:tr>
      <w:tr>
        <w:tc>
          <w:tcPr/>
          <w:p>
            <w:pPr>
              <w:pStyle w:val="Compact"/>
              <w:jc w:val="left"/>
            </w:pPr>
            <w:r>
              <w:t xml:space="preserve">(Low) Perfectionism/(Dis)organization/(Low) Planning</w:t>
            </w:r>
          </w:p>
        </w:tc>
        <w:tc>
          <w:tcPr/>
          <w:p>
            <w:pPr>
              <w:pStyle w:val="Compact"/>
              <w:jc w:val="left"/>
            </w:pPr>
            <w:r>
              <w:t xml:space="preserve">Unconcerned about achievement, low</w:t>
            </w:r>
            <w:r>
              <w:t xml:space="preserve"> </w:t>
            </w:r>
            <w:r>
              <w:t xml:space="preserve">motivation, lack of organization and</w:t>
            </w:r>
            <w:r>
              <w:t xml:space="preserve"> </w:t>
            </w:r>
            <w:r>
              <w:t xml:space="preserve">planning, doesn’t have to be about school</w:t>
            </w:r>
            <w:r>
              <w:t xml:space="preserve"> </w:t>
            </w:r>
            <w:r>
              <w:t xml:space="preserve">or work</w:t>
            </w:r>
          </w:p>
        </w:tc>
        <w:tc>
          <w:tcPr/>
          <w:p>
            <w:pPr>
              <w:pStyle w:val="Compact"/>
              <w:jc w:val="left"/>
            </w:pPr>
            <w:r>
              <w:t xml:space="preserve">Organization/Diligence</w:t>
            </w:r>
          </w:p>
        </w:tc>
      </w:tr>
      <w:tr>
        <w:tc>
          <w:tcPr/>
          <w:p>
            <w:pPr>
              <w:pStyle w:val="Compact"/>
              <w:jc w:val="left"/>
            </w:pPr>
            <w:r>
              <w:t xml:space="preserve">(Low) Performance Concern/(Low) School/Work Performance/ (Low)</w:t>
            </w:r>
            <w:r>
              <w:t xml:space="preserve"> </w:t>
            </w:r>
            <w:r>
              <w:t xml:space="preserve">Workaholism</w:t>
            </w:r>
          </w:p>
        </w:tc>
        <w:tc>
          <w:tcPr/>
          <w:p>
            <w:pPr>
              <w:pStyle w:val="Compact"/>
              <w:jc w:val="left"/>
            </w:pPr>
            <w:r>
              <w:t xml:space="preserve">Low concern about how one’s abilities or</w:t>
            </w:r>
            <w:r>
              <w:t xml:space="preserve"> </w:t>
            </w:r>
            <w:r>
              <w:t xml:space="preserve">actions are evaluated, specific to contexts</w:t>
            </w:r>
            <w:r>
              <w:t xml:space="preserve"> </w:t>
            </w:r>
            <w:r>
              <w:t xml:space="preserve">in which others have expectations for</w:t>
            </w:r>
            <w:r>
              <w:t xml:space="preserve"> </w:t>
            </w:r>
            <w:r>
              <w:t xml:space="preserve">performance (e.g., school and work),</w:t>
            </w:r>
            <w:r>
              <w:t xml:space="preserve"> </w:t>
            </w:r>
            <w:r>
              <w:t xml:space="preserve">specifically low effort rather than</w:t>
            </w:r>
            <w:r>
              <w:t xml:space="preserve"> </w:t>
            </w:r>
            <w:r>
              <w:t xml:space="preserve">performance; low workaholism</w:t>
            </w:r>
          </w:p>
        </w:tc>
        <w:tc>
          <w:tcPr/>
          <w:p>
            <w:pPr>
              <w:pStyle w:val="Compact"/>
              <w:jc w:val="left"/>
            </w:pPr>
            <w:r>
              <w:t xml:space="preserve">Achievement motivation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w:t>
            </w:r>
            <w:r>
              <w:t xml:space="preserve"> </w:t>
            </w:r>
            <w:r>
              <w:t xml:space="preserve">calibrated)</w:t>
            </w:r>
          </w:p>
        </w:tc>
      </w:tr>
      <w:tr>
        <w:tc>
          <w:tcPr/>
          <w:p>
            <w:pPr>
              <w:pStyle w:val="Compact"/>
              <w:jc w:val="left"/>
            </w:pPr>
            <w:r>
              <w:t xml:space="preserve">Oppositionality/Stubbornness</w:t>
            </w:r>
          </w:p>
        </w:tc>
        <w:tc>
          <w:tcPr/>
          <w:p>
            <w:pPr>
              <w:pStyle w:val="Compact"/>
              <w:jc w:val="left"/>
            </w:pPr>
            <w:r>
              <w:t xml:space="preserve">Persistent and defiant attitude, tendency</w:t>
            </w:r>
            <w:r>
              <w:t xml:space="preserve"> </w:t>
            </w:r>
            <w:r>
              <w:t xml:space="preserve">to 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w:t>
            </w:r>
            <w:r>
              <w:t xml:space="preserve"> </w:t>
            </w:r>
            <w:r>
              <w:t xml:space="preserve">others</w:t>
            </w:r>
          </w:p>
        </w:tc>
      </w:tr>
      <w:tr>
        <w:tc>
          <w:tcPr/>
          <w:p>
            <w:pPr>
              <w:pStyle w:val="Compact"/>
              <w:jc w:val="left"/>
            </w:pPr>
            <w:r>
              <w:t xml:space="preserve">Punishment insensitivity</w:t>
            </w:r>
          </w:p>
        </w:tc>
        <w:tc>
          <w:tcPr/>
          <w:p>
            <w:pPr>
              <w:pStyle w:val="Compact"/>
              <w:jc w:val="left"/>
            </w:pPr>
            <w:r>
              <w:t xml:space="preserve">Doesn’t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w:t>
            </w:r>
            <w:r>
              <w:t xml:space="preserve"> </w:t>
            </w:r>
            <w:r>
              <w:t xml:space="preserve">exclusion, speaking negatively of another,</w:t>
            </w:r>
            <w:r>
              <w:t xml:space="preserve"> </w:t>
            </w:r>
            <w:r>
              <w:t xml:space="preserve">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w:t>
            </w:r>
            <w:r>
              <w:t xml:space="preserve"> </w:t>
            </w:r>
            <w:r>
              <w:t xml:space="preserve">who does not or cannot consent to that</w:t>
            </w:r>
            <w:r>
              <w:t xml:space="preserve"> </w:t>
            </w:r>
            <w:r>
              <w:t xml:space="preserve">behavior, or threatening to do so (e.g.,</w:t>
            </w:r>
            <w:r>
              <w:t xml:space="preserve"> </w:t>
            </w:r>
            <w:r>
              <w:t xml:space="preserve">harrassment)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w:t>
            </w:r>
            <w:r>
              <w:t xml:space="preserve"> </w:t>
            </w:r>
            <w:r>
              <w:t xml:space="preserve">sex 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w:t>
            </w:r>
            <w:r>
              <w:t xml:space="preserve"> </w:t>
            </w:r>
            <w:r>
              <w:t xml:space="preserve">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92"/>
    <w:p>
      <w:pPr>
        <w:pStyle w:val="FigureWithoutNote"/>
      </w:pPr>
      <w:r>
        <w:rPr>
          <w:vertAlign w:val="subscript"/>
        </w:rPr>
        <w:t xml:space="preserve">Source:</w:t>
      </w:r>
      <w:r>
        <w:rPr>
          <w:vertAlign w:val="subscript"/>
        </w:rPr>
        <w:t xml:space="preserve"> </w:t>
      </w:r>
      <w:hyperlink r:id="rId93">
        <w:r>
          <w:rPr>
            <w:rStyle w:val="Hyperlink"/>
            <w:vertAlign w:val="subscript"/>
          </w:rPr>
          <w:t xml:space="preserve">Analyses</w:t>
        </w:r>
      </w:hyperlink>
    </w:p>
    <w:p>
      <w:pPr>
        <w:pStyle w:val="AfterWithoutNote"/>
      </w:pPr>
      <w:r>
        <w:t xml:space="preserve">Because existing measures do not capture the full range of individual differences, this naturally further limits the measures’ sensitivity to detect change (i.e., responsiveness), which is crucial for clinical utility and for longitudinal research.</w:t>
      </w:r>
    </w:p>
    <w:bookmarkEnd w:id="94"/>
    <w:bookmarkStart w:id="95"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 of externalizing behavior—and other aspects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95"/>
    <w:bookmarkEnd w:id="96"/>
    <w:bookmarkEnd w:id="97"/>
    <w:bookmarkStart w:id="110"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2"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important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1"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99" name="Picture"/>
            <a:graphic>
              <a:graphicData uri="http://schemas.openxmlformats.org/drawingml/2006/picture">
                <pic:pic>
                  <pic:nvPicPr>
                    <pic:cNvPr descr="Figures/constructValidItemDesign.png" id="100" name="Picture"/>
                    <pic:cNvPicPr>
                      <a:picLocks noChangeArrowheads="1" noChangeAspect="1"/>
                    </pic:cNvPicPr>
                  </pic:nvPicPr>
                  <pic:blipFill>
                    <a:blip r:embed="rId98"/>
                    <a:stretch>
                      <a:fillRect/>
                    </a:stretch>
                  </pic:blipFill>
                  <pic:spPr bwMode="auto">
                    <a:xfrm>
                      <a:off x="0" y="0"/>
                      <a:ext cx="5877848" cy="3260034"/>
                    </a:xfrm>
                    <a:prstGeom prst="rect">
                      <a:avLst/>
                    </a:prstGeom>
                    <a:noFill/>
                    <a:ln w="9525">
                      <a:noFill/>
                      <a:headEnd/>
                      <a:tailEnd/>
                    </a:ln>
                  </pic:spPr>
                </pic:pic>
              </a:graphicData>
            </a:graphic>
          </wp:inline>
        </w:drawing>
      </w:r>
    </w:p>
    <w:bookmarkEnd w:id="101"/>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2"/>
    <w:bookmarkStart w:id="109"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They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the child hits others would have a stronger factor loading on an externalizing factor than an item assessing the extent to which the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the child sets fires would be expected to have a lower intercept than an item assessing the extent to which the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p>
      <w:pPr>
        <w:pStyle w:val="BodyText"/>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3"/>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factors loadings and/or intercepts and which items show noninvariant factor loadings or intercepts.</w:t>
      </w:r>
      <w:r>
        <w:t xml:space="preserve"> </w:t>
      </w:r>
      <w:r>
        <w:t xml:space="preserve">The researcher then constrains the factors loadings across time for any items with invariant factor loadings, to serve as anchor items and establish an equivalent scale of the measures across time, and allows the factor loadings to differ across time for the items with noninvariant factors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r>
        <w:t xml:space="preserve"> </w:t>
      </w: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pressb</w:t>
        </w:r>
      </w:hyperlink>
      <w:r>
        <w:t xml:space="preserve">)</w:t>
      </w:r>
      <w:r>
        <w:t xml:space="preserve">.</w:t>
      </w:r>
    </w:p>
    <w:p>
      <w:pPr>
        <w:pStyle w:val="BodyText"/>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Using a simulation,</w:t>
      </w:r>
      <w:r>
        <w:t xml:space="preserve"> </w:t>
      </w:r>
      <w:r>
        <w:t xml:space="preserve">S. M. Chen and Bauer (</w:t>
      </w:r>
      <w:hyperlink w:anchor="ref-ChenMBR">
        <w:r>
          <w:rPr>
            <w:rStyle w:val="Hyperlink"/>
          </w:rPr>
          <w:t xml:space="preserve">in pressa</w:t>
        </w:r>
      </w:hyperlink>
      <w:r>
        <w:t xml:space="preserve">)</w:t>
      </w:r>
      <w:r>
        <w:t xml:space="preserve"> </w:t>
      </w:r>
      <w:r>
        <w:t xml:space="preserve">found that MNLFA estimated change more accurately than traditional first- or second-order growth curve models.</w:t>
      </w:r>
    </w:p>
    <w:p>
      <w:pPr>
        <w:pStyle w:val="BodyText"/>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developmetal scaling is depicted in</w:t>
      </w:r>
      <w:r>
        <w:t xml:space="preserve"> </w:t>
      </w:r>
      <w:hyperlink w:anchor="fig-linking">
        <w:r>
          <w:rPr>
            <w:rStyle w:val="Hyperlink"/>
          </w:rPr>
          <w:t xml:space="preserve">Figure 9</w:t>
        </w:r>
      </w:hyperlink>
      <w:r>
        <w:t xml:space="preserve">.</w:t>
      </w:r>
      <w:r>
        <w:t xml:space="preserve"> </w:t>
      </w:r>
      <w:r>
        <w:t xml:space="preserve"> </w:t>
      </w:r>
      <w:r>
        <w:t xml:space="preserve">The IRT approach to developmental scaling identifies scaling parameters that minimize the differences between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regularizizing priors to identify anchor items without having to specify them in advance.</w:t>
      </w:r>
    </w:p>
    <w:bookmarkStart w:id="107"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05" name="Picture"/>
            <a:graphic>
              <a:graphicData uri="http://schemas.openxmlformats.org/drawingml/2006/picture">
                <pic:pic>
                  <pic:nvPicPr>
                    <pic:cNvPr descr="Figures/Petersen2021_figure1.png" id="106" name="Picture"/>
                    <pic:cNvPicPr>
                      <a:picLocks noChangeArrowheads="1" noChangeAspect="1"/>
                    </pic:cNvPicPr>
                  </pic:nvPicPr>
                  <pic:blipFill>
                    <a:blip r:embed="rId104"/>
                    <a:stretch>
                      <a:fillRect/>
                    </a:stretch>
                  </pic:blipFill>
                  <pic:spPr bwMode="auto">
                    <a:xfrm>
                      <a:off x="0" y="0"/>
                      <a:ext cx="5503598" cy="3669065"/>
                    </a:xfrm>
                    <a:prstGeom prst="rect">
                      <a:avLst/>
                    </a:prstGeom>
                    <a:noFill/>
                    <a:ln w="9525">
                      <a:noFill/>
                      <a:headEnd/>
                      <a:tailEnd/>
                    </a:ln>
                  </pic:spPr>
                </pic:pic>
              </a:graphicData>
            </a:graphic>
          </wp:inline>
        </w:drawing>
      </w:r>
    </w:p>
    <w:bookmarkEnd w:id="107"/>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08">
        <w:r>
          <w:rPr>
            <w:rStyle w:val="Hyperlink"/>
          </w:rPr>
          <w:t xml:space="preserve">https://doi.org/10.1037/edu0000461</w:t>
        </w:r>
      </w:hyperlink>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pressb</w:t>
        </w:r>
      </w:hyperlink>
      <w:r>
        <w:t xml:space="preserve">)</w:t>
      </w:r>
      <w:r>
        <w:t xml:space="preserve">.</w:t>
      </w:r>
    </w:p>
    <w:bookmarkEnd w:id="109"/>
    <w:bookmarkEnd w:id="110"/>
    <w:bookmarkStart w:id="125" w:name="other-key-challenges-to-address"/>
    <w:p>
      <w:pPr>
        <w:pStyle w:val="Heading1"/>
      </w:pPr>
      <w:r>
        <w:t xml:space="preserve">Other Key Challenges to Address</w:t>
      </w:r>
    </w:p>
    <w:bookmarkStart w:id="120" w:name="sec-potential-confounds-of-change"/>
    <w:p>
      <w:pPr>
        <w:pStyle w:val="Heading2"/>
      </w:pPr>
      <w:r>
        <w:t xml:space="preserve">Potential Confounds of Change</w:t>
      </w:r>
    </w:p>
    <w:bookmarkStart w:id="111" w:name="practiceretest-effects"/>
    <w:p>
      <w:pPr>
        <w:pStyle w:val="Heading3"/>
      </w:pPr>
      <w:r>
        <w:t xml:space="preserve">Practice/Retest Effects</w:t>
      </w:r>
    </w:p>
    <w:bookmarkEnd w:id="111"/>
    <w:bookmarkStart w:id="117"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p>
    <w:bookmarkStart w:id="115"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13" name="Picture"/>
            <a:graphic>
              <a:graphicData uri="http://schemas.openxmlformats.org/drawingml/2006/picture">
                <pic:pic>
                  <pic:nvPicPr>
                    <pic:cNvPr descr="Figures/longitudinalDesigns.png" id="114" name="Picture"/>
                    <pic:cNvPicPr>
                      <a:picLocks noChangeArrowheads="1" noChangeAspect="1"/>
                    </pic:cNvPicPr>
                  </pic:nvPicPr>
                  <pic:blipFill>
                    <a:blip r:embed="rId112"/>
                    <a:stretch>
                      <a:fillRect/>
                    </a:stretch>
                  </pic:blipFill>
                  <pic:spPr bwMode="auto">
                    <a:xfrm>
                      <a:off x="0" y="0"/>
                      <a:ext cx="5943600" cy="6619717"/>
                    </a:xfrm>
                    <a:prstGeom prst="rect">
                      <a:avLst/>
                    </a:prstGeom>
                    <a:noFill/>
                    <a:ln w="9525">
                      <a:noFill/>
                      <a:headEnd/>
                      <a:tailEnd/>
                    </a:ln>
                  </pic:spPr>
                </pic:pic>
              </a:graphicData>
            </a:graphic>
          </wp:inline>
        </w:drawing>
      </w:r>
    </w:p>
    <w:bookmarkEnd w:id="115"/>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16">
        <w:r>
          <w:rPr>
            <w:rStyle w:val="Hyperlink"/>
          </w:rPr>
          <w:t xml:space="preserve">https://doi.org/10.25820/work.007199</w:t>
        </w:r>
      </w:hyperlink>
      <w:r>
        <w:t xml:space="preserve">).</w:t>
      </w:r>
    </w:p>
    <w:bookmarkEnd w:id="117"/>
    <w:bookmarkStart w:id="118" w:name="measurement-error"/>
    <w:p>
      <w:pPr>
        <w:pStyle w:val="Heading3"/>
      </w:pPr>
      <w:r>
        <w:t xml:space="preserve">Measurement Error</w:t>
      </w:r>
    </w:p>
    <w:bookmarkEnd w:id="118"/>
    <w:bookmarkStart w:id="119" w:name="change-in-meaning-of-the-scores"/>
    <w:p>
      <w:pPr>
        <w:pStyle w:val="Heading3"/>
      </w:pPr>
      <w:r>
        <w:t xml:space="preserve">Change in Meaning of the Scores</w:t>
      </w:r>
    </w:p>
    <w:bookmarkEnd w:id="119"/>
    <w:bookmarkEnd w:id="120"/>
    <w:bookmarkStart w:id="122"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21"/>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is necessary to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In general, 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is inaccurate.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r>
        <w:t xml:space="preserve"> </w:t>
      </w:r>
      <w:r>
        <w:t xml:space="preserve">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22"/>
    <w:bookmarkStart w:id="123" w:name="integration-across-multiple-sources"/>
    <w:p>
      <w:pPr>
        <w:pStyle w:val="Heading2"/>
      </w:pPr>
      <w:r>
        <w:t xml:space="preserve">Integration Across Multiple Sources</w:t>
      </w:r>
    </w:p>
    <w:bookmarkEnd w:id="123"/>
    <w:bookmarkStart w:id="124" w:name="obsolescence-of-items-and-measures"/>
    <w:p>
      <w:pPr>
        <w:pStyle w:val="Heading2"/>
      </w:pPr>
      <w:r>
        <w:t xml:space="preserve">Obsolescence of Items and Measures</w:t>
      </w:r>
    </w:p>
    <w:bookmarkEnd w:id="124"/>
    <w:bookmarkEnd w:id="125"/>
    <w:bookmarkStart w:id="126"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26"/>
    <w:bookmarkStart w:id="370" w:name="references"/>
    <w:p>
      <w:pPr>
        <w:pStyle w:val="Heading1"/>
      </w:pPr>
      <w:r>
        <w:t xml:space="preserve">References</w:t>
      </w:r>
    </w:p>
    <w:bookmarkStart w:id="369" w:name="refs"/>
    <w:bookmarkStart w:id="128"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r>
        <w:t xml:space="preserve"> </w:t>
      </w:r>
      <w:hyperlink r:id="rId127">
        <w:r>
          <w:rPr>
            <w:rStyle w:val="Hyperlink"/>
          </w:rPr>
          <w:t xml:space="preserve">https://doi.org/10.1037/14048-008</w:t>
        </w:r>
      </w:hyperlink>
    </w:p>
    <w:bookmarkEnd w:id="128"/>
    <w:bookmarkStart w:id="129"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29"/>
    <w:bookmarkStart w:id="131"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30">
        <w:r>
          <w:rPr>
            <w:rStyle w:val="Hyperlink"/>
          </w:rPr>
          <w:t xml:space="preserve">https://doi.org/10.1002/jcv2.70043</w:t>
        </w:r>
      </w:hyperlink>
    </w:p>
    <w:bookmarkEnd w:id="131"/>
    <w:bookmarkStart w:id="133"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32">
        <w:r>
          <w:rPr>
            <w:rStyle w:val="Hyperlink"/>
          </w:rPr>
          <w:t xml:space="preserve">https://doi.org/10.1016/j.jpsychires.2013.08.016</w:t>
        </w:r>
      </w:hyperlink>
    </w:p>
    <w:bookmarkEnd w:id="133"/>
    <w:bookmarkStart w:id="135"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34">
        <w:r>
          <w:rPr>
            <w:rStyle w:val="Hyperlink"/>
          </w:rPr>
          <w:t xml:space="preserve">https://doi.org/10.1037/met0000077</w:t>
        </w:r>
      </w:hyperlink>
    </w:p>
    <w:bookmarkEnd w:id="135"/>
    <w:bookmarkStart w:id="137" w:name="ref-Berluti2026"/>
    <w:p>
      <w:pPr>
        <w:pStyle w:val="Bibliography"/>
      </w:pPr>
      <w:r>
        <w:t xml:space="preserve">Berluti, K., Amormino, P., Potter, A., Wshah, S., &amp; Marsh, A. (2026). Machine learning prediction of conduct problems in children using the longitudinal ABCD study.</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36">
        <w:r>
          <w:rPr>
            <w:rStyle w:val="Hyperlink"/>
          </w:rPr>
          <w:t xml:space="preserve">https://doi.org/10.1111/jcpp.70057</w:t>
        </w:r>
      </w:hyperlink>
    </w:p>
    <w:bookmarkEnd w:id="137"/>
    <w:bookmarkStart w:id="139"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38">
        <w:r>
          <w:rPr>
            <w:rStyle w:val="Hyperlink"/>
          </w:rPr>
          <w:t xml:space="preserve">https://doi.org/10.1017/S0954579423001505</w:t>
        </w:r>
      </w:hyperlink>
    </w:p>
    <w:bookmarkEnd w:id="139"/>
    <w:bookmarkStart w:id="141"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40">
        <w:r>
          <w:rPr>
            <w:rStyle w:val="Hyperlink"/>
          </w:rPr>
          <w:t xml:space="preserve">https://doi.org/10.1016/j.jaac.2017.05.019</w:t>
        </w:r>
      </w:hyperlink>
    </w:p>
    <w:bookmarkEnd w:id="141"/>
    <w:bookmarkStart w:id="143"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42">
        <w:r>
          <w:rPr>
            <w:rStyle w:val="Hyperlink"/>
          </w:rPr>
          <w:t xml:space="preserve">https://doi.org/10.1111/j.1467-8624.2004.00755.x</w:t>
        </w:r>
      </w:hyperlink>
    </w:p>
    <w:bookmarkEnd w:id="143"/>
    <w:bookmarkStart w:id="145"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r>
        <w:t xml:space="preserve"> </w:t>
      </w:r>
      <w:hyperlink r:id="rId144">
        <w:r>
          <w:rPr>
            <w:rStyle w:val="Hyperlink"/>
          </w:rPr>
          <w:t xml:space="preserve">https://doi.org/10.1002/9781119125556.devpsy101</w:t>
        </w:r>
      </w:hyperlink>
    </w:p>
    <w:bookmarkEnd w:id="145"/>
    <w:bookmarkStart w:id="147"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46">
        <w:r>
          <w:rPr>
            <w:rStyle w:val="Hyperlink"/>
          </w:rPr>
          <w:t xml:space="preserve">https://doi.org/10.1007/s10802-012-9669-9</w:t>
        </w:r>
      </w:hyperlink>
    </w:p>
    <w:bookmarkEnd w:id="147"/>
    <w:bookmarkStart w:id="149"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48">
        <w:r>
          <w:rPr>
            <w:rStyle w:val="Hyperlink"/>
          </w:rPr>
          <w:t xml:space="preserve">https://doi.org/10.1037/0012-1649.39.2.222</w:t>
        </w:r>
      </w:hyperlink>
    </w:p>
    <w:bookmarkEnd w:id="149"/>
    <w:bookmarkStart w:id="151" w:name="ref-Burns2001"/>
    <w:p>
      <w:pPr>
        <w:pStyle w:val="Bibliography"/>
      </w:pPr>
      <w:r>
        <w:t xml:space="preserve">Burns, G. L., Walsh, J. A., Patterson, D. R., Holte, C. S., Sommers-Flanagan, R., &amp; Parker, C. M. (2001). Attention deficit and disruptive behavior disorder symptoms: Usefulness 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50">
        <w:r>
          <w:rPr>
            <w:rStyle w:val="Hyperlink"/>
          </w:rPr>
          <w:t xml:space="preserve">https://doi.org/10.1027/1015-5759.17.1.25</w:t>
        </w:r>
      </w:hyperlink>
    </w:p>
    <w:bookmarkEnd w:id="151"/>
    <w:bookmarkStart w:id="153"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52">
        <w:r>
          <w:rPr>
            <w:rStyle w:val="Hyperlink"/>
          </w:rPr>
          <w:t xml:space="preserve">https://doi.org/10.1016/j.cpr.2012.02.006</w:t>
        </w:r>
      </w:hyperlink>
    </w:p>
    <w:bookmarkEnd w:id="153"/>
    <w:bookmarkStart w:id="155"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54">
        <w:r>
          <w:rPr>
            <w:rStyle w:val="Hyperlink"/>
          </w:rPr>
          <w:t xml:space="preserve">https://doi.org/10.1001/jamanetworkopen.2020.3221</w:t>
        </w:r>
      </w:hyperlink>
    </w:p>
    <w:bookmarkEnd w:id="155"/>
    <w:bookmarkStart w:id="157"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56">
        <w:r>
          <w:rPr>
            <w:rStyle w:val="Hyperlink"/>
          </w:rPr>
          <w:t xml:space="preserve">https://doi.org/10.1177/2167702613497473</w:t>
        </w:r>
      </w:hyperlink>
    </w:p>
    <w:bookmarkEnd w:id="157"/>
    <w:bookmarkStart w:id="159"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58">
        <w:r>
          <w:rPr>
            <w:rStyle w:val="Hyperlink"/>
          </w:rPr>
          <w:t xml:space="preserve">https://doi.org/10.1002/9780470147658.chpsy0306</w:t>
        </w:r>
      </w:hyperlink>
    </w:p>
    <w:bookmarkEnd w:id="159"/>
    <w:bookmarkStart w:id="161"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60">
        <w:r>
          <w:rPr>
            <w:rStyle w:val="Hyperlink"/>
          </w:rPr>
          <w:t xml:space="preserve">https://doi.org/10.1007/s40865-015-0012-3</w:t>
        </w:r>
      </w:hyperlink>
    </w:p>
    <w:bookmarkEnd w:id="161"/>
    <w:bookmarkStart w:id="163"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62">
        <w:r>
          <w:rPr>
            <w:rStyle w:val="Hyperlink"/>
          </w:rPr>
          <w:t xml:space="preserve">https://doi.org/10.1080/00273171.2026.2640576</w:t>
        </w:r>
      </w:hyperlink>
    </w:p>
    <w:bookmarkEnd w:id="163"/>
    <w:bookmarkStart w:id="165"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64">
        <w:r>
          <w:rPr>
            <w:rStyle w:val="Hyperlink"/>
          </w:rPr>
          <w:t xml:space="preserve">https://doi.org/10.1037/met0000685</w:t>
        </w:r>
      </w:hyperlink>
    </w:p>
    <w:bookmarkEnd w:id="165"/>
    <w:bookmarkStart w:id="167"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66">
        <w:r>
          <w:rPr>
            <w:rStyle w:val="Hyperlink"/>
          </w:rPr>
          <w:t xml:space="preserve">https://doi.org/10.14283/jfa.2012.9</w:t>
        </w:r>
      </w:hyperlink>
    </w:p>
    <w:bookmarkEnd w:id="167"/>
    <w:bookmarkStart w:id="169"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68">
        <w:r>
          <w:rPr>
            <w:rStyle w:val="Hyperlink"/>
          </w:rPr>
          <w:t xml:space="preserve">https://doi.org/10.1037/0022-006X.70.1.6</w:t>
        </w:r>
      </w:hyperlink>
    </w:p>
    <w:bookmarkEnd w:id="169"/>
    <w:bookmarkStart w:id="171" w:name="ref-Cieciuch2014"/>
    <w:p>
      <w:pPr>
        <w:pStyle w:val="Bibliography"/>
      </w:pPr>
      <w:r>
        <w:t xml:space="preserve">Cieciuch, J., Davidov, E., Schmidt, P., Algesheimer, R., &amp; Schwartz, S. H. (2014). Comparing results of an exact vs. An approximate (bayesian) measurement invariance test: A 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70">
        <w:r>
          <w:rPr>
            <w:rStyle w:val="Hyperlink"/>
          </w:rPr>
          <w:t xml:space="preserve">https://doi.org/10.3389/fpsyg.2014.00982</w:t>
        </w:r>
      </w:hyperlink>
    </w:p>
    <w:bookmarkEnd w:id="171"/>
    <w:bookmarkStart w:id="173"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72">
        <w:r>
          <w:rPr>
            <w:rStyle w:val="Hyperlink"/>
          </w:rPr>
          <w:t xml:space="preserve">https://doi.org/10.1111/j.1469-7610.2011.02511.x</w:t>
        </w:r>
      </w:hyperlink>
    </w:p>
    <w:bookmarkEnd w:id="173"/>
    <w:bookmarkStart w:id="175"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74">
        <w:r>
          <w:rPr>
            <w:rStyle w:val="Hyperlink"/>
          </w:rPr>
          <w:t xml:space="preserve">https://doi.org/10.1177/0146621612470210</w:t>
        </w:r>
      </w:hyperlink>
    </w:p>
    <w:bookmarkEnd w:id="175"/>
    <w:bookmarkStart w:id="177"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76">
        <w:r>
          <w:rPr>
            <w:rStyle w:val="Hyperlink"/>
          </w:rPr>
          <w:t xml:space="preserve">https://doi.org/10.1080/00273171.2014.889594</w:t>
        </w:r>
      </w:hyperlink>
    </w:p>
    <w:bookmarkEnd w:id="177"/>
    <w:bookmarkStart w:id="179"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78">
        <w:r>
          <w:rPr>
            <w:rStyle w:val="Hyperlink"/>
          </w:rPr>
          <w:t xml:space="preserve">https://doi.org/10.1037/abn0001084</w:t>
        </w:r>
      </w:hyperlink>
    </w:p>
    <w:bookmarkEnd w:id="179"/>
    <w:bookmarkStart w:id="181"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80">
        <w:r>
          <w:rPr>
            <w:rStyle w:val="Hyperlink"/>
          </w:rPr>
          <w:t xml:space="preserve">https://doi.org/10.1126/science.2270481</w:t>
        </w:r>
      </w:hyperlink>
    </w:p>
    <w:bookmarkEnd w:id="181"/>
    <w:bookmarkStart w:id="183" w:name="ref-Edwards2012"/>
    <w:p>
      <w:pPr>
        <w:pStyle w:val="Bibliography"/>
      </w:pPr>
      <w:r>
        <w:t xml:space="preserve">Edwards, M. C., &amp; Wirth, R. J. (2012). Valid measurement without factorial invariance: A 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182">
        <w:r>
          <w:rPr>
            <w:rStyle w:val="Hyperlink"/>
          </w:rPr>
          <w:t xml:space="preserve">https://doi.org/10.1108/978-1-61735-891-320251015</w:t>
        </w:r>
      </w:hyperlink>
    </w:p>
    <w:bookmarkEnd w:id="183"/>
    <w:bookmarkStart w:id="185"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184">
        <w:r>
          <w:rPr>
            <w:rStyle w:val="Hyperlink"/>
          </w:rPr>
          <w:t xml:space="preserve">https://doi.org/10.2307/2095245</w:t>
        </w:r>
      </w:hyperlink>
    </w:p>
    <w:bookmarkEnd w:id="185"/>
    <w:bookmarkStart w:id="187"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86">
        <w:r>
          <w:rPr>
            <w:rStyle w:val="Hyperlink"/>
          </w:rPr>
          <w:t xml:space="preserve">https://doi.org/10.1111/jcpp.12102</w:t>
        </w:r>
      </w:hyperlink>
    </w:p>
    <w:bookmarkEnd w:id="187"/>
    <w:bookmarkStart w:id="189"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188">
        <w:r>
          <w:rPr>
            <w:rStyle w:val="Hyperlink"/>
          </w:rPr>
          <w:t xml:space="preserve">https://doi.org/10.1007/978-1-0716-3335-9_5</w:t>
        </w:r>
      </w:hyperlink>
    </w:p>
    <w:bookmarkEnd w:id="189"/>
    <w:bookmarkStart w:id="191"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90">
        <w:r>
          <w:rPr>
            <w:rStyle w:val="Hyperlink"/>
          </w:rPr>
          <w:t xml:space="preserve">https://doi.org/10.1017/S0954579416000651</w:t>
        </w:r>
      </w:hyperlink>
    </w:p>
    <w:bookmarkEnd w:id="191"/>
    <w:bookmarkStart w:id="192"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92"/>
    <w:bookmarkStart w:id="194"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93">
        <w:r>
          <w:rPr>
            <w:rStyle w:val="Hyperlink"/>
          </w:rPr>
          <w:t xml:space="preserve">https://doi.org/10.1007/s00234-020-02562-1</w:t>
        </w:r>
      </w:hyperlink>
    </w:p>
    <w:bookmarkEnd w:id="194"/>
    <w:bookmarkStart w:id="196"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195">
        <w:r>
          <w:rPr>
            <w:rStyle w:val="Hyperlink"/>
          </w:rPr>
          <w:t xml:space="preserve">https://doi.org/10.1017/S0954579421001772</w:t>
        </w:r>
      </w:hyperlink>
    </w:p>
    <w:bookmarkEnd w:id="196"/>
    <w:bookmarkStart w:id="198"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197">
        <w:r>
          <w:rPr>
            <w:rStyle w:val="Hyperlink"/>
          </w:rPr>
          <w:t xml:space="preserve">https://doi.org/10.1378/chest.116.5.1208</w:t>
        </w:r>
      </w:hyperlink>
    </w:p>
    <w:bookmarkEnd w:id="198"/>
    <w:bookmarkStart w:id="200"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199">
        <w:r>
          <w:rPr>
            <w:rStyle w:val="Hyperlink"/>
          </w:rPr>
          <w:t xml:space="preserve">https://doi.org/10.22237/jmasm/1209614640</w:t>
        </w:r>
      </w:hyperlink>
    </w:p>
    <w:bookmarkEnd w:id="200"/>
    <w:bookmarkStart w:id="202" w:name="ref-QuantitudeS3E18"/>
    <w:p>
      <w:pPr>
        <w:pStyle w:val="Bibliography"/>
      </w:pPr>
      <w:r>
        <w:t xml:space="preserve">Hancock, G. R., &amp; Curran, P. J. (2022, February 11).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Quantitude; Quantitude.</w:t>
      </w:r>
      <w:r>
        <w:t xml:space="preserve"> </w:t>
      </w:r>
      <w:hyperlink r:id="rId201">
        <w:r>
          <w:rPr>
            <w:rStyle w:val="Hyperlink"/>
          </w:rPr>
          <w:t xml:space="preserve">https://quantitudepod.org/latent-means/</w:t>
        </w:r>
      </w:hyperlink>
    </w:p>
    <w:bookmarkEnd w:id="202"/>
    <w:bookmarkStart w:id="204"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03">
        <w:r>
          <w:rPr>
            <w:rStyle w:val="Hyperlink"/>
          </w:rPr>
          <w:t xml:space="preserve">https://doi.org/10.1017/S0954579424000713</w:t>
        </w:r>
      </w:hyperlink>
    </w:p>
    <w:bookmarkEnd w:id="204"/>
    <w:bookmarkStart w:id="206"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05">
        <w:r>
          <w:rPr>
            <w:rStyle w:val="Hyperlink"/>
          </w:rPr>
          <w:t xml:space="preserve">https://doi.org/10.1017/S0033291711001966</w:t>
        </w:r>
      </w:hyperlink>
    </w:p>
    <w:bookmarkEnd w:id="206"/>
    <w:bookmarkStart w:id="208"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07">
        <w:r>
          <w:rPr>
            <w:rStyle w:val="Hyperlink"/>
          </w:rPr>
          <w:t xml:space="preserve">https://doi.org/10.1017/S003329172000183X</w:t>
        </w:r>
      </w:hyperlink>
    </w:p>
    <w:bookmarkEnd w:id="208"/>
    <w:bookmarkStart w:id="210"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09">
        <w:r>
          <w:rPr>
            <w:rStyle w:val="Hyperlink"/>
          </w:rPr>
          <w:t xml:space="preserve">https://doi.org/10.1176/appi.ajp.2008.08030366</w:t>
        </w:r>
      </w:hyperlink>
    </w:p>
    <w:bookmarkEnd w:id="210"/>
    <w:bookmarkStart w:id="212"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11">
        <w:r>
          <w:rPr>
            <w:rStyle w:val="Hyperlink"/>
          </w:rPr>
          <w:t xml:space="preserve">https://doi.org/10.1007/s10826-018-1272-4</w:t>
        </w:r>
      </w:hyperlink>
    </w:p>
    <w:bookmarkEnd w:id="212"/>
    <w:bookmarkStart w:id="213"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13"/>
    <w:bookmarkStart w:id="214" w:name="ref-Kagan1971"/>
    <w:p>
      <w:pPr>
        <w:pStyle w:val="Bibliography"/>
      </w:pPr>
      <w:r>
        <w:t xml:space="preserve">Kagan, J. (1971).</w:t>
      </w:r>
      <w:r>
        <w:t xml:space="preserve"> </w:t>
      </w:r>
      <w:r>
        <w:rPr>
          <w:i/>
          <w:iCs/>
        </w:rPr>
        <w:t xml:space="preserve">Change and continuity in infancy</w:t>
      </w:r>
      <w:r>
        <w:t xml:space="preserve">. Wiley.</w:t>
      </w:r>
    </w:p>
    <w:bookmarkEnd w:id="214"/>
    <w:bookmarkStart w:id="215"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15"/>
    <w:bookmarkStart w:id="217" w:name="ref-Kagan1962"/>
    <w:p>
      <w:pPr>
        <w:pStyle w:val="Bibliography"/>
      </w:pPr>
      <w:r>
        <w:t xml:space="preserve">Kagan, J., &amp; Moss, H. A. (1962).</w:t>
      </w:r>
      <w:r>
        <w:t xml:space="preserve"> </w:t>
      </w:r>
      <w:r>
        <w:rPr>
          <w:i/>
          <w:iCs/>
        </w:rPr>
        <w:t xml:space="preserve">Birth to maturity: A study in psychological development</w:t>
      </w:r>
      <w:r>
        <w:t xml:space="preserve">. Wiley.</w:t>
      </w:r>
      <w:r>
        <w:t xml:space="preserve"> </w:t>
      </w:r>
      <w:hyperlink r:id="rId216">
        <w:r>
          <w:rPr>
            <w:rStyle w:val="Hyperlink"/>
          </w:rPr>
          <w:t xml:space="preserve">https://doi.org/10.1037/13129-000</w:t>
        </w:r>
      </w:hyperlink>
    </w:p>
    <w:bookmarkEnd w:id="217"/>
    <w:bookmarkStart w:id="219"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18">
        <w:r>
          <w:rPr>
            <w:rStyle w:val="Hyperlink"/>
          </w:rPr>
          <w:t xml:space="preserve">https://doi.org/10.1111/j.1469-7610.2012.02585.x</w:t>
        </w:r>
      </w:hyperlink>
    </w:p>
    <w:bookmarkEnd w:id="219"/>
    <w:bookmarkStart w:id="221" w:name="ref-Kim2009"/>
    <w:p>
      <w:pPr>
        <w:pStyle w:val="Bibliography"/>
      </w:pPr>
      <w:r>
        <w:t xml:space="preserve">Kim, H. K., Capaldi, D. M., Pears, K. C., Kerr, D. C. R., &amp; Owen, L. D. (2009). Intergenerational transmission of internalising and externalising behaviours across three generations: Gender-specific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20">
        <w:r>
          <w:rPr>
            <w:rStyle w:val="Hyperlink"/>
          </w:rPr>
          <w:t xml:space="preserve">https://doi.org/10.1002/cbm.708</w:t>
        </w:r>
      </w:hyperlink>
    </w:p>
    <w:bookmarkEnd w:id="221"/>
    <w:bookmarkStart w:id="223"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22">
        <w:r>
          <w:rPr>
            <w:rStyle w:val="Hyperlink"/>
          </w:rPr>
          <w:t xml:space="preserve">https://doi.org/10.1111/jora.12252</w:t>
        </w:r>
      </w:hyperlink>
    </w:p>
    <w:bookmarkEnd w:id="223"/>
    <w:bookmarkStart w:id="225"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24">
        <w:r>
          <w:rPr>
            <w:rStyle w:val="Hyperlink"/>
          </w:rPr>
          <w:t xml:space="preserve">https://doi.org/10.1007/s10802-017-0383-5</w:t>
        </w:r>
      </w:hyperlink>
    </w:p>
    <w:bookmarkEnd w:id="225"/>
    <w:bookmarkStart w:id="227"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26">
        <w:r>
          <w:rPr>
            <w:rStyle w:val="Hyperlink"/>
          </w:rPr>
          <w:t xml:space="preserve">https://doi.org/10.1007/s10802-021-00885-y</w:t>
        </w:r>
      </w:hyperlink>
    </w:p>
    <w:bookmarkEnd w:id="227"/>
    <w:bookmarkStart w:id="229"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28">
        <w:r>
          <w:rPr>
            <w:rStyle w:val="Hyperlink"/>
          </w:rPr>
          <w:t xml:space="preserve">https://doi.org/10.1111/j.1750-8606.2009.00112.x</w:t>
        </w:r>
      </w:hyperlink>
    </w:p>
    <w:bookmarkEnd w:id="229"/>
    <w:bookmarkStart w:id="231" w:name="ref-Kolen2014"/>
    <w:p>
      <w:pPr>
        <w:pStyle w:val="Bibliography"/>
      </w:pPr>
      <w:r>
        <w:t xml:space="preserve">Kolen, M. J., &amp; Brennan, R. L. (2014).</w:t>
      </w:r>
      <w:r>
        <w:t xml:space="preserve"> </w:t>
      </w:r>
      <w:r>
        <w:rPr>
          <w:i/>
          <w:iCs/>
        </w:rPr>
        <w:t xml:space="preserve">Test equating, scaling, and linking: Methods and practices</w:t>
      </w:r>
      <w:r>
        <w:t xml:space="preserve"> </w:t>
      </w:r>
      <w:r>
        <w:t xml:space="preserve">(3rd ed., p. 566). Springer.</w:t>
      </w:r>
      <w:r>
        <w:t xml:space="preserve"> </w:t>
      </w:r>
      <w:hyperlink r:id="rId230">
        <w:r>
          <w:rPr>
            <w:rStyle w:val="Hyperlink"/>
          </w:rPr>
          <w:t xml:space="preserve">https://doi.org/10.1007/978-1-4939-0317-7</w:t>
        </w:r>
      </w:hyperlink>
    </w:p>
    <w:bookmarkEnd w:id="231"/>
    <w:bookmarkStart w:id="232"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32"/>
    <w:bookmarkStart w:id="234"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33">
        <w:r>
          <w:rPr>
            <w:rStyle w:val="Hyperlink"/>
          </w:rPr>
          <w:t xml:space="preserve">https://doi.org/10.1037/abn0000258</w:t>
        </w:r>
      </w:hyperlink>
    </w:p>
    <w:bookmarkEnd w:id="234"/>
    <w:bookmarkStart w:id="236"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35">
        <w:r>
          <w:rPr>
            <w:rStyle w:val="Hyperlink"/>
          </w:rPr>
          <w:t xml:space="preserve">https://doi.org/10.1111/psyp.12551</w:t>
        </w:r>
      </w:hyperlink>
    </w:p>
    <w:bookmarkEnd w:id="236"/>
    <w:bookmarkStart w:id="238"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37">
        <w:r>
          <w:rPr>
            <w:rStyle w:val="Hyperlink"/>
          </w:rPr>
          <w:t xml:space="preserve">https://doi.org/10.1002/wps.20844</w:t>
        </w:r>
      </w:hyperlink>
    </w:p>
    <w:bookmarkEnd w:id="238"/>
    <w:bookmarkStart w:id="240"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39">
        <w:r>
          <w:rPr>
            <w:rStyle w:val="Hyperlink"/>
          </w:rPr>
          <w:t xml:space="preserve">https://doi.org/10.1001/archgenpsychiatry.2010.188</w:t>
        </w:r>
      </w:hyperlink>
    </w:p>
    <w:bookmarkEnd w:id="240"/>
    <w:bookmarkStart w:id="242"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41">
        <w:r>
          <w:rPr>
            <w:rStyle w:val="Hyperlink"/>
          </w:rPr>
          <w:t xml:space="preserve">https://doi.org/10.1037/0021-843X.116.4.645</w:t>
        </w:r>
      </w:hyperlink>
    </w:p>
    <w:bookmarkEnd w:id="242"/>
    <w:bookmarkStart w:id="244"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43">
        <w:r>
          <w:rPr>
            <w:rStyle w:val="Hyperlink"/>
          </w:rPr>
          <w:t xml:space="preserve">https://doi.org/10.1037/0021-843x.114.4.537</w:t>
        </w:r>
      </w:hyperlink>
    </w:p>
    <w:bookmarkEnd w:id="244"/>
    <w:bookmarkStart w:id="246"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45">
        <w:r>
          <w:rPr>
            <w:rStyle w:val="Hyperlink"/>
          </w:rPr>
          <w:t xml:space="preserve">https://doi.org/10.1037/1040-3590.16.2.107</w:t>
        </w:r>
      </w:hyperlink>
    </w:p>
    <w:bookmarkEnd w:id="246"/>
    <w:bookmarkStart w:id="248"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47">
        <w:r>
          <w:rPr>
            <w:rStyle w:val="Hyperlink"/>
          </w:rPr>
          <w:t xml:space="preserve">https://doi.org/10.1016/S0005-7967(02)00016-5</w:t>
        </w:r>
      </w:hyperlink>
    </w:p>
    <w:bookmarkEnd w:id="248"/>
    <w:bookmarkStart w:id="250"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49">
        <w:r>
          <w:rPr>
            <w:rStyle w:val="Hyperlink"/>
          </w:rPr>
          <w:t xml:space="preserve">https://doi.org/10.1080/00273171.2021.1941730</w:t>
        </w:r>
      </w:hyperlink>
    </w:p>
    <w:bookmarkEnd w:id="250"/>
    <w:bookmarkStart w:id="252"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51">
        <w:r>
          <w:rPr>
            <w:rStyle w:val="Hyperlink"/>
          </w:rPr>
          <w:t xml:space="preserve">https://doi.org/10.1017/S0954579410000301</w:t>
        </w:r>
      </w:hyperlink>
    </w:p>
    <w:bookmarkEnd w:id="252"/>
    <w:bookmarkStart w:id="254"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53">
        <w:r>
          <w:rPr>
            <w:rStyle w:val="Hyperlink"/>
          </w:rPr>
          <w:t xml:space="preserve">https://doi.org/10.1007/978-3-030-68429-7</w:t>
        </w:r>
      </w:hyperlink>
    </w:p>
    <w:bookmarkEnd w:id="254"/>
    <w:bookmarkStart w:id="256"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55">
        <w:r>
          <w:rPr>
            <w:rStyle w:val="Hyperlink"/>
          </w:rPr>
          <w:t xml:space="preserve">https://doi.org/10.1037/a0023678</w:t>
        </w:r>
      </w:hyperlink>
    </w:p>
    <w:bookmarkEnd w:id="256"/>
    <w:bookmarkStart w:id="258"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57">
        <w:r>
          <w:rPr>
            <w:rStyle w:val="Hyperlink"/>
          </w:rPr>
          <w:t xml:space="preserve">https://doi.org/10.1001/archpsyc.62.12.1352</w:t>
        </w:r>
      </w:hyperlink>
    </w:p>
    <w:bookmarkEnd w:id="258"/>
    <w:bookmarkStart w:id="260"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59">
        <w:r>
          <w:rPr>
            <w:rStyle w:val="Hyperlink"/>
          </w:rPr>
          <w:t xml:space="preserve">https://doi.org/10.1111/j.1467-9507.2008.00480.x</w:t>
        </w:r>
      </w:hyperlink>
    </w:p>
    <w:bookmarkEnd w:id="260"/>
    <w:bookmarkStart w:id="262"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61">
        <w:r>
          <w:rPr>
            <w:rStyle w:val="Hyperlink"/>
          </w:rPr>
          <w:t xml:space="preserve">https://news.harvard.edu/gazette/story/2017/04/over-nearly-80-years-harvard-study-has-been-showing-how-to-live-a-healthy-and-happy-life/</w:t>
        </w:r>
      </w:hyperlink>
    </w:p>
    <w:bookmarkEnd w:id="262"/>
    <w:bookmarkStart w:id="264"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63">
        <w:r>
          <w:rPr>
            <w:rStyle w:val="Hyperlink"/>
          </w:rPr>
          <w:t xml:space="preserve">https://doi.org/10.1037/0033-295X.100.4.674</w:t>
        </w:r>
      </w:hyperlink>
    </w:p>
    <w:bookmarkEnd w:id="264"/>
    <w:bookmarkStart w:id="266"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65">
        <w:r>
          <w:rPr>
            <w:rStyle w:val="Hyperlink"/>
          </w:rPr>
          <w:t xml:space="preserve">https://doi.org/10.1073/pnas.1010076108</w:t>
        </w:r>
      </w:hyperlink>
    </w:p>
    <w:bookmarkEnd w:id="266"/>
    <w:bookmarkStart w:id="268"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67">
        <w:r>
          <w:rPr>
            <w:rStyle w:val="Hyperlink"/>
          </w:rPr>
          <w:t xml:space="preserve">https://doi.org/10.1159/000270073</w:t>
        </w:r>
      </w:hyperlink>
    </w:p>
    <w:bookmarkEnd w:id="268"/>
    <w:bookmarkStart w:id="270"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269">
        <w:r>
          <w:rPr>
            <w:rStyle w:val="Hyperlink"/>
          </w:rPr>
          <w:t xml:space="preserve">https://doi.org/10.3389/fpsyg.2014.00978</w:t>
        </w:r>
      </w:hyperlink>
    </w:p>
    <w:bookmarkEnd w:id="270"/>
    <w:bookmarkStart w:id="272"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271">
        <w:r>
          <w:rPr>
            <w:rStyle w:val="Hyperlink"/>
          </w:rPr>
          <w:t xml:space="preserve">https://doi.org/10.1146/annurev-clinpsy-061324-073435</w:t>
        </w:r>
      </w:hyperlink>
    </w:p>
    <w:bookmarkEnd w:id="272"/>
    <w:bookmarkStart w:id="274"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73">
        <w:r>
          <w:rPr>
            <w:rStyle w:val="Hyperlink"/>
          </w:rPr>
          <w:t xml:space="preserve">https://doi.org/10.1017/S0954579408000333</w:t>
        </w:r>
      </w:hyperlink>
    </w:p>
    <w:bookmarkEnd w:id="274"/>
    <w:bookmarkStart w:id="276"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275">
        <w:r>
          <w:rPr>
            <w:rStyle w:val="Hyperlink"/>
          </w:rPr>
          <w:t xml:space="preserve">https://doi.org/10.1023/a:1026254005632</w:t>
        </w:r>
      </w:hyperlink>
    </w:p>
    <w:bookmarkEnd w:id="276"/>
    <w:bookmarkStart w:id="278"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77">
        <w:r>
          <w:rPr>
            <w:rStyle w:val="Hyperlink"/>
          </w:rPr>
          <w:t xml:space="preserve">https://doi.org/10.1371/journal.pone.0063109</w:t>
        </w:r>
      </w:hyperlink>
    </w:p>
    <w:bookmarkEnd w:id="278"/>
    <w:bookmarkStart w:id="280"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79">
        <w:r>
          <w:rPr>
            <w:rStyle w:val="Hyperlink"/>
          </w:rPr>
          <w:t xml:space="preserve">https://doi.org/10.1037/0022-006X.61.6.911</w:t>
        </w:r>
      </w:hyperlink>
    </w:p>
    <w:bookmarkEnd w:id="280"/>
    <w:bookmarkStart w:id="282"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81">
        <w:r>
          <w:rPr>
            <w:rStyle w:val="Hyperlink"/>
          </w:rPr>
          <w:t xml:space="preserve">https://doi.org/10.1111/desc.70216</w:t>
        </w:r>
      </w:hyperlink>
    </w:p>
    <w:bookmarkEnd w:id="282"/>
    <w:bookmarkStart w:id="284"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83">
        <w:r>
          <w:rPr>
            <w:rStyle w:val="Hyperlink"/>
          </w:rPr>
          <w:t xml:space="preserve">https://doi.org/10.1037/dev0001657</w:t>
        </w:r>
      </w:hyperlink>
    </w:p>
    <w:bookmarkEnd w:id="284"/>
    <w:bookmarkStart w:id="285"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16">
        <w:r>
          <w:rPr>
            <w:rStyle w:val="Hyperlink"/>
          </w:rPr>
          <w:t xml:space="preserve">https://doi.org/10.25820/work.007199</w:t>
        </w:r>
      </w:hyperlink>
    </w:p>
    <w:bookmarkEnd w:id="285"/>
    <w:bookmarkStart w:id="287"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286">
        <w:r>
          <w:rPr>
            <w:rStyle w:val="Hyperlink"/>
          </w:rPr>
          <w:t xml:space="preserve">https://doi.org/10.1017/S0954579414000789</w:t>
        </w:r>
      </w:hyperlink>
    </w:p>
    <w:bookmarkEnd w:id="287"/>
    <w:bookmarkStart w:id="289"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88">
        <w:r>
          <w:rPr>
            <w:rStyle w:val="Hyperlink"/>
          </w:rPr>
          <w:t xml:space="preserve">https://doi.org/10.1016/j.dr.2020.100935</w:t>
        </w:r>
      </w:hyperlink>
    </w:p>
    <w:bookmarkEnd w:id="289"/>
    <w:bookmarkStart w:id="290" w:name="ref-Petersen2026b"/>
    <w:p>
      <w:pPr>
        <w:pStyle w:val="Bibliography"/>
      </w:pPr>
      <w:r>
        <w:t xml:space="preserve">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p>
    <w:bookmarkEnd w:id="290"/>
    <w:bookmarkStart w:id="291"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p>
    <w:bookmarkEnd w:id="291"/>
    <w:bookmarkStart w:id="292"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08">
        <w:r>
          <w:rPr>
            <w:rStyle w:val="Hyperlink"/>
          </w:rPr>
          <w:t xml:space="preserve">https://doi.org/10.1037/edu0000461</w:t>
        </w:r>
      </w:hyperlink>
    </w:p>
    <w:bookmarkEnd w:id="292"/>
    <w:bookmarkStart w:id="294" w:name="ref-Petersen2021a"/>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93">
        <w:r>
          <w:rPr>
            <w:rStyle w:val="Hyperlink"/>
          </w:rPr>
          <w:t xml:space="preserve">https://doi.org/10.1111/cdev.13433</w:t>
        </w:r>
      </w:hyperlink>
    </w:p>
    <w:bookmarkEnd w:id="294"/>
    <w:bookmarkStart w:id="296"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95">
        <w:r>
          <w:rPr>
            <w:rStyle w:val="Hyperlink"/>
          </w:rPr>
          <w:t xml:space="preserve">https://doi.org/10.1037/dev0000449</w:t>
        </w:r>
      </w:hyperlink>
    </w:p>
    <w:bookmarkEnd w:id="296"/>
    <w:bookmarkStart w:id="298"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97">
        <w:r>
          <w:rPr>
            <w:rStyle w:val="Hyperlink"/>
          </w:rPr>
          <w:t xml:space="preserve">https://doi.org/10.1007/s00127-015-1048-8</w:t>
        </w:r>
      </w:hyperlink>
    </w:p>
    <w:bookmarkEnd w:id="298"/>
    <w:bookmarkStart w:id="300"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299">
        <w:r>
          <w:rPr>
            <w:rStyle w:val="Hyperlink"/>
          </w:rPr>
          <w:t xml:space="preserve">https://doi.org/10.1080/10705511.2023.2191292</w:t>
        </w:r>
      </w:hyperlink>
    </w:p>
    <w:bookmarkEnd w:id="300"/>
    <w:bookmarkStart w:id="301"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01"/>
    <w:bookmarkStart w:id="303"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02">
        <w:r>
          <w:rPr>
            <w:rStyle w:val="Hyperlink"/>
          </w:rPr>
          <w:t xml:space="preserve">https://doi.org/10.1111/j.1469-7610.2006.01614.x</w:t>
        </w:r>
      </w:hyperlink>
    </w:p>
    <w:bookmarkEnd w:id="303"/>
    <w:bookmarkStart w:id="305" w:name="ref-SacuInPress"/>
    <w:p>
      <w:pPr>
        <w:pStyle w:val="Bibliography"/>
      </w:pPr>
      <w:r>
        <w:t xml:space="preserve">Sacu, S., Streit, F., Witt, S. H., Banaschewski, T., Holz, N. E., &amp; Schultebraucks, K. (in press). Predicting psychopathology symptom trajectories using machine learning: A 33-year prospective study.</w:t>
      </w:r>
      <w:r>
        <w:t xml:space="preserve"> </w:t>
      </w:r>
      <w:r>
        <w:rPr>
          <w:i/>
          <w:iCs/>
        </w:rPr>
        <w:t xml:space="preserve">Journal of Child Psychology and Psychiatry</w:t>
      </w:r>
      <w:r>
        <w:t xml:space="preserve">,</w:t>
      </w:r>
      <w:r>
        <w:t xml:space="preserve"> </w:t>
      </w:r>
      <w:r>
        <w:rPr>
          <w:i/>
          <w:iCs/>
        </w:rPr>
        <w:t xml:space="preserve">n/a</w:t>
      </w:r>
      <w:r>
        <w:t xml:space="preserve">(n/a).</w:t>
      </w:r>
      <w:r>
        <w:t xml:space="preserve"> </w:t>
      </w:r>
      <w:hyperlink r:id="rId304">
        <w:r>
          <w:rPr>
            <w:rStyle w:val="Hyperlink"/>
          </w:rPr>
          <w:t xml:space="preserve">https://doi.org/10.1111/jcpp.70180</w:t>
        </w:r>
      </w:hyperlink>
    </w:p>
    <w:bookmarkEnd w:id="305"/>
    <w:bookmarkStart w:id="307"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06">
        <w:r>
          <w:rPr>
            <w:rStyle w:val="Hyperlink"/>
          </w:rPr>
          <w:t xml:space="preserve">https://doi.org/10.1037/abn0000232</w:t>
        </w:r>
      </w:hyperlink>
    </w:p>
    <w:bookmarkEnd w:id="307"/>
    <w:bookmarkStart w:id="309"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08">
        <w:r>
          <w:rPr>
            <w:rStyle w:val="Hyperlink"/>
          </w:rPr>
          <w:t xml:space="preserve">https://doi.org/10.1086/269270</w:t>
        </w:r>
      </w:hyperlink>
    </w:p>
    <w:bookmarkEnd w:id="309"/>
    <w:bookmarkStart w:id="311"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10">
        <w:r>
          <w:rPr>
            <w:rStyle w:val="Hyperlink"/>
          </w:rPr>
          <w:t xml:space="preserve">https://doi.org/10.1037/0003-066X.54.2.93</w:t>
        </w:r>
      </w:hyperlink>
    </w:p>
    <w:bookmarkEnd w:id="311"/>
    <w:bookmarkStart w:id="313" w:name="ref-Seddig2018"/>
    <w:p>
      <w:pPr>
        <w:pStyle w:val="Bibliography"/>
      </w:pPr>
      <w:r>
        <w:t xml:space="preserve">Seddig, D., &amp; Leitgöb, H. (2018). Approximate measurement invariance and longitudinal confirmatory factor analysis: Concept 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12">
        <w:r>
          <w:rPr>
            <w:rStyle w:val="Hyperlink"/>
          </w:rPr>
          <w:t xml:space="preserve">https://doi.org/10.18148/srm/2018.v12i1.7210</w:t>
        </w:r>
      </w:hyperlink>
    </w:p>
    <w:bookmarkEnd w:id="313"/>
    <w:bookmarkStart w:id="315"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14">
        <w:r>
          <w:rPr>
            <w:rStyle w:val="Hyperlink"/>
          </w:rPr>
          <w:t xml:space="preserve">https://doi.org/10.1037/abn0000171</w:t>
        </w:r>
      </w:hyperlink>
    </w:p>
    <w:bookmarkEnd w:id="315"/>
    <w:bookmarkStart w:id="317"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16">
        <w:r>
          <w:rPr>
            <w:rStyle w:val="Hyperlink"/>
          </w:rPr>
          <w:t xml:space="preserve">https://doi.org/10.1037/dev0001095</w:t>
        </w:r>
      </w:hyperlink>
    </w:p>
    <w:bookmarkEnd w:id="317"/>
    <w:bookmarkStart w:id="319"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18">
        <w:r>
          <w:rPr>
            <w:rStyle w:val="Hyperlink"/>
          </w:rPr>
          <w:t xml:space="preserve">https://doi.org/10.1037/pas0000648</w:t>
        </w:r>
      </w:hyperlink>
    </w:p>
    <w:bookmarkEnd w:id="319"/>
    <w:bookmarkStart w:id="321"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320">
        <w:r>
          <w:rPr>
            <w:rStyle w:val="Hyperlink"/>
          </w:rPr>
          <w:t xml:space="preserve">https://doi.org/10.1016/j.jcrimjus.2024.102155</w:t>
        </w:r>
      </w:hyperlink>
    </w:p>
    <w:bookmarkEnd w:id="321"/>
    <w:bookmarkStart w:id="323"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22">
        <w:r>
          <w:rPr>
            <w:rStyle w:val="Hyperlink"/>
          </w:rPr>
          <w:t xml:space="preserve">https://doi.org/10.1111/jcpp.13549</w:t>
        </w:r>
      </w:hyperlink>
    </w:p>
    <w:bookmarkEnd w:id="323"/>
    <w:bookmarkStart w:id="324"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24"/>
    <w:bookmarkStart w:id="326"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25">
        <w:r>
          <w:rPr>
            <w:rStyle w:val="Hyperlink"/>
          </w:rPr>
          <w:t xml:space="preserve">https://doi.org/10.1017/S0954579407070174</w:t>
        </w:r>
      </w:hyperlink>
    </w:p>
    <w:bookmarkEnd w:id="326"/>
    <w:bookmarkStart w:id="328"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27">
        <w:r>
          <w:rPr>
            <w:rStyle w:val="Hyperlink"/>
          </w:rPr>
          <w:t xml:space="preserve">https://doi.org/10.1177/1362361320908972</w:t>
        </w:r>
      </w:hyperlink>
    </w:p>
    <w:bookmarkEnd w:id="328"/>
    <w:bookmarkStart w:id="330"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29">
        <w:r>
          <w:rPr>
            <w:rStyle w:val="Hyperlink"/>
          </w:rPr>
          <w:t xml:space="preserve">https://doi.org/10.1037/abn0000751</w:t>
        </w:r>
      </w:hyperlink>
    </w:p>
    <w:bookmarkEnd w:id="330"/>
    <w:bookmarkStart w:id="332"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31">
        <w:r>
          <w:rPr>
            <w:rStyle w:val="Hyperlink"/>
          </w:rPr>
          <w:t xml:space="preserve">https://doi.org/10.1038/s44220-023-00057-5</w:t>
        </w:r>
      </w:hyperlink>
    </w:p>
    <w:bookmarkEnd w:id="332"/>
    <w:bookmarkStart w:id="334" w:name="ref-Tyrell2019"/>
    <w:p>
      <w:pPr>
        <w:pStyle w:val="Bibliography"/>
      </w:pPr>
      <w:r>
        <w:t xml:space="preserve">Tyrell, F. A., Yates, T. M., Widaman, K. F., Reynolds, C. A., &amp; Fabricius, W. V. (2019). Data harmonization: Establishing 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333">
        <w:r>
          <w:rPr>
            <w:rStyle w:val="Hyperlink"/>
          </w:rPr>
          <w:t xml:space="preserve">https://doi.org/10.1080/15374416.2019.1622124</w:t>
        </w:r>
      </w:hyperlink>
    </w:p>
    <w:bookmarkEnd w:id="334"/>
    <w:bookmarkStart w:id="336"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r>
        <w:t xml:space="preserve"> </w:t>
      </w:r>
      <w:hyperlink r:id="rId335">
        <w:r>
          <w:rPr>
            <w:rStyle w:val="Hyperlink"/>
          </w:rPr>
          <w:t xml:space="preserve">https://doi.org/10.2307/j.ctt2jbxs1</w:t>
        </w:r>
      </w:hyperlink>
    </w:p>
    <w:bookmarkEnd w:id="336"/>
    <w:bookmarkStart w:id="338"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 A 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337">
        <w:r>
          <w:rPr>
            <w:rStyle w:val="Hyperlink"/>
          </w:rPr>
          <w:t xml:space="preserve">https://doi.org/10.3389/fpsyg.2013.00770</w:t>
        </w:r>
      </w:hyperlink>
    </w:p>
    <w:bookmarkEnd w:id="338"/>
    <w:bookmarkStart w:id="340"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339">
        <w:r>
          <w:rPr>
            <w:rStyle w:val="Hyperlink"/>
          </w:rPr>
          <w:t xml:space="preserve">https://doi.org/10.1016/j.jaac.2013.10.011</w:t>
        </w:r>
      </w:hyperlink>
    </w:p>
    <w:bookmarkEnd w:id="340"/>
    <w:bookmarkStart w:id="342"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341">
        <w:r>
          <w:rPr>
            <w:rStyle w:val="Hyperlink"/>
          </w:rPr>
          <w:t xml:space="preserve">https://doi.org/10.1080/15374416.2018.1561296</w:t>
        </w:r>
      </w:hyperlink>
    </w:p>
    <w:bookmarkEnd w:id="342"/>
    <w:bookmarkStart w:id="344" w:name="ref-Walters2011"/>
    <w:p>
      <w:pPr>
        <w:pStyle w:val="Bibliography"/>
      </w:pPr>
      <w:r>
        <w:t xml:space="preserve">Walters, G. D. (2011). The latent structure of life-course-persistent antisocial behavior: 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343">
        <w:r>
          <w:rPr>
            <w:rStyle w:val="Hyperlink"/>
          </w:rPr>
          <w:t xml:space="preserve">https://doi.org/10.1037/a0021519</w:t>
        </w:r>
      </w:hyperlink>
    </w:p>
    <w:bookmarkEnd w:id="344"/>
    <w:bookmarkStart w:id="346"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345">
        <w:r>
          <w:rPr>
            <w:rStyle w:val="Hyperlink"/>
          </w:rPr>
          <w:t xml:space="preserve">https://doi.org/10.1177/0093854812443645</w:t>
        </w:r>
      </w:hyperlink>
    </w:p>
    <w:bookmarkEnd w:id="346"/>
    <w:bookmarkStart w:id="348"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347">
        <w:r>
          <w:rPr>
            <w:rStyle w:val="Hyperlink"/>
          </w:rPr>
          <w:t xml:space="preserve">https://doi.org/10.1007/s12103-013-9235-1</w:t>
        </w:r>
      </w:hyperlink>
    </w:p>
    <w:bookmarkEnd w:id="348"/>
    <w:bookmarkStart w:id="350"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349">
        <w:r>
          <w:rPr>
            <w:rStyle w:val="Hyperlink"/>
          </w:rPr>
          <w:t xml:space="preserve">https://doi.org/10.1007/s12103-014-9272-4</w:t>
        </w:r>
      </w:hyperlink>
    </w:p>
    <w:bookmarkEnd w:id="350"/>
    <w:bookmarkStart w:id="352"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351">
        <w:r>
          <w:rPr>
            <w:rStyle w:val="Hyperlink"/>
          </w:rPr>
          <w:t xml:space="preserve">https://doi.org/10.1007/s10802-012-9700-1</w:t>
        </w:r>
      </w:hyperlink>
    </w:p>
    <w:bookmarkEnd w:id="352"/>
    <w:bookmarkStart w:id="354"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353">
        <w:r>
          <w:rPr>
            <w:rStyle w:val="Hyperlink"/>
          </w:rPr>
          <w:t xml:space="preserve">https://doi.org/10.1007/s10802-010-9478-y</w:t>
        </w:r>
      </w:hyperlink>
    </w:p>
    <w:bookmarkEnd w:id="354"/>
    <w:bookmarkStart w:id="356"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355">
        <w:r>
          <w:rPr>
            <w:rStyle w:val="Hyperlink"/>
          </w:rPr>
          <w:t xml:space="preserve">https://doi.org/10.1016/j.dr.2008.01.001</w:t>
        </w:r>
      </w:hyperlink>
    </w:p>
    <w:bookmarkEnd w:id="356"/>
    <w:bookmarkStart w:id="358"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357">
        <w:r>
          <w:rPr>
            <w:rStyle w:val="Hyperlink"/>
          </w:rPr>
          <w:t xml:space="preserve">https://doi.org/10.1017/S0954579403000221</w:t>
        </w:r>
      </w:hyperlink>
    </w:p>
    <w:bookmarkEnd w:id="358"/>
    <w:bookmarkStart w:id="360" w:name="ref-Widaman2010"/>
    <w:p>
      <w:pPr>
        <w:pStyle w:val="Bibliography"/>
      </w:pPr>
      <w:r>
        <w:t xml:space="preserve">Widaman, K. F., Ferrer, E., &amp; Conger, R. D. (2010). Factorial invariance within longitudinal structural equation models: Measuring 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359">
        <w:r>
          <w:rPr>
            <w:rStyle w:val="Hyperlink"/>
          </w:rPr>
          <w:t xml:space="preserve">https://doi.org/10.1111/j.1750-8606.2009.00110.x</w:t>
        </w:r>
      </w:hyperlink>
    </w:p>
    <w:bookmarkEnd w:id="360"/>
    <w:bookmarkStart w:id="362"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361">
        <w:r>
          <w:rPr>
            <w:rStyle w:val="Hyperlink"/>
          </w:rPr>
          <w:t xml:space="preserve">https://doi.org/10.1177/0165025419880610</w:t>
        </w:r>
      </w:hyperlink>
    </w:p>
    <w:bookmarkEnd w:id="362"/>
    <w:bookmarkStart w:id="364"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363">
        <w:r>
          <w:rPr>
            <w:rStyle w:val="Hyperlink"/>
          </w:rPr>
          <w:t xml:space="preserve">https://icd.who.int</w:t>
        </w:r>
      </w:hyperlink>
    </w:p>
    <w:bookmarkEnd w:id="364"/>
    <w:bookmarkStart w:id="366"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365">
        <w:r>
          <w:rPr>
            <w:rStyle w:val="Hyperlink"/>
          </w:rPr>
          <w:t xml:space="preserve">https://doi.org/10.1037/a0030133</w:t>
        </w:r>
      </w:hyperlink>
    </w:p>
    <w:bookmarkEnd w:id="366"/>
    <w:bookmarkStart w:id="368"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367">
        <w:r>
          <w:rPr>
            <w:rStyle w:val="Hyperlink"/>
          </w:rPr>
          <w:t xml:space="preserve">https://doi.org/10.1016/j.jad.2026.121556</w:t>
        </w:r>
      </w:hyperlink>
    </w:p>
    <w:bookmarkEnd w:id="368"/>
    <w:bookmarkEnd w:id="369"/>
    <w:p>
      <w:r>
        <w:br w:type="page"/>
      </w:r>
    </w:p>
    <w:bookmarkEnd w:id="370"/>
    <w:p>
      <w:pPr>
        <w:pStyle w:val="Heading1"/>
      </w:pPr>
      <w:r>
        <w:t xml:space="preserve">Appendix A</w:t>
      </w:r>
    </w:p>
    <w:bookmarkStart w:id="371" w:name="apx-a"/>
    <w:p>
      <w:pPr>
        <w:pStyle w:val="Heading1"/>
      </w:pPr>
      <w:r>
        <w:t xml:space="preserve">This Section Is an Appendix</w:t>
      </w:r>
    </w:p>
    <w:p>
      <w:r>
        <w:br w:type="page"/>
      </w:r>
    </w:p>
    <w:bookmarkEnd w:id="371"/>
    <w:p>
      <w:pPr>
        <w:pStyle w:val="Heading1"/>
      </w:pPr>
      <w:r>
        <w:t xml:space="preserve">Appendix B</w:t>
      </w:r>
    </w:p>
    <w:bookmarkStart w:id="372" w:name="apx-b"/>
    <w:p>
      <w:pPr>
        <w:pStyle w:val="Heading1"/>
      </w:pPr>
      <w:r>
        <w:t xml:space="preserve">Another Appendix</w:t>
      </w:r>
    </w:p>
    <w:bookmarkEnd w:id="372"/>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3">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76">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77">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0">
    <w:p>
      <w:pPr>
        <w:pStyle w:val="FootnoteText"/>
      </w:pPr>
      <w:r>
        <w:rPr>
          <w:rStyle w:val="FootnoteReference"/>
        </w:rPr>
        <w:footnoteRef/>
      </w:r>
      <w:r>
        <w:t xml:space="preserve"> </w:t>
      </w:r>
      <w:r>
        <w:t xml:space="preserve">For simplicity and brevity, we refer to birth age as a proxy for developmental time.</w:t>
      </w:r>
    </w:p>
  </w:footnote>
  <w:footnote w:id="103">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21">
    <w:p>
      <w:pPr>
        <w:pStyle w:val="FootnoteText"/>
      </w:pPr>
      <w:r>
        <w:rPr>
          <w:rStyle w:val="FootnoteReference"/>
        </w:rPr>
        <w:footnoteRef/>
      </w:r>
      <w:r>
        <w:t xml:space="preserve"> </w:t>
      </w:r>
      <w:r>
        <w:t xml:space="preserve">Factorial invariance is also called</w:t>
      </w:r>
      <w:r>
        <w:t xml:space="preserve"> </w:t>
      </w:r>
      <w:r>
        <w:t xml:space="preserve">“measurement invariance”</w:t>
      </w:r>
      <w:r>
        <w:t xml:space="preserv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04" Target="media/rId104.png" /><Relationship Type="http://schemas.openxmlformats.org/officeDocument/2006/relationships/image" Id="rId71" Target="media/rId71.png" /><Relationship Type="http://schemas.openxmlformats.org/officeDocument/2006/relationships/image" Id="rId88" Target="media/rId88.png" /><Relationship Type="http://schemas.openxmlformats.org/officeDocument/2006/relationships/image" Id="rId81" Target="media/rId81.jpg" /><Relationship Type="http://schemas.openxmlformats.org/officeDocument/2006/relationships/image" Id="rId98" Target="media/rId98.png" /><Relationship Type="http://schemas.openxmlformats.org/officeDocument/2006/relationships/image" Id="rId112" Target="media/rId112.png" /><Relationship Type="http://schemas.openxmlformats.org/officeDocument/2006/relationships/image" Id="rId23" Target="media/rId23.svg" /><Relationship Type="http://schemas.openxmlformats.org/officeDocument/2006/relationships/image" Id="rId47" Target="media/rId47.png" /><Relationship Type="http://schemas.openxmlformats.org/officeDocument/2006/relationships/image" Id="rId42" Target="media/rId42.png" /><Relationship Type="http://schemas.openxmlformats.org/officeDocument/2006/relationships/image" Id="rId64" Target="media/rId64.png" /><Relationship Type="http://schemas.openxmlformats.org/officeDocument/2006/relationships/image" Id="rId53" Target="media/rId53.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1" Target="https://DevPsyLab.github.io/studying-psychopathology-development-lifespan/notebooks/analyses-preview.html#cell-fig-externalizingbyage" TargetMode="External" /><Relationship Type="http://schemas.openxmlformats.org/officeDocument/2006/relationships/hyperlink" Id="rId46" Target="https://DevPsyLab.github.io/studying-psychopathology-development-lifespan/notebooks/analyses-preview.html#cell-fig-lifespancognitivetrajectories" TargetMode="External" /><Relationship Type="http://schemas.openxmlformats.org/officeDocument/2006/relationships/hyperlink" Id="rId68" Target="https://DevPsyLab.github.io/studying-psychopathology-development-lifespan/notebooks/analyses-preview.html#cell-fig-longitudinalexternalizingstudies" TargetMode="External" /><Relationship Type="http://schemas.openxmlformats.org/officeDocument/2006/relationships/hyperlink" Id="rId57" Target="https://DevPsyLab.github.io/studying-psychopathology-development-lifespan/notebooks/analyses-preview.html#cell-fig-longitudinalstudies" TargetMode="External" /><Relationship Type="http://schemas.openxmlformats.org/officeDocument/2006/relationships/hyperlink" Id="rId93" Target="https://DevPsyLab.github.io/studying-psychopathology-development-lifespan/notebooks/analyses-preview.html#cell-tbl-externalizingfacets" TargetMode="External" /><Relationship Type="http://schemas.openxmlformats.org/officeDocument/2006/relationships/hyperlink" Id="rId239" Target="https://doi.org/10.1001/archgenpsychiatry.2010.188" TargetMode="External" /><Relationship Type="http://schemas.openxmlformats.org/officeDocument/2006/relationships/hyperlink" Id="rId257" Target="https://doi.org/10.1001/archpsyc.62.12.1352" TargetMode="External" /><Relationship Type="http://schemas.openxmlformats.org/officeDocument/2006/relationships/hyperlink" Id="rId154" Target="https://doi.org/10.1001/jamanetworkopen.2020.3221" TargetMode="External" /><Relationship Type="http://schemas.openxmlformats.org/officeDocument/2006/relationships/hyperlink" Id="rId158" Target="https://doi.org/10.1002/9780470147658.chpsy0306" TargetMode="External" /><Relationship Type="http://schemas.openxmlformats.org/officeDocument/2006/relationships/hyperlink" Id="rId144" Target="https://doi.org/10.1002/9781119125556.devpsy101" TargetMode="External" /><Relationship Type="http://schemas.openxmlformats.org/officeDocument/2006/relationships/hyperlink" Id="rId220" Target="https://doi.org/10.1002/cbm.708" TargetMode="External" /><Relationship Type="http://schemas.openxmlformats.org/officeDocument/2006/relationships/hyperlink" Id="rId130" Target="https://doi.org/10.1002/jcv2.70043" TargetMode="External" /><Relationship Type="http://schemas.openxmlformats.org/officeDocument/2006/relationships/hyperlink" Id="rId237" Target="https://doi.org/10.1002/wps.20844" TargetMode="External" /><Relationship Type="http://schemas.openxmlformats.org/officeDocument/2006/relationships/hyperlink" Id="rId188" Target="https://doi.org/10.1007/978-1-0716-3335-9_5" TargetMode="External" /><Relationship Type="http://schemas.openxmlformats.org/officeDocument/2006/relationships/hyperlink" Id="rId230" Target="https://doi.org/10.1007/978-1-4939-0317-7" TargetMode="External" /><Relationship Type="http://schemas.openxmlformats.org/officeDocument/2006/relationships/hyperlink" Id="rId253" Target="https://doi.org/10.1007/978-3-030-68429-7" TargetMode="External" /><Relationship Type="http://schemas.openxmlformats.org/officeDocument/2006/relationships/hyperlink" Id="rId297" Target="https://doi.org/10.1007/s00127-015-1048-8" TargetMode="External" /><Relationship Type="http://schemas.openxmlformats.org/officeDocument/2006/relationships/hyperlink" Id="rId193" Target="https://doi.org/10.1007/s00234-020-02562-1" TargetMode="External" /><Relationship Type="http://schemas.openxmlformats.org/officeDocument/2006/relationships/hyperlink" Id="rId353" Target="https://doi.org/10.1007/s10802-010-9478-y" TargetMode="External" /><Relationship Type="http://schemas.openxmlformats.org/officeDocument/2006/relationships/hyperlink" Id="rId146" Target="https://doi.org/10.1007/s10802-012-9669-9" TargetMode="External" /><Relationship Type="http://schemas.openxmlformats.org/officeDocument/2006/relationships/hyperlink" Id="rId351" Target="https://doi.org/10.1007/s10802-012-9700-1" TargetMode="External" /><Relationship Type="http://schemas.openxmlformats.org/officeDocument/2006/relationships/hyperlink" Id="rId224" Target="https://doi.org/10.1007/s10802-017-0383-5" TargetMode="External" /><Relationship Type="http://schemas.openxmlformats.org/officeDocument/2006/relationships/hyperlink" Id="rId226" Target="https://doi.org/10.1007/s10802-021-00885-y" TargetMode="External" /><Relationship Type="http://schemas.openxmlformats.org/officeDocument/2006/relationships/hyperlink" Id="rId211" Target="https://doi.org/10.1007/s10826-018-1272-4" TargetMode="External" /><Relationship Type="http://schemas.openxmlformats.org/officeDocument/2006/relationships/hyperlink" Id="rId347" Target="https://doi.org/10.1007/s12103-013-9235-1" TargetMode="External" /><Relationship Type="http://schemas.openxmlformats.org/officeDocument/2006/relationships/hyperlink" Id="rId349" Target="https://doi.org/10.1007/s12103-014-9272-4" TargetMode="External" /><Relationship Type="http://schemas.openxmlformats.org/officeDocument/2006/relationships/hyperlink" Id="rId160" Target="https://doi.org/10.1007/s40865-015-0012-3" TargetMode="External" /><Relationship Type="http://schemas.openxmlformats.org/officeDocument/2006/relationships/hyperlink" Id="rId247" Target="https://doi.org/10.1016/S0005-7967(02)00016-5" TargetMode="External" /><Relationship Type="http://schemas.openxmlformats.org/officeDocument/2006/relationships/hyperlink" Id="rId152" Target="https://doi.org/10.1016/j.cpr.2012.02.006" TargetMode="External" /><Relationship Type="http://schemas.openxmlformats.org/officeDocument/2006/relationships/hyperlink" Id="rId355" Target="https://doi.org/10.1016/j.dr.2008.01.001" TargetMode="External" /><Relationship Type="http://schemas.openxmlformats.org/officeDocument/2006/relationships/hyperlink" Id="rId288" Target="https://doi.org/10.1016/j.dr.2020.100935" TargetMode="External" /><Relationship Type="http://schemas.openxmlformats.org/officeDocument/2006/relationships/hyperlink" Id="rId339" Target="https://doi.org/10.1016/j.jaac.2013.10.011" TargetMode="External" /><Relationship Type="http://schemas.openxmlformats.org/officeDocument/2006/relationships/hyperlink" Id="rId140"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367" Target="https://doi.org/10.1016/j.jad.2026.121556" TargetMode="External" /><Relationship Type="http://schemas.openxmlformats.org/officeDocument/2006/relationships/hyperlink" Id="rId320" Target="https://doi.org/10.1016/j.jcrimjus.2024.102155" TargetMode="External" /><Relationship Type="http://schemas.openxmlformats.org/officeDocument/2006/relationships/hyperlink" Id="rId132" Target="https://doi.org/10.1016/j.jpsychires.2013.08.016" TargetMode="External" /><Relationship Type="http://schemas.openxmlformats.org/officeDocument/2006/relationships/hyperlink" Id="rId205" Target="https://doi.org/10.1017/S0033291711001966" TargetMode="External" /><Relationship Type="http://schemas.openxmlformats.org/officeDocument/2006/relationships/hyperlink" Id="rId207" Target="https://doi.org/10.1017/S003329172000183X" TargetMode="External" /><Relationship Type="http://schemas.openxmlformats.org/officeDocument/2006/relationships/hyperlink" Id="rId357" Target="https://doi.org/10.1017/S0954579403000221" TargetMode="External" /><Relationship Type="http://schemas.openxmlformats.org/officeDocument/2006/relationships/hyperlink" Id="rId325" Target="https://doi.org/10.1017/S0954579407070174" TargetMode="External" /><Relationship Type="http://schemas.openxmlformats.org/officeDocument/2006/relationships/hyperlink" Id="rId273" Target="https://doi.org/10.1017/S0954579408000333" TargetMode="External" /><Relationship Type="http://schemas.openxmlformats.org/officeDocument/2006/relationships/hyperlink" Id="rId251" Target="https://doi.org/10.1017/S0954579410000301" TargetMode="External" /><Relationship Type="http://schemas.openxmlformats.org/officeDocument/2006/relationships/hyperlink" Id="rId286" Target="https://doi.org/10.1017/S0954579414000789" TargetMode="External" /><Relationship Type="http://schemas.openxmlformats.org/officeDocument/2006/relationships/hyperlink" Id="rId190" Target="https://doi.org/10.1017/S0954579416000651" TargetMode="External" /><Relationship Type="http://schemas.openxmlformats.org/officeDocument/2006/relationships/hyperlink" Id="rId195" Target="https://doi.org/10.1017/S0954579421001772" TargetMode="External" /><Relationship Type="http://schemas.openxmlformats.org/officeDocument/2006/relationships/hyperlink" Id="rId138" Target="https://doi.org/10.1017/S0954579423001505" TargetMode="External" /><Relationship Type="http://schemas.openxmlformats.org/officeDocument/2006/relationships/hyperlink" Id="rId203" Target="https://doi.org/10.1017/S0954579424000713" TargetMode="External" /><Relationship Type="http://schemas.openxmlformats.org/officeDocument/2006/relationships/hyperlink" Id="rId275" Target="https://doi.org/10.1023/a:1026254005632" TargetMode="External" /><Relationship Type="http://schemas.openxmlformats.org/officeDocument/2006/relationships/hyperlink" Id="rId150" Target="https://doi.org/10.1027/1015-5759.17.1.25" TargetMode="External" /><Relationship Type="http://schemas.openxmlformats.org/officeDocument/2006/relationships/hyperlink" Id="rId310" Target="https://doi.org/10.1037/0003-066X.54.2.93" TargetMode="External" /><Relationship Type="http://schemas.openxmlformats.org/officeDocument/2006/relationships/hyperlink" Id="rId148" Target="https://doi.org/10.1037/0012-1649.39.2.222" TargetMode="External" /><Relationship Type="http://schemas.openxmlformats.org/officeDocument/2006/relationships/hyperlink" Id="rId241" Target="https://doi.org/10.1037/0021-843X.116.4.645" TargetMode="External" /><Relationship Type="http://schemas.openxmlformats.org/officeDocument/2006/relationships/hyperlink" Id="rId243" Target="https://doi.org/10.1037/0021-843x.114.4.537" TargetMode="External" /><Relationship Type="http://schemas.openxmlformats.org/officeDocument/2006/relationships/hyperlink" Id="rId279" Target="https://doi.org/10.1037/0022-006X.61.6.911" TargetMode="External" /><Relationship Type="http://schemas.openxmlformats.org/officeDocument/2006/relationships/hyperlink" Id="rId168" Target="https://doi.org/10.1037/0022-006X.70.1.6" TargetMode="External" /><Relationship Type="http://schemas.openxmlformats.org/officeDocument/2006/relationships/hyperlink" Id="rId263" Target="https://doi.org/10.1037/0033-295X.100.4.674" TargetMode="External" /><Relationship Type="http://schemas.openxmlformats.org/officeDocument/2006/relationships/hyperlink" Id="rId245" Target="https://doi.org/10.1037/1040-3590.16.2.107" TargetMode="External" /><Relationship Type="http://schemas.openxmlformats.org/officeDocument/2006/relationships/hyperlink" Id="rId216" Target="https://doi.org/10.1037/13129-000" TargetMode="External" /><Relationship Type="http://schemas.openxmlformats.org/officeDocument/2006/relationships/hyperlink" Id="rId127" Target="https://doi.org/10.1037/14048-008" TargetMode="External" /><Relationship Type="http://schemas.openxmlformats.org/officeDocument/2006/relationships/hyperlink" Id="rId343" Target="https://doi.org/10.1037/a0021519" TargetMode="External" /><Relationship Type="http://schemas.openxmlformats.org/officeDocument/2006/relationships/hyperlink" Id="rId255" Target="https://doi.org/10.1037/a0023678" TargetMode="External" /><Relationship Type="http://schemas.openxmlformats.org/officeDocument/2006/relationships/hyperlink" Id="rId365" Target="https://doi.org/10.1037/a0030133" TargetMode="External" /><Relationship Type="http://schemas.openxmlformats.org/officeDocument/2006/relationships/hyperlink" Id="rId314" Target="https://doi.org/10.1037/abn0000171" TargetMode="External" /><Relationship Type="http://schemas.openxmlformats.org/officeDocument/2006/relationships/hyperlink" Id="rId306" Target="https://doi.org/10.1037/abn0000232" TargetMode="External" /><Relationship Type="http://schemas.openxmlformats.org/officeDocument/2006/relationships/hyperlink" Id="rId233" Target="https://doi.org/10.1037/abn0000258" TargetMode="External" /><Relationship Type="http://schemas.openxmlformats.org/officeDocument/2006/relationships/hyperlink" Id="rId329" Target="https://doi.org/10.1037/abn0000751" TargetMode="External" /><Relationship Type="http://schemas.openxmlformats.org/officeDocument/2006/relationships/hyperlink" Id="rId178" Target="https://doi.org/10.1037/abn0001084" TargetMode="External" /><Relationship Type="http://schemas.openxmlformats.org/officeDocument/2006/relationships/hyperlink" Id="rId295" Target="https://doi.org/10.1037/dev0000449" TargetMode="External" /><Relationship Type="http://schemas.openxmlformats.org/officeDocument/2006/relationships/hyperlink" Id="rId316" Target="https://doi.org/10.1037/dev0001095" TargetMode="External" /><Relationship Type="http://schemas.openxmlformats.org/officeDocument/2006/relationships/hyperlink" Id="rId283" Target="https://doi.org/10.1037/dev0001657" TargetMode="External" /><Relationship Type="http://schemas.openxmlformats.org/officeDocument/2006/relationships/hyperlink" Id="rId108" Target="https://doi.org/10.1037/edu0000461" TargetMode="External" /><Relationship Type="http://schemas.openxmlformats.org/officeDocument/2006/relationships/hyperlink" Id="rId134" Target="https://doi.org/10.1037/met0000077" TargetMode="External" /><Relationship Type="http://schemas.openxmlformats.org/officeDocument/2006/relationships/hyperlink" Id="rId164" Target="https://doi.org/10.1037/met0000685" TargetMode="External" /><Relationship Type="http://schemas.openxmlformats.org/officeDocument/2006/relationships/hyperlink" Id="rId318" Target="https://doi.org/10.1037/pas0000648" TargetMode="External" /><Relationship Type="http://schemas.openxmlformats.org/officeDocument/2006/relationships/hyperlink" Id="rId75" Target="https://doi.org/10.1037/pas0001441" TargetMode="External" /><Relationship Type="http://schemas.openxmlformats.org/officeDocument/2006/relationships/hyperlink" Id="rId331" Target="https://doi.org/10.1038/s44220-023-00057-5" TargetMode="External" /><Relationship Type="http://schemas.openxmlformats.org/officeDocument/2006/relationships/hyperlink" Id="rId265" Target="https://doi.org/10.1073/pnas.1010076108" TargetMode="External" /><Relationship Type="http://schemas.openxmlformats.org/officeDocument/2006/relationships/hyperlink" Id="rId176" Target="https://doi.org/10.1080/00273171.2014.889594" TargetMode="External" /><Relationship Type="http://schemas.openxmlformats.org/officeDocument/2006/relationships/hyperlink" Id="rId249" Target="https://doi.org/10.1080/00273171.2021.1941730" TargetMode="External" /><Relationship Type="http://schemas.openxmlformats.org/officeDocument/2006/relationships/hyperlink" Id="rId162" Target="https://doi.org/10.1080/00273171.2026.2640576" TargetMode="External" /><Relationship Type="http://schemas.openxmlformats.org/officeDocument/2006/relationships/hyperlink" Id="rId299" Target="https://doi.org/10.1080/10705511.2023.2191292" TargetMode="External" /><Relationship Type="http://schemas.openxmlformats.org/officeDocument/2006/relationships/hyperlink" Id="rId341" Target="https://doi.org/10.1080/15374416.2018.1561296" TargetMode="External" /><Relationship Type="http://schemas.openxmlformats.org/officeDocument/2006/relationships/hyperlink" Id="rId333" Target="https://doi.org/10.1080/15374416.2019.1622124" TargetMode="External" /><Relationship Type="http://schemas.openxmlformats.org/officeDocument/2006/relationships/hyperlink" Id="rId308" Target="https://doi.org/10.1086/269270" TargetMode="External" /><Relationship Type="http://schemas.openxmlformats.org/officeDocument/2006/relationships/hyperlink" Id="rId182" Target="https://doi.org/10.1108/978-1-61735-891-320251015" TargetMode="External" /><Relationship Type="http://schemas.openxmlformats.org/officeDocument/2006/relationships/hyperlink" Id="rId293" Target="https://doi.org/10.1111/cdev.13433" TargetMode="External" /><Relationship Type="http://schemas.openxmlformats.org/officeDocument/2006/relationships/hyperlink" Id="rId281" Target="https://doi.org/10.1111/desc.70216" TargetMode="External" /><Relationship Type="http://schemas.openxmlformats.org/officeDocument/2006/relationships/hyperlink" Id="rId142" Target="https://doi.org/10.1111/j.1467-8624.2004.00755.x" TargetMode="External" /><Relationship Type="http://schemas.openxmlformats.org/officeDocument/2006/relationships/hyperlink" Id="rId259" Target="https://doi.org/10.1111/j.1467-9507.2008.00480.x" TargetMode="External" /><Relationship Type="http://schemas.openxmlformats.org/officeDocument/2006/relationships/hyperlink" Id="rId302" Target="https://doi.org/10.1111/j.1469-7610.2006.01614.x" TargetMode="External" /><Relationship Type="http://schemas.openxmlformats.org/officeDocument/2006/relationships/hyperlink" Id="rId172" Target="https://doi.org/10.1111/j.1469-7610.2011.02511.x" TargetMode="External" /><Relationship Type="http://schemas.openxmlformats.org/officeDocument/2006/relationships/hyperlink" Id="rId218" Target="https://doi.org/10.1111/j.1469-7610.2012.02585.x" TargetMode="External" /><Relationship Type="http://schemas.openxmlformats.org/officeDocument/2006/relationships/hyperlink" Id="rId359" Target="https://doi.org/10.1111/j.1750-8606.2009.00110.x" TargetMode="External" /><Relationship Type="http://schemas.openxmlformats.org/officeDocument/2006/relationships/hyperlink" Id="rId228" Target="https://doi.org/10.1111/j.1750-8606.2009.00112.x" TargetMode="External" /><Relationship Type="http://schemas.openxmlformats.org/officeDocument/2006/relationships/hyperlink" Id="rId186" Target="https://doi.org/10.1111/jcpp.12102" TargetMode="External" /><Relationship Type="http://schemas.openxmlformats.org/officeDocument/2006/relationships/hyperlink" Id="rId322" Target="https://doi.org/10.1111/jcpp.13549" TargetMode="External" /><Relationship Type="http://schemas.openxmlformats.org/officeDocument/2006/relationships/hyperlink" Id="rId136" Target="https://doi.org/10.1111/jcpp.70057" TargetMode="External" /><Relationship Type="http://schemas.openxmlformats.org/officeDocument/2006/relationships/hyperlink" Id="rId304" Target="https://doi.org/10.1111/jcpp.70180" TargetMode="External" /><Relationship Type="http://schemas.openxmlformats.org/officeDocument/2006/relationships/hyperlink" Id="rId222" Target="https://doi.org/10.1111/jora.12252" TargetMode="External" /><Relationship Type="http://schemas.openxmlformats.org/officeDocument/2006/relationships/hyperlink" Id="rId235" Target="https://doi.org/10.1111/psyp.12551" TargetMode="External" /><Relationship Type="http://schemas.openxmlformats.org/officeDocument/2006/relationships/hyperlink" Id="rId180" Target="https://doi.org/10.1126/science.2270481" TargetMode="External" /><Relationship Type="http://schemas.openxmlformats.org/officeDocument/2006/relationships/hyperlink" Id="rId271" Target="https://doi.org/10.1146/annurev-clinpsy-061324-073435" TargetMode="External" /><Relationship Type="http://schemas.openxmlformats.org/officeDocument/2006/relationships/hyperlink" Id="rId267" Target="https://doi.org/10.1159/000270073" TargetMode="External" /><Relationship Type="http://schemas.openxmlformats.org/officeDocument/2006/relationships/hyperlink" Id="rId209" Target="https://doi.org/10.1176/appi.ajp.2008.08030366" TargetMode="External" /><Relationship Type="http://schemas.openxmlformats.org/officeDocument/2006/relationships/hyperlink" Id="rId345" Target="https://doi.org/10.1177/0093854812443645" TargetMode="External" /><Relationship Type="http://schemas.openxmlformats.org/officeDocument/2006/relationships/hyperlink" Id="rId174" Target="https://doi.org/10.1177/0146621612470210" TargetMode="External" /><Relationship Type="http://schemas.openxmlformats.org/officeDocument/2006/relationships/hyperlink" Id="rId361" Target="https://doi.org/10.1177/0165025419880610" TargetMode="External" /><Relationship Type="http://schemas.openxmlformats.org/officeDocument/2006/relationships/hyperlink" Id="rId327" Target="https://doi.org/10.1177/1362361320908972" TargetMode="External" /><Relationship Type="http://schemas.openxmlformats.org/officeDocument/2006/relationships/hyperlink" Id="rId156" Target="https://doi.org/10.1177/2167702613497473" TargetMode="External" /><Relationship Type="http://schemas.openxmlformats.org/officeDocument/2006/relationships/hyperlink" Id="rId277" Target="https://doi.org/10.1371/journal.pone.0063109" TargetMode="External" /><Relationship Type="http://schemas.openxmlformats.org/officeDocument/2006/relationships/hyperlink" Id="rId197" Target="https://doi.org/10.1378/chest.116.5.1208" TargetMode="External" /><Relationship Type="http://schemas.openxmlformats.org/officeDocument/2006/relationships/hyperlink" Id="rId166" Target="https://doi.org/10.14283/jfa.2012.9" TargetMode="External" /><Relationship Type="http://schemas.openxmlformats.org/officeDocument/2006/relationships/hyperlink" Id="rId312" Target="https://doi.org/10.18148/srm/2018.v12i1.7210" TargetMode="External" /><Relationship Type="http://schemas.openxmlformats.org/officeDocument/2006/relationships/hyperlink" Id="rId199" Target="https://doi.org/10.22237/jmasm/1209614640" TargetMode="External" /><Relationship Type="http://schemas.openxmlformats.org/officeDocument/2006/relationships/hyperlink" Id="rId184" Target="https://doi.org/10.2307/2095245" TargetMode="External" /><Relationship Type="http://schemas.openxmlformats.org/officeDocument/2006/relationships/hyperlink" Id="rId335" Target="https://doi.org/10.2307/j.ctt2jbxs1" TargetMode="External" /><Relationship Type="http://schemas.openxmlformats.org/officeDocument/2006/relationships/hyperlink" Id="rId116" Target="https://doi.org/10.25820/work.007199" TargetMode="External" /><Relationship Type="http://schemas.openxmlformats.org/officeDocument/2006/relationships/hyperlink" Id="rId337" Target="https://doi.org/10.3389/fpsyg.2013.00770" TargetMode="External" /><Relationship Type="http://schemas.openxmlformats.org/officeDocument/2006/relationships/hyperlink" Id="rId269" Target="https://doi.org/10.3389/fpsyg.2014.00978" TargetMode="External" /><Relationship Type="http://schemas.openxmlformats.org/officeDocument/2006/relationships/hyperlink" Id="rId170" Target="https://doi.org/10.3389/fpsyg.2014.00982" TargetMode="External" /><Relationship Type="http://schemas.openxmlformats.org/officeDocument/2006/relationships/hyperlink" Id="rId363" Target="https://icd.who.int" TargetMode="External" /><Relationship Type="http://schemas.openxmlformats.org/officeDocument/2006/relationships/hyperlink" Id="rId261"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01" Target="https://quantitudepod.org/latent-means/" TargetMode="External" /></Relationships>
</file>

<file path=word/_rels/footnotes.xml.rels><?xml version="1.0" encoding="UTF-8"?><Relationships xmlns="http://schemas.openxmlformats.org/package/2006/relationships"><Relationship Type="http://schemas.openxmlformats.org/officeDocument/2006/relationships/hyperlink" Id="rId51" Target="https://DevPsyLab.github.io/studying-psychopathology-development-lifespan/notebooks/analyses-preview.html#cell-fig-externalizingbyage" TargetMode="External" /><Relationship Type="http://schemas.openxmlformats.org/officeDocument/2006/relationships/hyperlink" Id="rId46" Target="https://DevPsyLab.github.io/studying-psychopathology-development-lifespan/notebooks/analyses-preview.html#cell-fig-lifespancognitivetrajectories" TargetMode="External" /><Relationship Type="http://schemas.openxmlformats.org/officeDocument/2006/relationships/hyperlink" Id="rId68" Target="https://DevPsyLab.github.io/studying-psychopathology-development-lifespan/notebooks/analyses-preview.html#cell-fig-longitudinalexternalizingstudies" TargetMode="External" /><Relationship Type="http://schemas.openxmlformats.org/officeDocument/2006/relationships/hyperlink" Id="rId57" Target="https://DevPsyLab.github.io/studying-psychopathology-development-lifespan/notebooks/analyses-preview.html#cell-fig-longitudinalstudies" TargetMode="External" /><Relationship Type="http://schemas.openxmlformats.org/officeDocument/2006/relationships/hyperlink" Id="rId93" Target="https://DevPsyLab.github.io/studying-psychopathology-development-lifespan/notebooks/analyses-preview.html#cell-tbl-externalizingfacets" TargetMode="External" /><Relationship Type="http://schemas.openxmlformats.org/officeDocument/2006/relationships/hyperlink" Id="rId239" Target="https://doi.org/10.1001/archgenpsychiatry.2010.188" TargetMode="External" /><Relationship Type="http://schemas.openxmlformats.org/officeDocument/2006/relationships/hyperlink" Id="rId257" Target="https://doi.org/10.1001/archpsyc.62.12.1352" TargetMode="External" /><Relationship Type="http://schemas.openxmlformats.org/officeDocument/2006/relationships/hyperlink" Id="rId154" Target="https://doi.org/10.1001/jamanetworkopen.2020.3221" TargetMode="External" /><Relationship Type="http://schemas.openxmlformats.org/officeDocument/2006/relationships/hyperlink" Id="rId158" Target="https://doi.org/10.1002/9780470147658.chpsy0306" TargetMode="External" /><Relationship Type="http://schemas.openxmlformats.org/officeDocument/2006/relationships/hyperlink" Id="rId144" Target="https://doi.org/10.1002/9781119125556.devpsy101" TargetMode="External" /><Relationship Type="http://schemas.openxmlformats.org/officeDocument/2006/relationships/hyperlink" Id="rId220" Target="https://doi.org/10.1002/cbm.708" TargetMode="External" /><Relationship Type="http://schemas.openxmlformats.org/officeDocument/2006/relationships/hyperlink" Id="rId130" Target="https://doi.org/10.1002/jcv2.70043" TargetMode="External" /><Relationship Type="http://schemas.openxmlformats.org/officeDocument/2006/relationships/hyperlink" Id="rId237" Target="https://doi.org/10.1002/wps.20844" TargetMode="External" /><Relationship Type="http://schemas.openxmlformats.org/officeDocument/2006/relationships/hyperlink" Id="rId188" Target="https://doi.org/10.1007/978-1-0716-3335-9_5" TargetMode="External" /><Relationship Type="http://schemas.openxmlformats.org/officeDocument/2006/relationships/hyperlink" Id="rId230" Target="https://doi.org/10.1007/978-1-4939-0317-7" TargetMode="External" /><Relationship Type="http://schemas.openxmlformats.org/officeDocument/2006/relationships/hyperlink" Id="rId253" Target="https://doi.org/10.1007/978-3-030-68429-7" TargetMode="External" /><Relationship Type="http://schemas.openxmlformats.org/officeDocument/2006/relationships/hyperlink" Id="rId297" Target="https://doi.org/10.1007/s00127-015-1048-8" TargetMode="External" /><Relationship Type="http://schemas.openxmlformats.org/officeDocument/2006/relationships/hyperlink" Id="rId193" Target="https://doi.org/10.1007/s00234-020-02562-1" TargetMode="External" /><Relationship Type="http://schemas.openxmlformats.org/officeDocument/2006/relationships/hyperlink" Id="rId353" Target="https://doi.org/10.1007/s10802-010-9478-y" TargetMode="External" /><Relationship Type="http://schemas.openxmlformats.org/officeDocument/2006/relationships/hyperlink" Id="rId146" Target="https://doi.org/10.1007/s10802-012-9669-9" TargetMode="External" /><Relationship Type="http://schemas.openxmlformats.org/officeDocument/2006/relationships/hyperlink" Id="rId351" Target="https://doi.org/10.1007/s10802-012-9700-1" TargetMode="External" /><Relationship Type="http://schemas.openxmlformats.org/officeDocument/2006/relationships/hyperlink" Id="rId224" Target="https://doi.org/10.1007/s10802-017-0383-5" TargetMode="External" /><Relationship Type="http://schemas.openxmlformats.org/officeDocument/2006/relationships/hyperlink" Id="rId226" Target="https://doi.org/10.1007/s10802-021-00885-y" TargetMode="External" /><Relationship Type="http://schemas.openxmlformats.org/officeDocument/2006/relationships/hyperlink" Id="rId211" Target="https://doi.org/10.1007/s10826-018-1272-4" TargetMode="External" /><Relationship Type="http://schemas.openxmlformats.org/officeDocument/2006/relationships/hyperlink" Id="rId347" Target="https://doi.org/10.1007/s12103-013-9235-1" TargetMode="External" /><Relationship Type="http://schemas.openxmlformats.org/officeDocument/2006/relationships/hyperlink" Id="rId349" Target="https://doi.org/10.1007/s12103-014-9272-4" TargetMode="External" /><Relationship Type="http://schemas.openxmlformats.org/officeDocument/2006/relationships/hyperlink" Id="rId160" Target="https://doi.org/10.1007/s40865-015-0012-3" TargetMode="External" /><Relationship Type="http://schemas.openxmlformats.org/officeDocument/2006/relationships/hyperlink" Id="rId247" Target="https://doi.org/10.1016/S0005-7967(02)00016-5" TargetMode="External" /><Relationship Type="http://schemas.openxmlformats.org/officeDocument/2006/relationships/hyperlink" Id="rId152" Target="https://doi.org/10.1016/j.cpr.2012.02.006" TargetMode="External" /><Relationship Type="http://schemas.openxmlformats.org/officeDocument/2006/relationships/hyperlink" Id="rId355" Target="https://doi.org/10.1016/j.dr.2008.01.001" TargetMode="External" /><Relationship Type="http://schemas.openxmlformats.org/officeDocument/2006/relationships/hyperlink" Id="rId288" Target="https://doi.org/10.1016/j.dr.2020.100935" TargetMode="External" /><Relationship Type="http://schemas.openxmlformats.org/officeDocument/2006/relationships/hyperlink" Id="rId339" Target="https://doi.org/10.1016/j.jaac.2013.10.011" TargetMode="External" /><Relationship Type="http://schemas.openxmlformats.org/officeDocument/2006/relationships/hyperlink" Id="rId140"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367" Target="https://doi.org/10.1016/j.jad.2026.121556" TargetMode="External" /><Relationship Type="http://schemas.openxmlformats.org/officeDocument/2006/relationships/hyperlink" Id="rId320" Target="https://doi.org/10.1016/j.jcrimjus.2024.102155" TargetMode="External" /><Relationship Type="http://schemas.openxmlformats.org/officeDocument/2006/relationships/hyperlink" Id="rId132" Target="https://doi.org/10.1016/j.jpsychires.2013.08.016" TargetMode="External" /><Relationship Type="http://schemas.openxmlformats.org/officeDocument/2006/relationships/hyperlink" Id="rId205" Target="https://doi.org/10.1017/S0033291711001966" TargetMode="External" /><Relationship Type="http://schemas.openxmlformats.org/officeDocument/2006/relationships/hyperlink" Id="rId207" Target="https://doi.org/10.1017/S003329172000183X" TargetMode="External" /><Relationship Type="http://schemas.openxmlformats.org/officeDocument/2006/relationships/hyperlink" Id="rId357" Target="https://doi.org/10.1017/S0954579403000221" TargetMode="External" /><Relationship Type="http://schemas.openxmlformats.org/officeDocument/2006/relationships/hyperlink" Id="rId325" Target="https://doi.org/10.1017/S0954579407070174" TargetMode="External" /><Relationship Type="http://schemas.openxmlformats.org/officeDocument/2006/relationships/hyperlink" Id="rId273" Target="https://doi.org/10.1017/S0954579408000333" TargetMode="External" /><Relationship Type="http://schemas.openxmlformats.org/officeDocument/2006/relationships/hyperlink" Id="rId251" Target="https://doi.org/10.1017/S0954579410000301" TargetMode="External" /><Relationship Type="http://schemas.openxmlformats.org/officeDocument/2006/relationships/hyperlink" Id="rId286" Target="https://doi.org/10.1017/S0954579414000789" TargetMode="External" /><Relationship Type="http://schemas.openxmlformats.org/officeDocument/2006/relationships/hyperlink" Id="rId190" Target="https://doi.org/10.1017/S0954579416000651" TargetMode="External" /><Relationship Type="http://schemas.openxmlformats.org/officeDocument/2006/relationships/hyperlink" Id="rId195" Target="https://doi.org/10.1017/S0954579421001772" TargetMode="External" /><Relationship Type="http://schemas.openxmlformats.org/officeDocument/2006/relationships/hyperlink" Id="rId138" Target="https://doi.org/10.1017/S0954579423001505" TargetMode="External" /><Relationship Type="http://schemas.openxmlformats.org/officeDocument/2006/relationships/hyperlink" Id="rId203" Target="https://doi.org/10.1017/S0954579424000713" TargetMode="External" /><Relationship Type="http://schemas.openxmlformats.org/officeDocument/2006/relationships/hyperlink" Id="rId275" Target="https://doi.org/10.1023/a:1026254005632" TargetMode="External" /><Relationship Type="http://schemas.openxmlformats.org/officeDocument/2006/relationships/hyperlink" Id="rId150" Target="https://doi.org/10.1027/1015-5759.17.1.25" TargetMode="External" /><Relationship Type="http://schemas.openxmlformats.org/officeDocument/2006/relationships/hyperlink" Id="rId310" Target="https://doi.org/10.1037/0003-066X.54.2.93" TargetMode="External" /><Relationship Type="http://schemas.openxmlformats.org/officeDocument/2006/relationships/hyperlink" Id="rId148" Target="https://doi.org/10.1037/0012-1649.39.2.222" TargetMode="External" /><Relationship Type="http://schemas.openxmlformats.org/officeDocument/2006/relationships/hyperlink" Id="rId241" Target="https://doi.org/10.1037/0021-843X.116.4.645" TargetMode="External" /><Relationship Type="http://schemas.openxmlformats.org/officeDocument/2006/relationships/hyperlink" Id="rId243" Target="https://doi.org/10.1037/0021-843x.114.4.537" TargetMode="External" /><Relationship Type="http://schemas.openxmlformats.org/officeDocument/2006/relationships/hyperlink" Id="rId279" Target="https://doi.org/10.1037/0022-006X.61.6.911" TargetMode="External" /><Relationship Type="http://schemas.openxmlformats.org/officeDocument/2006/relationships/hyperlink" Id="rId168" Target="https://doi.org/10.1037/0022-006X.70.1.6" TargetMode="External" /><Relationship Type="http://schemas.openxmlformats.org/officeDocument/2006/relationships/hyperlink" Id="rId263" Target="https://doi.org/10.1037/0033-295X.100.4.674" TargetMode="External" /><Relationship Type="http://schemas.openxmlformats.org/officeDocument/2006/relationships/hyperlink" Id="rId245" Target="https://doi.org/10.1037/1040-3590.16.2.107" TargetMode="External" /><Relationship Type="http://schemas.openxmlformats.org/officeDocument/2006/relationships/hyperlink" Id="rId216" Target="https://doi.org/10.1037/13129-000" TargetMode="External" /><Relationship Type="http://schemas.openxmlformats.org/officeDocument/2006/relationships/hyperlink" Id="rId127" Target="https://doi.org/10.1037/14048-008" TargetMode="External" /><Relationship Type="http://schemas.openxmlformats.org/officeDocument/2006/relationships/hyperlink" Id="rId343" Target="https://doi.org/10.1037/a0021519" TargetMode="External" /><Relationship Type="http://schemas.openxmlformats.org/officeDocument/2006/relationships/hyperlink" Id="rId255" Target="https://doi.org/10.1037/a0023678" TargetMode="External" /><Relationship Type="http://schemas.openxmlformats.org/officeDocument/2006/relationships/hyperlink" Id="rId365" Target="https://doi.org/10.1037/a0030133" TargetMode="External" /><Relationship Type="http://schemas.openxmlformats.org/officeDocument/2006/relationships/hyperlink" Id="rId314" Target="https://doi.org/10.1037/abn0000171" TargetMode="External" /><Relationship Type="http://schemas.openxmlformats.org/officeDocument/2006/relationships/hyperlink" Id="rId306" Target="https://doi.org/10.1037/abn0000232" TargetMode="External" /><Relationship Type="http://schemas.openxmlformats.org/officeDocument/2006/relationships/hyperlink" Id="rId233" Target="https://doi.org/10.1037/abn0000258" TargetMode="External" /><Relationship Type="http://schemas.openxmlformats.org/officeDocument/2006/relationships/hyperlink" Id="rId329" Target="https://doi.org/10.1037/abn0000751" TargetMode="External" /><Relationship Type="http://schemas.openxmlformats.org/officeDocument/2006/relationships/hyperlink" Id="rId178" Target="https://doi.org/10.1037/abn0001084" TargetMode="External" /><Relationship Type="http://schemas.openxmlformats.org/officeDocument/2006/relationships/hyperlink" Id="rId295" Target="https://doi.org/10.1037/dev0000449" TargetMode="External" /><Relationship Type="http://schemas.openxmlformats.org/officeDocument/2006/relationships/hyperlink" Id="rId316" Target="https://doi.org/10.1037/dev0001095" TargetMode="External" /><Relationship Type="http://schemas.openxmlformats.org/officeDocument/2006/relationships/hyperlink" Id="rId283" Target="https://doi.org/10.1037/dev0001657" TargetMode="External" /><Relationship Type="http://schemas.openxmlformats.org/officeDocument/2006/relationships/hyperlink" Id="rId108" Target="https://doi.org/10.1037/edu0000461" TargetMode="External" /><Relationship Type="http://schemas.openxmlformats.org/officeDocument/2006/relationships/hyperlink" Id="rId134" Target="https://doi.org/10.1037/met0000077" TargetMode="External" /><Relationship Type="http://schemas.openxmlformats.org/officeDocument/2006/relationships/hyperlink" Id="rId164" Target="https://doi.org/10.1037/met0000685" TargetMode="External" /><Relationship Type="http://schemas.openxmlformats.org/officeDocument/2006/relationships/hyperlink" Id="rId318" Target="https://doi.org/10.1037/pas0000648" TargetMode="External" /><Relationship Type="http://schemas.openxmlformats.org/officeDocument/2006/relationships/hyperlink" Id="rId75" Target="https://doi.org/10.1037/pas0001441" TargetMode="External" /><Relationship Type="http://schemas.openxmlformats.org/officeDocument/2006/relationships/hyperlink" Id="rId331" Target="https://doi.org/10.1038/s44220-023-00057-5" TargetMode="External" /><Relationship Type="http://schemas.openxmlformats.org/officeDocument/2006/relationships/hyperlink" Id="rId265" Target="https://doi.org/10.1073/pnas.1010076108" TargetMode="External" /><Relationship Type="http://schemas.openxmlformats.org/officeDocument/2006/relationships/hyperlink" Id="rId176" Target="https://doi.org/10.1080/00273171.2014.889594" TargetMode="External" /><Relationship Type="http://schemas.openxmlformats.org/officeDocument/2006/relationships/hyperlink" Id="rId249" Target="https://doi.org/10.1080/00273171.2021.1941730" TargetMode="External" /><Relationship Type="http://schemas.openxmlformats.org/officeDocument/2006/relationships/hyperlink" Id="rId162" Target="https://doi.org/10.1080/00273171.2026.2640576" TargetMode="External" /><Relationship Type="http://schemas.openxmlformats.org/officeDocument/2006/relationships/hyperlink" Id="rId299" Target="https://doi.org/10.1080/10705511.2023.2191292" TargetMode="External" /><Relationship Type="http://schemas.openxmlformats.org/officeDocument/2006/relationships/hyperlink" Id="rId341" Target="https://doi.org/10.1080/15374416.2018.1561296" TargetMode="External" /><Relationship Type="http://schemas.openxmlformats.org/officeDocument/2006/relationships/hyperlink" Id="rId333" Target="https://doi.org/10.1080/15374416.2019.1622124" TargetMode="External" /><Relationship Type="http://schemas.openxmlformats.org/officeDocument/2006/relationships/hyperlink" Id="rId308" Target="https://doi.org/10.1086/269270" TargetMode="External" /><Relationship Type="http://schemas.openxmlformats.org/officeDocument/2006/relationships/hyperlink" Id="rId182" Target="https://doi.org/10.1108/978-1-61735-891-320251015" TargetMode="External" /><Relationship Type="http://schemas.openxmlformats.org/officeDocument/2006/relationships/hyperlink" Id="rId293" Target="https://doi.org/10.1111/cdev.13433" TargetMode="External" /><Relationship Type="http://schemas.openxmlformats.org/officeDocument/2006/relationships/hyperlink" Id="rId281" Target="https://doi.org/10.1111/desc.70216" TargetMode="External" /><Relationship Type="http://schemas.openxmlformats.org/officeDocument/2006/relationships/hyperlink" Id="rId142" Target="https://doi.org/10.1111/j.1467-8624.2004.00755.x" TargetMode="External" /><Relationship Type="http://schemas.openxmlformats.org/officeDocument/2006/relationships/hyperlink" Id="rId259" Target="https://doi.org/10.1111/j.1467-9507.2008.00480.x" TargetMode="External" /><Relationship Type="http://schemas.openxmlformats.org/officeDocument/2006/relationships/hyperlink" Id="rId302" Target="https://doi.org/10.1111/j.1469-7610.2006.01614.x" TargetMode="External" /><Relationship Type="http://schemas.openxmlformats.org/officeDocument/2006/relationships/hyperlink" Id="rId172" Target="https://doi.org/10.1111/j.1469-7610.2011.02511.x" TargetMode="External" /><Relationship Type="http://schemas.openxmlformats.org/officeDocument/2006/relationships/hyperlink" Id="rId218" Target="https://doi.org/10.1111/j.1469-7610.2012.02585.x" TargetMode="External" /><Relationship Type="http://schemas.openxmlformats.org/officeDocument/2006/relationships/hyperlink" Id="rId359" Target="https://doi.org/10.1111/j.1750-8606.2009.00110.x" TargetMode="External" /><Relationship Type="http://schemas.openxmlformats.org/officeDocument/2006/relationships/hyperlink" Id="rId228" Target="https://doi.org/10.1111/j.1750-8606.2009.00112.x" TargetMode="External" /><Relationship Type="http://schemas.openxmlformats.org/officeDocument/2006/relationships/hyperlink" Id="rId186" Target="https://doi.org/10.1111/jcpp.12102" TargetMode="External" /><Relationship Type="http://schemas.openxmlformats.org/officeDocument/2006/relationships/hyperlink" Id="rId322" Target="https://doi.org/10.1111/jcpp.13549" TargetMode="External" /><Relationship Type="http://schemas.openxmlformats.org/officeDocument/2006/relationships/hyperlink" Id="rId136" Target="https://doi.org/10.1111/jcpp.70057" TargetMode="External" /><Relationship Type="http://schemas.openxmlformats.org/officeDocument/2006/relationships/hyperlink" Id="rId304" Target="https://doi.org/10.1111/jcpp.70180" TargetMode="External" /><Relationship Type="http://schemas.openxmlformats.org/officeDocument/2006/relationships/hyperlink" Id="rId222" Target="https://doi.org/10.1111/jora.12252" TargetMode="External" /><Relationship Type="http://schemas.openxmlformats.org/officeDocument/2006/relationships/hyperlink" Id="rId235" Target="https://doi.org/10.1111/psyp.12551" TargetMode="External" /><Relationship Type="http://schemas.openxmlformats.org/officeDocument/2006/relationships/hyperlink" Id="rId180" Target="https://doi.org/10.1126/science.2270481" TargetMode="External" /><Relationship Type="http://schemas.openxmlformats.org/officeDocument/2006/relationships/hyperlink" Id="rId271" Target="https://doi.org/10.1146/annurev-clinpsy-061324-073435" TargetMode="External" /><Relationship Type="http://schemas.openxmlformats.org/officeDocument/2006/relationships/hyperlink" Id="rId267" Target="https://doi.org/10.1159/000270073" TargetMode="External" /><Relationship Type="http://schemas.openxmlformats.org/officeDocument/2006/relationships/hyperlink" Id="rId209" Target="https://doi.org/10.1176/appi.ajp.2008.08030366" TargetMode="External" /><Relationship Type="http://schemas.openxmlformats.org/officeDocument/2006/relationships/hyperlink" Id="rId345" Target="https://doi.org/10.1177/0093854812443645" TargetMode="External" /><Relationship Type="http://schemas.openxmlformats.org/officeDocument/2006/relationships/hyperlink" Id="rId174" Target="https://doi.org/10.1177/0146621612470210" TargetMode="External" /><Relationship Type="http://schemas.openxmlformats.org/officeDocument/2006/relationships/hyperlink" Id="rId361" Target="https://doi.org/10.1177/0165025419880610" TargetMode="External" /><Relationship Type="http://schemas.openxmlformats.org/officeDocument/2006/relationships/hyperlink" Id="rId327" Target="https://doi.org/10.1177/1362361320908972" TargetMode="External" /><Relationship Type="http://schemas.openxmlformats.org/officeDocument/2006/relationships/hyperlink" Id="rId156" Target="https://doi.org/10.1177/2167702613497473" TargetMode="External" /><Relationship Type="http://schemas.openxmlformats.org/officeDocument/2006/relationships/hyperlink" Id="rId277" Target="https://doi.org/10.1371/journal.pone.0063109" TargetMode="External" /><Relationship Type="http://schemas.openxmlformats.org/officeDocument/2006/relationships/hyperlink" Id="rId197" Target="https://doi.org/10.1378/chest.116.5.1208" TargetMode="External" /><Relationship Type="http://schemas.openxmlformats.org/officeDocument/2006/relationships/hyperlink" Id="rId166" Target="https://doi.org/10.14283/jfa.2012.9" TargetMode="External" /><Relationship Type="http://schemas.openxmlformats.org/officeDocument/2006/relationships/hyperlink" Id="rId312" Target="https://doi.org/10.18148/srm/2018.v12i1.7210" TargetMode="External" /><Relationship Type="http://schemas.openxmlformats.org/officeDocument/2006/relationships/hyperlink" Id="rId199" Target="https://doi.org/10.22237/jmasm/1209614640" TargetMode="External" /><Relationship Type="http://schemas.openxmlformats.org/officeDocument/2006/relationships/hyperlink" Id="rId184" Target="https://doi.org/10.2307/2095245" TargetMode="External" /><Relationship Type="http://schemas.openxmlformats.org/officeDocument/2006/relationships/hyperlink" Id="rId335" Target="https://doi.org/10.2307/j.ctt2jbxs1" TargetMode="External" /><Relationship Type="http://schemas.openxmlformats.org/officeDocument/2006/relationships/hyperlink" Id="rId116" Target="https://doi.org/10.25820/work.007199" TargetMode="External" /><Relationship Type="http://schemas.openxmlformats.org/officeDocument/2006/relationships/hyperlink" Id="rId337" Target="https://doi.org/10.3389/fpsyg.2013.00770" TargetMode="External" /><Relationship Type="http://schemas.openxmlformats.org/officeDocument/2006/relationships/hyperlink" Id="rId269" Target="https://doi.org/10.3389/fpsyg.2014.00978" TargetMode="External" /><Relationship Type="http://schemas.openxmlformats.org/officeDocument/2006/relationships/hyperlink" Id="rId170" Target="https://doi.org/10.3389/fpsyg.2014.00982" TargetMode="External" /><Relationship Type="http://schemas.openxmlformats.org/officeDocument/2006/relationships/hyperlink" Id="rId363" Target="https://icd.who.int" TargetMode="External" /><Relationship Type="http://schemas.openxmlformats.org/officeDocument/2006/relationships/hyperlink" Id="rId261"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01" Target="https://quantitudepod.org/latent-mea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2026-06-28T01:02:54Z</dcterms:created>
  <dcterms:modified xsi:type="dcterms:W3CDTF">2026-06-28T01:02:54Z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2026-06-28</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9051</vt:lpwstr>
  </property>
  <property fmtid="{D5CDD505-2E9C-101B-9397-08002B2CF9AE}" pid="83" name="zerocitations">
    <vt:lpwstr>False</vt:lpwstr>
  </property>
</Properties>
</file>