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Solid lines reflect fully longitudinal spans (i.e., following the same individuals over time). Dotted lines reflect cross-sectional spans—even if some participants may have been followed longitudinally.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2026-06-13T17:52:40Z</dcterms:created>
  <dcterms:modified xsi:type="dcterms:W3CDTF">2026-06-13T17:52:40Z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6438</vt:lpwstr>
  </property>
  <property fmtid="{D5CDD505-2E9C-101B-9397-08002B2CF9AE}" pid="83" name="zerocitations">
    <vt:lpwstr>False</vt:lpwstr>
  </property>
</Properties>
</file>