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09.png" ContentType="image/png"/>
  <Override PartName="/word/media/rId73.png" ContentType="image/png"/>
  <Override PartName="/word/media/rId90.png" ContentType="image/png"/>
  <Override PartName="/word/media/rId83.jpg" ContentType="image/jpeg"/>
  <Override PartName="/word/media/rId100.png" ContentType="image/png"/>
  <Override PartName="/word/media/rId118.png" ContentType="image/png"/>
  <Override PartName="/word/media/rId23.svg" ContentType="image/svg+xml"/>
  <Override PartName="/word/media/rId49.png" ContentType="image/png"/>
  <Override PartName="/word/media/rId44.png" ContentType="image/png"/>
  <Override PartName="/word/media/rId66.png" ContentType="image/png"/>
  <Override PartName="/word/media/rId55.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41"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and code for the present study are published online:</w:t>
      </w:r>
      <w:r>
        <w:t xml:space="preserve"> </w:t>
      </w:r>
      <w:hyperlink r:id="rId39">
        <w:r>
          <w:rPr>
            <w:rStyle w:val="Hyperlink"/>
          </w:rPr>
          <w:t xml:space="preserve">https://github.com/DevPsyLab/studying-psychopathology-development-lifespan</w:t>
        </w:r>
      </w:hyperlink>
      <w:r>
        <w:t xml:space="preserve">. We have no conflicts of interest to disclose.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w:t>
      </w:r>
      <w:r>
        <w:t xml:space="preserve"> </w:t>
      </w:r>
      <w:hyperlink r:id="rId40">
        <w:r>
          <w:rPr>
            <w:rStyle w:val="Hyperlink"/>
          </w:rPr>
          <w:t xml:space="preserve">isaac-t-petersen@uiowa.edu</w:t>
        </w:r>
      </w:hyperlink>
    </w:p>
    <w:p>
      <w:r>
        <w:br w:type="page"/>
      </w:r>
    </w:p>
    <w:bookmarkEnd w:id="41"/>
    <w:bookmarkStart w:id="42"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2"/>
    <w:bookmarkStart w:id="43"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the field has taken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which in turn limits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more than 270 externalizing measures, as well as lessons from the study of other constructs such as academic and cognitive skills across lengthy developmental periods.</w:t>
      </w:r>
    </w:p>
    <w:bookmarkEnd w:id="43"/>
    <w:bookmarkStart w:id="54"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relatively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aging,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7" w:name="fig-lifespancognitivetrajectories"/>
    <w:p>
      <w:pPr>
        <w:pStyle w:val="FigureTitle"/>
      </w:pPr>
      <w:r>
        <w:t xml:space="preserve">Figure 1</w:t>
      </w:r>
    </w:p>
    <w:p>
      <w:pPr>
        <w:pStyle w:val="Caption"/>
      </w:pPr>
      <w:r>
        <w:t xml:space="preserve">Different Cognitive Trajectories of Aging</w:t>
      </w:r>
    </w:p>
    <w:p>
      <w:pPr>
        <w:pStyle w:val="FigureWithoutNote"/>
      </w:pPr>
      <w:r>
        <w:drawing>
          <wp:inline>
            <wp:extent cx="5943600" cy="2476500"/>
            <wp:effectExtent b="0" l="0" r="0" t="0"/>
            <wp:docPr descr="" title="" id="45" name="Picture"/>
            <a:graphic>
              <a:graphicData uri="http://schemas.openxmlformats.org/drawingml/2006/picture">
                <pic:pic>
                  <pic:nvPicPr>
                    <pic:cNvPr descr="index_files/figure-docx/notebooks-analyses-fig-lifespancognitivetrajectories-output-1.png" id="46" name="Picture"/>
                    <pic:cNvPicPr>
                      <a:picLocks noChangeArrowheads="1" noChangeAspect="1"/>
                    </pic:cNvPicPr>
                  </pic:nvPicPr>
                  <pic:blipFill>
                    <a:blip r:embed="rId44"/>
                    <a:stretch>
                      <a:fillRect/>
                    </a:stretch>
                  </pic:blipFill>
                  <pic:spPr bwMode="auto">
                    <a:xfrm>
                      <a:off x="0" y="0"/>
                      <a:ext cx="5943600" cy="2476500"/>
                    </a:xfrm>
                    <a:prstGeom prst="rect">
                      <a:avLst/>
                    </a:prstGeom>
                    <a:noFill/>
                    <a:ln w="9525">
                      <a:noFill/>
                      <a:headEnd/>
                      <a:tailEnd/>
                    </a:ln>
                  </pic:spPr>
                </pic:pic>
              </a:graphicData>
            </a:graphic>
          </wp:inline>
        </w:drawing>
      </w:r>
    </w:p>
    <w:bookmarkEnd w:id="47"/>
    <w:p>
      <w:pPr>
        <w:pStyle w:val="FigureWithoutNote"/>
      </w:pPr>
      <w:r>
        <w:rPr>
          <w:vertAlign w:val="subscript"/>
        </w:rPr>
        <w:t xml:space="preserve">Source:</w:t>
      </w:r>
      <w:r>
        <w:rPr>
          <w:vertAlign w:val="subscript"/>
        </w:rPr>
        <w:t xml:space="preserve"> </w:t>
      </w:r>
      <w:hyperlink r:id="rId48">
        <w:r>
          <w:rPr>
            <w:rStyle w:val="Hyperlink"/>
            <w:vertAlign w:val="subscript"/>
          </w:rPr>
          <w:t xml:space="preserve">Analyses</w:t>
        </w:r>
      </w:hyperlink>
    </w:p>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p>
    <w:p>
      <w:pPr>
        <w:pStyle w:val="BodyText"/>
      </w:pP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 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immense differences in people’s developmental courses.</w:t>
      </w:r>
      <w:r>
        <w:t xml:space="preserve"> </w:t>
      </w:r>
      <w:r>
        <w:t xml:space="preserve">And these individual differences are crucial to identify the risk and protective mechanisms that explain these differing developmental courses.</w:t>
      </w:r>
    </w:p>
    <w:bookmarkStart w:id="52" w:name="fig-externalizing-by-age"/>
    <w:p>
      <w:pPr>
        <w:pStyle w:val="FigureTitle"/>
      </w:pPr>
      <w:r>
        <w:t xml:space="preserve">Figure 2</w:t>
      </w:r>
    </w:p>
    <w:p>
      <w:pPr>
        <w:pStyle w:val="Caption"/>
      </w:pPr>
      <w:r>
        <w:t xml:space="preserve">Externalizing Behavior Across Development</w:t>
      </w:r>
    </w:p>
    <w:p>
      <w:pPr>
        <w:pStyle w:val="FigureWithoutNote"/>
      </w:pPr>
      <w:r>
        <w:drawing>
          <wp:inline>
            <wp:extent cx="5943600" cy="3962400"/>
            <wp:effectExtent b="0" l="0" r="0" t="0"/>
            <wp:docPr descr="" title="" id="50" name="Picture"/>
            <a:graphic>
              <a:graphicData uri="http://schemas.openxmlformats.org/drawingml/2006/picture">
                <pic:pic>
                  <pic:nvPicPr>
                    <pic:cNvPr descr="index_files/figure-docx/notebooks-analyses-fig-externalizing-by-age-output-1.png" id="51" name="Picture"/>
                    <pic:cNvPicPr>
                      <a:picLocks noChangeArrowheads="1" noChangeAspect="1"/>
                    </pic:cNvPicPr>
                  </pic:nvPicPr>
                  <pic:blipFill>
                    <a:blip r:embed="rId49"/>
                    <a:stretch>
                      <a:fillRect/>
                    </a:stretch>
                  </pic:blipFill>
                  <pic:spPr bwMode="auto">
                    <a:xfrm>
                      <a:off x="0" y="0"/>
                      <a:ext cx="5943600" cy="3962400"/>
                    </a:xfrm>
                    <a:prstGeom prst="rect">
                      <a:avLst/>
                    </a:prstGeom>
                    <a:noFill/>
                    <a:ln w="9525">
                      <a:noFill/>
                      <a:headEnd/>
                      <a:tailEnd/>
                    </a:ln>
                  </pic:spPr>
                </pic:pic>
              </a:graphicData>
            </a:graphic>
          </wp:inline>
        </w:drawing>
      </w:r>
    </w:p>
    <w:bookmarkEnd w:id="52"/>
    <w:p>
      <w:pPr>
        <w:pStyle w:val="FigureWithoutNote"/>
      </w:pPr>
      <w:r>
        <w:rPr>
          <w:vertAlign w:val="subscript"/>
        </w:rPr>
        <w:t xml:space="preserve">Source:</w:t>
      </w:r>
      <w:r>
        <w:rPr>
          <w:vertAlign w:val="subscript"/>
        </w:rPr>
        <w:t xml:space="preserve"> </w:t>
      </w:r>
      <w:hyperlink r:id="rId53">
        <w:r>
          <w:rPr>
            <w:rStyle w:val="Hyperlink"/>
            <w:vertAlign w:val="subscript"/>
          </w:rPr>
          <w:t xml:space="preserve">Analyses</w:t>
        </w:r>
      </w:hyperlink>
    </w:p>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 such as going to school during the Coronavirus pandemic.</w:t>
      </w:r>
      <w:r>
        <w:t xml:space="preserve"> </w:t>
      </w:r>
      <w:r>
        <w:t xml:space="preserve">Fourth, findings from cross-sectional studies can differ from findings that are based on examining the same people over time—a violation of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4"/>
    <w:bookmarkStart w:id="72"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over lengthy developmental periods.</w:t>
      </w:r>
      <w:r>
        <w:t xml:space="preserve"> </w:t>
      </w:r>
      <w:r>
        <w:t xml:space="preserve">We overview some of the seminal longitudinal studies that cover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58" w:name="fig-longitudinalstudies"/>
    <w:p>
      <w:pPr>
        <w:pStyle w:val="FigureTitle"/>
      </w:pPr>
      <w:r>
        <w:t xml:space="preserve">Figure 3</w:t>
      </w:r>
    </w:p>
    <w:p>
      <w:pPr>
        <w:pStyle w:val="Caption"/>
      </w:pPr>
      <w:r>
        <w:t xml:space="preserve">(Approximate) Ages Spanned by Various Lengthy Longitudinal Studies</w:t>
      </w:r>
    </w:p>
    <w:p>
      <w:pPr>
        <w:pStyle w:val="FigureWithoutNote"/>
      </w:pPr>
      <w:r>
        <w:drawing>
          <wp:inline>
            <wp:extent cx="5943600" cy="6792685"/>
            <wp:effectExtent b="0" l="0" r="0" t="0"/>
            <wp:docPr descr="" title="" id="56" name="Picture"/>
            <a:graphic>
              <a:graphicData uri="http://schemas.openxmlformats.org/drawingml/2006/picture">
                <pic:pic>
                  <pic:nvPicPr>
                    <pic:cNvPr descr="index_files/figure-docx/notebooks-analyses-fig-longitudinalstudies-output-1.png" id="57" name="Picture"/>
                    <pic:cNvPicPr>
                      <a:picLocks noChangeArrowheads="1" noChangeAspect="1"/>
                    </pic:cNvPicPr>
                  </pic:nvPicPr>
                  <pic:blipFill>
                    <a:blip r:embed="rId55"/>
                    <a:stretch>
                      <a:fillRect/>
                    </a:stretch>
                  </pic:blipFill>
                  <pic:spPr bwMode="auto">
                    <a:xfrm>
                      <a:off x="0" y="0"/>
                      <a:ext cx="5943600" cy="6792685"/>
                    </a:xfrm>
                    <a:prstGeom prst="rect">
                      <a:avLst/>
                    </a:prstGeom>
                    <a:noFill/>
                    <a:ln w="9525">
                      <a:noFill/>
                      <a:headEnd/>
                      <a:tailEnd/>
                    </a:ln>
                  </pic:spPr>
                </pic:pic>
              </a:graphicData>
            </a:graphic>
          </wp:inline>
        </w:drawing>
      </w:r>
    </w:p>
    <w:bookmarkEnd w:id="58"/>
    <w:p>
      <w:pPr>
        <w:pStyle w:val="FigureWithoutNote"/>
      </w:pPr>
      <w:r>
        <w:rPr>
          <w:vertAlign w:val="subscript"/>
        </w:rPr>
        <w:t xml:space="preserve">Source:</w:t>
      </w:r>
      <w:r>
        <w:rPr>
          <w:vertAlign w:val="subscript"/>
        </w:rPr>
        <w:t xml:space="preserve"> </w:t>
      </w:r>
      <w:hyperlink r:id="rId59">
        <w:r>
          <w:rPr>
            <w:rStyle w:val="Hyperlink"/>
            <w:vertAlign w:val="subscript"/>
          </w:rPr>
          <w:t xml:space="preserve">Analyses</w:t>
        </w:r>
      </w:hyperlink>
    </w:p>
    <w:bookmarkStart w:id="64" w:name="seminal-longitudinal-studies"/>
    <w:p>
      <w:pPr>
        <w:pStyle w:val="Heading2"/>
      </w:pPr>
      <w:r>
        <w:t xml:space="preserve">Seminal Longitudinal Studies</w:t>
      </w:r>
    </w:p>
    <w:bookmarkStart w:id="60"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into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 Kagan and Moss</w:t>
      </w:r>
      <w:r>
        <w:t xml:space="preserve"> </w:t>
      </w:r>
      <w:r>
        <w:t xml:space="preserve">(</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60"/>
    <w:bookmarkStart w:id="61"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61"/>
    <w:bookmarkStart w:id="62"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of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2"/>
    <w:bookmarkStart w:id="63"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3"/>
    <w:bookmarkEnd w:id="64"/>
    <w:bookmarkStart w:id="71"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65"/>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11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 with 10 measurement occasions</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different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p>
    <w:p>
      <w:pPr>
        <w:pStyle w:val="BodyText"/>
      </w:pP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 Chen and Bauer</w:t>
      </w:r>
      <w:r>
        <w:t xml:space="preserve"> </w:t>
      </w:r>
      <w:r>
        <w:t xml:space="preserve">(</w:t>
      </w:r>
      <w:hyperlink w:anchor="ref-ChenPM">
        <w:r>
          <w:rPr>
            <w:rStyle w:val="Hyperlink"/>
          </w:rPr>
          <w:t xml:space="preserve">in press b</w:t>
        </w:r>
      </w:hyperlink>
      <w:r>
        <w:t xml:space="preserve">)</w:t>
      </w:r>
      <w:r>
        <w:t xml:space="preserve"> </w:t>
      </w:r>
      <w:r>
        <w:t xml:space="preserve">examined trajectories of delinquency from ages 12–26 with 3 measurement occasions in the National Longitudinal Study of Adolescent to Adult Health (Add Health), and Chen and Bauer</w:t>
      </w:r>
      <w:r>
        <w:t xml:space="preserve"> </w:t>
      </w:r>
      <w:r>
        <w:t xml:space="preserve">(</w:t>
      </w:r>
      <w:hyperlink w:anchor="ref-ChenMBR">
        <w:r>
          <w:rPr>
            <w:rStyle w:val="Hyperlink"/>
          </w:rPr>
          <w:t xml:space="preserve">in press 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In addition, studies have examined trajectories of emotional and behavioral dysregulation (encompassing externalizing problems and emotional symptoms)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69"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outNote"/>
      </w:pPr>
      <w:r>
        <w:drawing>
          <wp:inline>
            <wp:extent cx="5943600" cy="6792685"/>
            <wp:effectExtent b="0" l="0" r="0" t="0"/>
            <wp:docPr descr="" title="" id="67" name="Picture"/>
            <a:graphic>
              <a:graphicData uri="http://schemas.openxmlformats.org/drawingml/2006/picture">
                <pic:pic>
                  <pic:nvPicPr>
                    <pic:cNvPr descr="index_files/figure-docx/notebooks-analyses-fig-longitudinal-externalizing-studies-output-1.png" id="68" name="Picture"/>
                    <pic:cNvPicPr>
                      <a:picLocks noChangeArrowheads="1" noChangeAspect="1"/>
                    </pic:cNvPicPr>
                  </pic:nvPicPr>
                  <pic:blipFill>
                    <a:blip r:embed="rId66"/>
                    <a:stretch>
                      <a:fillRect/>
                    </a:stretch>
                  </pic:blipFill>
                  <pic:spPr bwMode="auto">
                    <a:xfrm>
                      <a:off x="0" y="0"/>
                      <a:ext cx="5943600" cy="6792685"/>
                    </a:xfrm>
                    <a:prstGeom prst="rect">
                      <a:avLst/>
                    </a:prstGeom>
                    <a:noFill/>
                    <a:ln w="9525">
                      <a:noFill/>
                      <a:headEnd/>
                      <a:tailEnd/>
                    </a:ln>
                  </pic:spPr>
                </pic:pic>
              </a:graphicData>
            </a:graphic>
          </wp:inline>
        </w:drawing>
      </w:r>
    </w:p>
    <w:bookmarkEnd w:id="69"/>
    <w:p>
      <w:pPr>
        <w:pStyle w:val="FigureWithoutNote"/>
      </w:pPr>
      <w:r>
        <w:rPr>
          <w:vertAlign w:val="subscript"/>
        </w:rPr>
        <w:t xml:space="preserve">Source:</w:t>
      </w:r>
      <w:r>
        <w:rPr>
          <w:vertAlign w:val="subscript"/>
        </w:rPr>
        <w:t xml:space="preserve"> </w:t>
      </w:r>
      <w:hyperlink r:id="rId70">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some of our own</w:t>
      </w:r>
      <w:r>
        <w:t xml:space="preserve"> </w:t>
      </w:r>
      <w:r>
        <w:t xml:space="preserve">(e.g.,</w:t>
      </w:r>
      <w:r>
        <w:t xml:space="preserve"> </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which prevent strong inferences regarding individuals’ change over time.</w:t>
      </w:r>
    </w:p>
    <w:bookmarkEnd w:id="71"/>
    <w:bookmarkEnd w:id="72"/>
    <w:bookmarkStart w:id="99"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81"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For instance, children who go on to develop later externalizing problems and conduct problems tend to show earlier temperamental differences such as poorer self-regulation, poorer emotion regulation, low fearfulness, and a more difficult temperament</w:t>
      </w:r>
      <w:r>
        <w:t xml:space="preserve"> </w:t>
      </w:r>
      <w:r>
        <w:t xml:space="preserve">(</w:t>
      </w:r>
      <w:hyperlink w:anchor="ref-Bates2014">
        <w:r>
          <w:rPr>
            <w:rStyle w:val="Hyperlink"/>
          </w:rPr>
          <w:t xml:space="preserve">Bates et al., 2014</w:t>
        </w:r>
      </w:hyperlink>
      <w:r>
        <w:t xml:space="preserve">;</w:t>
      </w:r>
      <w:r>
        <w:t xml:space="preserve"> </w:t>
      </w:r>
      <w:hyperlink w:anchor="ref-Frick2004">
        <w:r>
          <w:rPr>
            <w:rStyle w:val="Hyperlink"/>
          </w:rPr>
          <w:t xml:space="preserve">Frick &amp; Morris, 2004</w:t>
        </w:r>
      </w:hyperlink>
      <w:r>
        <w:t xml:space="preserve">)</w:t>
      </w:r>
      <w:r>
        <w:t xml:space="preserve">.</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of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p>
    <w:p>
      <w:pPr>
        <w:pStyle w:val="BodyText"/>
      </w:pP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76"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4" name="Picture"/>
            <a:graphic>
              <a:graphicData uri="http://schemas.openxmlformats.org/drawingml/2006/picture">
                <pic:pic>
                  <pic:nvPicPr>
                    <pic:cNvPr descr="Figures/Petersen2026_figure1.png" id="75" name="Picture"/>
                    <pic:cNvPicPr>
                      <a:picLocks noChangeArrowheads="1" noChangeAspect="1"/>
                    </pic:cNvPicPr>
                  </pic:nvPicPr>
                  <pic:blipFill>
                    <a:blip r:embed="rId73"/>
                    <a:stretch>
                      <a:fillRect/>
                    </a:stretch>
                  </pic:blipFill>
                  <pic:spPr bwMode="auto">
                    <a:xfrm>
                      <a:off x="0" y="0"/>
                      <a:ext cx="5943600" cy="2377440"/>
                    </a:xfrm>
                    <a:prstGeom prst="rect">
                      <a:avLst/>
                    </a:prstGeom>
                    <a:noFill/>
                    <a:ln w="9525">
                      <a:noFill/>
                      <a:headEnd/>
                      <a:tailEnd/>
                    </a:ln>
                  </pic:spPr>
                </pic:pic>
              </a:graphicData>
            </a:graphic>
          </wp:inline>
        </w:drawing>
      </w:r>
    </w:p>
    <w:bookmarkEnd w:id="76"/>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7">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2026">
        <w:r>
          <w:rPr>
            <w:rStyle w:val="Hyperlink"/>
          </w:rPr>
          <w:t xml:space="preserve">Applegate &amp; Lahey, 2026</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 Applegate and Lahey</w:t>
      </w:r>
      <w:r>
        <w:t xml:space="preserve"> </w:t>
      </w:r>
      <w:r>
        <w:t xml:space="preserve">(</w:t>
      </w:r>
      <w:hyperlink w:anchor="ref-Applegate2026">
        <w:r>
          <w:rPr>
            <w:rStyle w:val="Hyperlink"/>
          </w:rPr>
          <w:t xml:space="preserve">2026, p. 10</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0"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8"/>
      </w:r>
      <w:r>
        <w:t xml:space="preserve">—the diagnostic criteria do not differ across development, even though diagnostic manuals acknowledge that developmental factors impact symptom presentation</w:t>
      </w:r>
      <w:r>
        <w:rPr>
          <w:rStyle w:val="FootnoteReference"/>
        </w:rPr>
        <w:footnoteReference w:id="79"/>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developmental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0"/>
    <w:bookmarkEnd w:id="81"/>
    <w:bookmarkStart w:id="98"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methodological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8"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2"/>
      </w:r>
      <w:r>
        <w:t xml:space="preserve"> </w:t>
      </w:r>
      <w:r>
        <w:t xml:space="preserve">For example, in a study of externalizing behavior from early childhood to adolescence, a study might remove some substance use items that are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those same items across all ages, even outside the ages for which the assessment was designed and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p>
    <w:p>
      <w:pPr>
        <w:pStyle w:val="BodyText"/>
      </w:pP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r>
        <w:t xml:space="preserve"> </w:t>
      </w:r>
      <w:r>
        <w:t xml:space="preserve">As examples of the downward extension approach,</w:t>
      </w:r>
      <w:r>
        <w:t xml:space="preserve"> </w:t>
      </w:r>
      <w:r>
        <w:t xml:space="preserve">Gornik et al. (</w:t>
      </w:r>
      <w:hyperlink w:anchor="ref-Gornik2023">
        <w:r>
          <w:rPr>
            <w:rStyle w:val="Hyperlink"/>
          </w:rPr>
          <w:t xml:space="preserve">2023</w:t>
        </w:r>
      </w:hyperlink>
      <w:r>
        <w:t xml:space="preserve">)</w:t>
      </w:r>
      <w:r>
        <w:t xml:space="preserve"> </w:t>
      </w:r>
      <w:r>
        <w:t xml:space="preserve">used the CBCL 4–18 with 3-year-olds—i.e., ages younger than the assessment was designed.</w:t>
      </w:r>
      <w:r>
        <w:t xml:space="preserve"> </w:t>
      </w:r>
      <w:r>
        <w:t xml:space="preserve">Zhai et al. (</w:t>
      </w:r>
      <w:hyperlink w:anchor="ref-Zhai2026">
        <w:r>
          <w:rPr>
            <w:rStyle w:val="Hyperlink"/>
          </w:rPr>
          <w:t xml:space="preserve">2026</w:t>
        </w:r>
      </w:hyperlink>
      <w:r>
        <w:t xml:space="preserve">)</w:t>
      </w:r>
      <w:r>
        <w:t xml:space="preserve"> </w:t>
      </w:r>
      <w:r>
        <w:t xml:space="preserve">used items (e.g.,</w:t>
      </w:r>
      <w:r>
        <w:t xml:space="preserve"> </w:t>
      </w:r>
      <w:r>
        <w:t xml:space="preserve">“steals from home, school or elsewhere”</w:t>
      </w:r>
      <w:r>
        <w:t xml:space="preserve">) from the Strengths and Difficulties Questionnaire for 4–10/11–17-year-olds with 3 year-olds—i.e., ages younger than the assessment was designed, despite availability of a version for 2–4-year-olds.</w:t>
      </w:r>
    </w:p>
    <w:bookmarkStart w:id="86"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4" name="Picture"/>
            <a:graphic>
              <a:graphicData uri="http://schemas.openxmlformats.org/drawingml/2006/picture">
                <pic:pic>
                  <pic:nvPicPr>
                    <pic:cNvPr descr="Figures/approachesToLongitudinalAssessment.jpg" id="85" name="Picture"/>
                    <pic:cNvPicPr>
                      <a:picLocks noChangeArrowheads="1" noChangeAspect="1"/>
                    </pic:cNvPicPr>
                  </pic:nvPicPr>
                  <pic:blipFill>
                    <a:blip r:embed="rId83"/>
                    <a:stretch>
                      <a:fillRect/>
                    </a:stretch>
                  </pic:blipFill>
                  <pic:spPr bwMode="auto">
                    <a:xfrm>
                      <a:off x="0" y="0"/>
                      <a:ext cx="5943600" cy="2351289"/>
                    </a:xfrm>
                    <a:prstGeom prst="rect">
                      <a:avLst/>
                    </a:prstGeom>
                    <a:noFill/>
                    <a:ln w="9525">
                      <a:noFill/>
                      <a:headEnd/>
                      <a:tailEnd/>
                    </a:ln>
                  </pic:spPr>
                </pic:pic>
              </a:graphicData>
            </a:graphic>
          </wp:inline>
        </w:drawing>
      </w:r>
    </w:p>
    <w:bookmarkEnd w:id="86"/>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7">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have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Likewise, using DSM disorders or diagnoses also does not solve the problem.</w:t>
      </w:r>
      <w:r>
        <w:t xml:space="preserve"> </w:t>
      </w:r>
      <w:r>
        <w:t xml:space="preserve">DSM disorders are fictive categories</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Moreover, diagnosic criteria naturally change with subsequent revisions of the DSM, leading people to lose interest with prior categorizations and to incomparability of diagnoses across DSM versions.</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88"/>
    <w:bookmarkStart w:id="89"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p>
    <w:p>
      <w:pPr>
        <w:pStyle w:val="BodyText"/>
      </w:pPr>
      <w:r>
        <w:t xml:space="preserve">Age norms and standardized scores (e.g.,</w:t>
      </w:r>
      <w:r>
        <w:t xml:space="preserve"> </w:t>
      </w:r>
      <w:r>
        <w:rPr>
          <w:i/>
          <w:iCs/>
        </w:rPr>
        <w:t xml:space="preserve">T</w:t>
      </w:r>
      <w:r>
        <w:t xml:space="preserve">- or</w:t>
      </w:r>
      <w:r>
        <w:t xml:space="preserve"> </w:t>
      </w:r>
      <w:r>
        <w:rPr>
          <w:i/>
          <w:iCs/>
        </w:rPr>
        <w:t xml:space="preserve">z</w:t>
      </w:r>
      <w:r>
        <w:t xml:space="preserve">-scores) have also been used to study development of externalizing problems</w:t>
      </w:r>
      <w:r>
        <w:t xml:space="preserve"> </w:t>
      </w:r>
      <w:r>
        <w:t xml:space="preserve">(</w:t>
      </w:r>
      <w:hyperlink w:anchor="ref-Bista2025">
        <w:r>
          <w:rPr>
            <w:rStyle w:val="Hyperlink"/>
          </w:rPr>
          <w:t xml:space="preserve">Bista et al., 2025</w:t>
        </w:r>
      </w:hyperlink>
      <w:r>
        <w:t xml:space="preserve">;</w:t>
      </w:r>
      <w:r>
        <w:t xml:space="preserve"> </w:t>
      </w:r>
      <w:hyperlink w:anchor="ref-Korhonen2018">
        <w:r>
          <w:rPr>
            <w:rStyle w:val="Hyperlink"/>
          </w:rPr>
          <w:t xml:space="preserve">Korhonen et al., 2018</w:t>
        </w:r>
      </w:hyperlink>
      <w:r>
        <w:t xml:space="preserve">)</w:t>
      </w:r>
      <w:r>
        <w:t xml:space="preserve">.</w:t>
      </w:r>
      <w:r>
        <w:t xml:space="preserve"> </w:t>
      </w:r>
      <w:r>
        <w:t xml:space="preserve">However, age norms and standardized 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Thus, age-norming is problematic in longitudinal studies</w:t>
      </w:r>
      <w:r>
        <w:t xml:space="preserve"> </w:t>
      </w:r>
      <w:r>
        <w:t xml:space="preserve">(</w:t>
      </w:r>
      <w:hyperlink w:anchor="ref-Moeller2015">
        <w:r>
          <w:rPr>
            <w:rStyle w:val="Hyperlink"/>
          </w:rPr>
          <w:t xml:space="preserve">Moeller, 2015</w:t>
        </w:r>
      </w:hyperlink>
      <w:r>
        <w:t xml:space="preserve">)</w:t>
      </w:r>
      <w:r>
        <w:t xml:space="preserve">.</w:t>
      </w:r>
    </w:p>
    <w:p>
      <w:pPr>
        <w:pStyle w:val="BodyText"/>
      </w:pPr>
      <w:r>
        <w:t xml:space="preserve">Moreover, it is important for scores across ages to be on the same apples-to-apples scale so the scores can be compared across ages, which would be valuable even in a cross-sectional study that spans a wide age range, as might be found in an epidemiological study.</w:t>
      </w:r>
      <w:r>
        <w:t xml:space="preserve"> </w:t>
      </w: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However, considerable research in educational psychology links scores across age-differing measures to be on the same scale.</w:t>
      </w:r>
      <w:r>
        <w:t xml:space="preserve"> </w:t>
      </w:r>
      <w:r>
        <w:t xml:space="preserve">For instance, standardized tests are frequently administered in schools to determine the extent of growth across grades.</w:t>
      </w:r>
      <w:r>
        <w:t xml:space="preserve"> </w:t>
      </w:r>
      <w:r>
        <w:t xml:space="preserve">Because of large changes in ability level across grades, the same math and reading items cannot be administered at all grades.</w:t>
      </w:r>
      <w:r>
        <w:t xml:space="preserve"> </w:t>
      </w:r>
      <w:r>
        <w:t xml:space="preserve">Otherwise, respondents would receive items that are too easy (thus evoking boredom) or too difficult (thus evoking frustration), relative to their ability.</w:t>
      </w:r>
      <w:r>
        <w:t xml:space="preserve"> </w:t>
      </w:r>
      <w:r>
        <w:t xml:space="preserve">To address this, the test developers write the tests so that some items are in common across adjacent grades—used for linking the scores across grades onto the same scale—along with items that are unique to a particular grade.</w:t>
      </w:r>
      <w:r>
        <w:t xml:space="preserve"> </w:t>
      </w:r>
      <w:r>
        <w:t xml:space="preserve">Then, the researchers apply widely used methods to link the scores from the different measures onto the same scale so they can observe individuals’ growth across grades.</w:t>
      </w:r>
      <w:r>
        <w:t xml:space="preserve"> </w:t>
      </w:r>
      <w:r>
        <w:t xml:space="preserve">The same general methods are also used to place people’s scores on the same scale for standardized tests like the ACT, SAT, GRE, MCAT, LSAT, etc., despite repondents receiving different item content.</w:t>
      </w:r>
    </w:p>
    <w:p>
      <w:pPr>
        <w:pStyle w:val="BodyText"/>
      </w:pPr>
      <w:r>
        <w:t xml:space="preserve">For examples of studies applying various linking methods to academic and cognitive skills, see</w:t>
      </w:r>
      <w:r>
        <w:t xml:space="preserve"> </w:t>
      </w:r>
      <w:r>
        <w:t xml:space="preserve">McArdle et al. (</w:t>
      </w:r>
      <w:hyperlink w:anchor="ref-McArdle2009">
        <w:r>
          <w:rPr>
            <w:rStyle w:val="Hyperlink"/>
          </w:rPr>
          <w:t xml:space="preserve">2009</w:t>
        </w:r>
      </w:hyperlink>
      <w:r>
        <w:t xml:space="preserve">)</w:t>
      </w:r>
      <w:r>
        <w:t xml:space="preserve">, McArdle and Grimm</w:t>
      </w:r>
      <w:r>
        <w:t xml:space="preserve"> </w:t>
      </w:r>
      <w:r>
        <w:t xml:space="preserve">(</w:t>
      </w:r>
      <w:hyperlink w:anchor="ref-McArdle2011">
        <w:r>
          <w:rPr>
            <w:rStyle w:val="Hyperlink"/>
          </w:rPr>
          <w:t xml:space="preserve">2011</w:t>
        </w:r>
      </w:hyperlink>
      <w:r>
        <w:t xml:space="preserve">)</w:t>
      </w:r>
      <w:r>
        <w:t xml:space="preserve">,</w:t>
      </w:r>
      <w:r>
        <w:t xml:space="preserve"> </w:t>
      </w:r>
      <w:r>
        <w:t xml:space="preserve">Murayama et al. (</w:t>
      </w:r>
      <w:hyperlink w:anchor="ref-Murayama2013">
        <w:r>
          <w:rPr>
            <w:rStyle w:val="Hyperlink"/>
          </w:rPr>
          <w:t xml:space="preserve">2013</w:t>
        </w:r>
      </w:hyperlink>
      <w:r>
        <w:t xml:space="preserve">)</w:t>
      </w:r>
      <w:r>
        <w:t xml:space="preserve">,</w:t>
      </w:r>
      <w:r>
        <w:t xml:space="preserve"> </w:t>
      </w:r>
      <w:r>
        <w:t xml:space="preserve">Oleson et al. (</w:t>
      </w:r>
      <w:hyperlink w:anchor="ref-Oleson2016">
        <w:r>
          <w:rPr>
            <w:rStyle w:val="Hyperlink"/>
          </w:rPr>
          <w:t xml:space="preserve">2016</w:t>
        </w:r>
      </w:hyperlink>
      <w:r>
        <w:t xml:space="preserve">)</w:t>
      </w:r>
      <w:r>
        <w:t xml:space="preserve">,</w:t>
      </w:r>
      <w:r>
        <w:t xml:space="preserve"> </w:t>
      </w:r>
      <w:r>
        <w:t xml:space="preserve">Petscher et al. (</w:t>
      </w:r>
      <w:hyperlink w:anchor="ref-Petscher2018">
        <w:r>
          <w:rPr>
            <w:rStyle w:val="Hyperlink"/>
          </w:rPr>
          <w:t xml:space="preserve">2018</w:t>
        </w:r>
      </w:hyperlink>
      <w:r>
        <w:t xml:space="preserve">)</w:t>
      </w:r>
      <w:r>
        <w:t xml:space="preserve">,</w:t>
      </w:r>
      <w:r>
        <w:t xml:space="preserve"> </w:t>
      </w:r>
      <w:r>
        <w:t xml:space="preserve">Ward et al. (</w:t>
      </w:r>
      <w:hyperlink w:anchor="ref-Ward2022">
        <w:r>
          <w:rPr>
            <w:rStyle w:val="Hyperlink"/>
          </w:rPr>
          <w:t xml:space="preserve">2022</w:t>
        </w:r>
      </w:hyperlink>
      <w:r>
        <w:t xml:space="preserve">)</w:t>
      </w:r>
      <w:r>
        <w:t xml:space="preserve">, and</w:t>
      </w:r>
      <w:r>
        <w:t xml:space="preserve"> </w:t>
      </w:r>
      <w:r>
        <w:t xml:space="preserve">Weeks (</w:t>
      </w:r>
      <w:hyperlink w:anchor="ref-Weeks2018">
        <w:r>
          <w:rPr>
            <w:rStyle w:val="Hyperlink"/>
          </w:rPr>
          <w:t xml:space="preserve">2018</w:t>
        </w:r>
      </w:hyperlink>
      <w:r>
        <w:t xml:space="preserve">)</w:t>
      </w:r>
      <w:r>
        <w:t xml:space="preserve">.</w:t>
      </w:r>
      <w:r>
        <w:t xml:space="preserve"> </w:t>
      </w:r>
      <w:r>
        <w:t xml:space="preserve">However, the use of linking methods is rare in studies of social and behavioral development broadly and psychopathology specifically.</w:t>
      </w:r>
      <w:r>
        <w:t xml:space="preserve"> </w:t>
      </w:r>
      <w:r>
        <w:t xml:space="preserve">For studies that have applied such methods in studying social and behavioral development, see studies on self-concept</w:t>
      </w:r>
      <w:r>
        <w:t xml:space="preserve"> </w:t>
      </w:r>
      <w:r>
        <w:t xml:space="preserve">(</w:t>
      </w:r>
      <w:hyperlink w:anchor="ref-Hancock2008">
        <w:r>
          <w:rPr>
            <w:rStyle w:val="Hyperlink"/>
          </w:rPr>
          <w:t xml:space="preserve">Hancock &amp; Buehl, 2008</w:t>
        </w:r>
      </w:hyperlink>
      <w:r>
        <w:t xml:space="preserve">)</w:t>
      </w:r>
      <w:r>
        <w:t xml:space="preserve">, neuroticism</w:t>
      </w:r>
      <w:r>
        <w:t xml:space="preserve"> </w:t>
      </w:r>
      <w:r>
        <w:t xml:space="preserve">(</w:t>
      </w:r>
      <w:hyperlink w:anchor="ref-Lai2023">
        <w:r>
          <w:rPr>
            <w:rStyle w:val="Hyperlink"/>
          </w:rPr>
          <w:t xml:space="preserve">Lai, 2023</w:t>
        </w:r>
      </w:hyperlink>
      <w:r>
        <w:t xml:space="preserve">)</w:t>
      </w:r>
      <w:r>
        <w:t xml:space="preserve">, self-regulation</w:t>
      </w:r>
      <w:r>
        <w:t xml:space="preserve"> </w:t>
      </w:r>
      <w:r>
        <w:t xml:space="preserve">(</w:t>
      </w:r>
      <w:hyperlink w:anchor="ref-Hosch2022">
        <w:r>
          <w:rPr>
            <w:rStyle w:val="Hyperlink"/>
          </w:rPr>
          <w:t xml:space="preserve">Hosch et al., 2022</w:t>
        </w:r>
      </w:hyperlink>
      <w:r>
        <w:t xml:space="preserve">)</w:t>
      </w:r>
      <w:r>
        <w:t xml:space="preserve">, underactivity/overactivity</w:t>
      </w:r>
      <w:r>
        <w:t xml:space="preserve"> </w:t>
      </w:r>
      <w:r>
        <w:t xml:space="preserve">(and their subdimensions;</w:t>
      </w:r>
      <w:r>
        <w:t xml:space="preserve"> </w:t>
      </w:r>
      <w:hyperlink w:anchor="ref-McDermott2013">
        <w:r>
          <w:rPr>
            <w:rStyle w:val="Hyperlink"/>
          </w:rPr>
          <w:t xml:space="preserve">McDermott et al., 2013</w:t>
        </w:r>
      </w:hyperlink>
      <w:r>
        <w:t xml:space="preserve">)</w:t>
      </w:r>
      <w:r>
        <w:t xml:space="preserve">, thought-disordered problems</w:t>
      </w:r>
      <w:r>
        <w:t xml:space="preserve"> </w:t>
      </w:r>
      <w:r>
        <w:t xml:space="preserve">(</w:t>
      </w:r>
      <w:hyperlink w:anchor="ref-Petersen2026a">
        <w:r>
          <w:rPr>
            <w:rStyle w:val="Hyperlink"/>
          </w:rPr>
          <w:t xml:space="preserve">Petersen, Demko, Lee, et al., 2026</w:t>
        </w:r>
      </w:hyperlink>
      <w:r>
        <w:t xml:space="preserve">)</w:t>
      </w:r>
      <w:r>
        <w:t xml:space="preserve">, internalizing problems</w:t>
      </w:r>
      <w:r>
        <w:t xml:space="preserve"> </w:t>
      </w:r>
      <w:r>
        <w:t xml:space="preserve">(</w:t>
      </w:r>
      <w:hyperlink w:anchor="ref-Harris2025">
        <w:r>
          <w:rPr>
            <w:rStyle w:val="Hyperlink"/>
          </w:rPr>
          <w:t xml:space="preserve">Harris et al., 2025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Tyrell2019">
        <w:r>
          <w:rPr>
            <w:rStyle w:val="Hyperlink"/>
          </w:rPr>
          <w:t xml:space="preserve">Tyrell et al., 2019</w:t>
        </w:r>
      </w:hyperlink>
      <w:r>
        <w:t xml:space="preserve">)</w:t>
      </w:r>
      <w:r>
        <w:t xml:space="preserve">, and externalizing problems</w:t>
      </w:r>
      <w:r>
        <w:t xml:space="preserve"> </w:t>
      </w:r>
      <w:r>
        <w:t xml:space="preserve">(</w:t>
      </w:r>
      <w:hyperlink w:anchor="ref-ChenMBR">
        <w:r>
          <w:rPr>
            <w:rStyle w:val="Hyperlink"/>
          </w:rPr>
          <w:t xml:space="preserve">S. M. Chen &amp; Bauer, in press a</w:t>
        </w:r>
      </w:hyperlink>
      <w:r>
        <w:t xml:space="preserve">,</w:t>
      </w:r>
      <w:r>
        <w:t xml:space="preserve"> </w:t>
      </w:r>
      <w:hyperlink w:anchor="ref-ChenPM">
        <w:r>
          <w:rPr>
            <w:rStyle w:val="Hyperlink"/>
          </w:rPr>
          <w:t xml:space="preserve">in press b</w:t>
        </w:r>
      </w:hyperlink>
      <w:r>
        <w:t xml:space="preserve">;</w:t>
      </w:r>
      <w:r>
        <w:t xml:space="preserve"> </w:t>
      </w:r>
      <w:hyperlink w:anchor="ref-Harris2025">
        <w:r>
          <w:rPr>
            <w:rStyle w:val="Hyperlink"/>
          </w:rPr>
          <w:t xml:space="preserve">Harris et al., 2025</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1b">
        <w:r>
          <w:rPr>
            <w:rStyle w:val="Hyperlink"/>
          </w:rPr>
          <w:t xml:space="preserve">Petersen &amp; LeBeau, 2021</w:t>
        </w:r>
      </w:hyperlink>
      <w:r>
        <w:t xml:space="preserve">,</w:t>
      </w:r>
      <w:r>
        <w:t xml:space="preserve"> </w:t>
      </w:r>
      <w:hyperlink w:anchor="ref-Petersen2022">
        <w:r>
          <w:rPr>
            <w:rStyle w:val="Hyperlink"/>
          </w:rPr>
          <w:t xml:space="preserve">2022</w:t>
        </w:r>
      </w:hyperlink>
      <w:r>
        <w:t xml:space="preserve">)</w:t>
      </w:r>
      <w:r>
        <w:t xml:space="preserve">.</w:t>
      </w:r>
    </w:p>
    <w:p>
      <w:pPr>
        <w:pStyle w:val="BodyText"/>
      </w:pPr>
      <w:r>
        <w:t xml:space="preserve">In addition, psychopathology assessments do not include such scoring tools.</w:t>
      </w:r>
      <w:r>
        <w:t xml:space="preserve"> </w:t>
      </w:r>
      <w:r>
        <w:t xml:space="preserve">The lack of scoring tools that link scores from age-differing psychopathology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89"/>
    <w:bookmarkStart w:id="96"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w:t>
      </w:r>
      <w:r>
        <w:t xml:space="preserve"> </w:t>
      </w:r>
      <w:r>
        <w:t xml:space="preserve">(i.e., greater reduction of uncertainty in estimates of a person’s construct level; though there are diminishing returns when using more than six response options;</w:t>
      </w:r>
      <w:r>
        <w:t xml:space="preserve"> </w:t>
      </w:r>
      <w:hyperlink w:anchor="ref-Culpepper2013">
        <w:r>
          <w:rPr>
            <w:rStyle w:val="Hyperlink"/>
          </w:rPr>
          <w:t xml:space="preserve">Culpepper, 2013</w:t>
        </w:r>
      </w:hyperlink>
      <w:r>
        <w:t xml:space="preserve">;</w:t>
      </w:r>
      <w:r>
        <w:t xml:space="preserve"> </w:t>
      </w:r>
      <w:hyperlink w:anchor="ref-Simms2019">
        <w:r>
          <w:rPr>
            <w:rStyle w:val="Hyperlink"/>
          </w:rPr>
          <w:t xml:space="preserve">Simms et al., 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3"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91" name="Picture"/>
            <a:graphic>
              <a:graphicData uri="http://schemas.openxmlformats.org/drawingml/2006/picture">
                <pic:pic>
                  <pic:nvPicPr>
                    <pic:cNvPr descr="Figures/Petersen2026_figure4.png" id="92" name="Picture"/>
                    <pic:cNvPicPr>
                      <a:picLocks noChangeArrowheads="1" noChangeAspect="1"/>
                    </pic:cNvPicPr>
                  </pic:nvPicPr>
                  <pic:blipFill>
                    <a:blip r:embed="rId90"/>
                    <a:stretch>
                      <a:fillRect/>
                    </a:stretch>
                  </pic:blipFill>
                  <pic:spPr bwMode="auto">
                    <a:xfrm>
                      <a:off x="0" y="0"/>
                      <a:ext cx="5943600" cy="3668050"/>
                    </a:xfrm>
                    <a:prstGeom prst="rect">
                      <a:avLst/>
                    </a:prstGeom>
                    <a:noFill/>
                    <a:ln w="9525">
                      <a:noFill/>
                      <a:headEnd/>
                      <a:tailEnd/>
                    </a:ln>
                  </pic:spPr>
                </pic:pic>
              </a:graphicData>
            </a:graphic>
          </wp:inline>
        </w:drawing>
      </w:r>
    </w:p>
    <w:bookmarkEnd w:id="93"/>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 Theta represents the person’s level on the latent externalizing problems factor. The figure demonstrates that items assessing absolute frequency yield more information (i.e., measurement precision)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7">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behaviors,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4"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35"/>
        <w:tblLayout w:type="fixed"/>
        <w:tblLook w:firstRow="1" w:lastRow="0" w:firstColumn="0" w:lastColumn="0" w:noHBand="0" w:noVBand="0" w:val="0020"/>
      </w:tblPr>
      <w:tblGrid>
        <w:gridCol w:w="3727"/>
        <w:gridCol w:w="2277"/>
        <w:gridCol w:w="1811"/>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w:t>
            </w:r>
            <w:r>
              <w:t xml:space="preserve"> </w:t>
            </w:r>
            <w:r>
              <w:t xml:space="preserve">self-expression</w:t>
            </w:r>
          </w:p>
        </w:tc>
      </w:tr>
      <w:tr>
        <w:tc>
          <w:tcPr/>
          <w:p>
            <w:pPr>
              <w:pStyle w:val="Compact"/>
              <w:jc w:val="left"/>
            </w:pPr>
            <w:r>
              <w:t xml:space="preserve">Behavioral addiction</w:t>
            </w:r>
          </w:p>
        </w:tc>
        <w:tc>
          <w:tcPr/>
          <w:p>
            <w:pPr>
              <w:pStyle w:val="Compact"/>
              <w:jc w:val="left"/>
            </w:pPr>
            <w:r>
              <w:t xml:space="preserve">Non-substance addictions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engagement/Balanced</w:t>
            </w:r>
            <w:r>
              <w:t xml:space="preserve"> </w:t>
            </w:r>
            <w:r>
              <w:t xml:space="preserve">lifestyle</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feeling like a victim,</w:t>
            </w:r>
            <w:r>
              <w:t xml:space="preserve"> </w:t>
            </w:r>
            <w:r>
              <w:t xml:space="preserve">blaming others</w:t>
            </w:r>
          </w:p>
        </w:tc>
        <w:tc>
          <w:tcPr/>
          <w:p>
            <w:pPr>
              <w:pStyle w:val="Compact"/>
              <w:jc w:val="left"/>
            </w:pPr>
            <w:r>
              <w:t xml:space="preserve">Personal</w:t>
            </w:r>
            <w:r>
              <w:t xml:space="preserve"> </w:t>
            </w:r>
            <w:r>
              <w:t xml:space="preserve">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w:t>
            </w:r>
            <w:r>
              <w:t xml:space="preserve"> </w:t>
            </w:r>
            <w:r>
              <w:t xml:space="preserve">protection/Benevolence</w:t>
            </w:r>
          </w:p>
        </w:tc>
      </w:tr>
      <w:tr>
        <w:tc>
          <w:tcPr/>
          <w:p>
            <w:pPr>
              <w:pStyle w:val="Compact"/>
              <w:jc w:val="left"/>
            </w:pPr>
            <w:r>
              <w:t xml:space="preserve">Callousness/Disregard for others/Low concern/Low</w:t>
            </w:r>
            <w:r>
              <w:t xml:space="preserve"> </w:t>
            </w:r>
            <w:r>
              <w:t xml:space="preserve">empathy/Selfishness/Egocentricity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w:t>
            </w:r>
            <w:r>
              <w:t xml:space="preserve"> </w:t>
            </w:r>
            <w:r>
              <w:t xml:space="preserve">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peers</w:t>
            </w:r>
          </w:p>
        </w:tc>
        <w:tc>
          <w:tcPr/>
          <w:p>
            <w:pPr>
              <w:pStyle w:val="Compact"/>
              <w:jc w:val="left"/>
            </w:pPr>
            <w:r>
              <w:t xml:space="preserve">Affiliating with peers who engage in</w:t>
            </w:r>
            <w:r>
              <w:t xml:space="preserve"> </w:t>
            </w:r>
            <w:r>
              <w:t xml:space="preserve">deviant 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frequent attention shifts</w:t>
            </w:r>
          </w:p>
        </w:tc>
        <w:tc>
          <w:tcPr/>
          <w:p>
            <w:pPr>
              <w:pStyle w:val="Compact"/>
              <w:jc w:val="left"/>
            </w:pPr>
            <w:r>
              <w:t xml:space="preserve">Attentional control/Sustained</w:t>
            </w:r>
            <w:r>
              <w:t xml:space="preserve"> </w:t>
            </w:r>
            <w:r>
              <w:t xml:space="preserve">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pursue new and different</w:t>
            </w:r>
            <w:r>
              <w:t xml:space="preserve"> </w:t>
            </w:r>
            <w:r>
              <w:t xml:space="preserve">sensations, especially intense,</w:t>
            </w:r>
            <w:r>
              <w:t xml:space="preserve"> </w:t>
            </w:r>
            <w:r>
              <w:t xml:space="preserve">exhilarating, thrilling, etc. (e.g., risk</w:t>
            </w:r>
            <w:r>
              <w:t xml:space="preserve"> </w:t>
            </w:r>
            <w:r>
              <w:t xml:space="preserve">taking, preference for novelty, intensity)</w:t>
            </w:r>
          </w:p>
        </w:tc>
        <w:tc>
          <w:tcPr/>
          <w:p>
            <w:pPr>
              <w:pStyle w:val="Compact"/>
              <w:jc w:val="left"/>
            </w:pPr>
            <w:r>
              <w:t xml:space="preserve">Prudent exploration/Measured</w:t>
            </w:r>
            <w:r>
              <w:t xml:space="preserve"> </w:t>
            </w:r>
            <w:r>
              <w:t xml:space="preserve">novelty seeking</w:t>
            </w:r>
          </w:p>
        </w:tc>
      </w:tr>
      <w:tr>
        <w:tc>
          <w:tcPr/>
          <w:p>
            <w:pPr>
              <w:pStyle w:val="Compact"/>
              <w:jc w:val="left"/>
            </w:pPr>
            <w:r>
              <w:t xml:space="preserve">Grandiosity/Overconfidence</w:t>
            </w:r>
          </w:p>
        </w:tc>
        <w:tc>
          <w:tcPr/>
          <w:p>
            <w:pPr>
              <w:pStyle w:val="Compact"/>
              <w:jc w:val="left"/>
            </w:pPr>
            <w:r>
              <w:t xml:space="preserve">Exaggerated sense of self-importance, sense</w:t>
            </w:r>
            <w:r>
              <w:t xml:space="preserve"> </w:t>
            </w:r>
            <w:r>
              <w:t xml:space="preserve">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regulation/Calm</w:t>
            </w:r>
            <w:r>
              <w:t xml:space="preserve"> </w:t>
            </w:r>
            <w:r>
              <w:t xml:space="preserve">engagement</w:t>
            </w:r>
          </w:p>
        </w:tc>
      </w:tr>
      <w:tr>
        <w:tc>
          <w:tcPr/>
          <w:p>
            <w:pPr>
              <w:pStyle w:val="Compact"/>
              <w:jc w:val="left"/>
            </w:pPr>
            <w:r>
              <w:t xml:space="preserve">Impulsivity/Disinhibition/Impatient urgency/(Low) Planful control</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w:t>
            </w:r>
          </w:p>
        </w:tc>
        <w:tc>
          <w:tcPr/>
          <w:p>
            <w:pPr>
              <w:pStyle w:val="Compact"/>
              <w:jc w:val="left"/>
            </w:pPr>
            <w:r>
              <w:t xml:space="preserve">Failing to meet obligations, avoiding</w:t>
            </w:r>
            <w:r>
              <w:t xml:space="preserve"> </w:t>
            </w:r>
            <w:r>
              <w:t xml:space="preserve">addressing difficulties</w:t>
            </w:r>
          </w:p>
        </w:tc>
        <w:tc>
          <w:tcPr/>
          <w:p>
            <w:pPr>
              <w:pStyle w:val="Compact"/>
              <w:jc w:val="left"/>
            </w:pPr>
            <w:r>
              <w:t xml:space="preserve">Responsibility/Conscientiousness</w:t>
            </w:r>
          </w:p>
        </w:tc>
      </w:tr>
      <w:tr>
        <w:tc>
          <w:tcPr/>
          <w:p>
            <w:pPr>
              <w:pStyle w:val="Compact"/>
              <w:jc w:val="left"/>
            </w:pPr>
            <w:r>
              <w:t xml:space="preserve">(Low) Dependability</w:t>
            </w:r>
          </w:p>
        </w:tc>
        <w:tc>
          <w:tcPr/>
          <w:p>
            <w:pPr>
              <w:pStyle w:val="Compact"/>
              <w:jc w:val="left"/>
            </w:pPr>
            <w:r>
              <w:t xml:space="preserve">Low reliability, consistency,</w:t>
            </w:r>
            <w:r>
              <w:t xml:space="preserve"> </w:t>
            </w:r>
            <w:r>
              <w:t xml:space="preserve">trustworthiness</w:t>
            </w:r>
          </w:p>
        </w:tc>
        <w:tc>
          <w:tcPr/>
          <w:p>
            <w:pPr>
              <w:pStyle w:val="Compact"/>
              <w:jc w:val="left"/>
            </w:pPr>
            <w:r>
              <w:t xml:space="preserve">Dependability/Reliability</w:t>
            </w:r>
          </w:p>
        </w:tc>
      </w:tr>
      <w:tr>
        <w:tc>
          <w:tcPr/>
          <w:p>
            <w:pPr>
              <w:pStyle w:val="Compact"/>
              <w:jc w:val="left"/>
            </w:pPr>
            <w:r>
              <w:t xml:space="preserve">(Low) Perfectionism/(Dis)organization/(Low) Planning</w:t>
            </w:r>
          </w:p>
        </w:tc>
        <w:tc>
          <w:tcPr/>
          <w:p>
            <w:pPr>
              <w:pStyle w:val="Compact"/>
              <w:jc w:val="left"/>
            </w:pPr>
            <w:r>
              <w:t xml:space="preserve">Unconcerned about achievement, low</w:t>
            </w:r>
            <w:r>
              <w:t xml:space="preserve"> </w:t>
            </w:r>
            <w:r>
              <w:t xml:space="preserve">motivation, lack of organization and</w:t>
            </w:r>
            <w:r>
              <w:t xml:space="preserve"> </w:t>
            </w:r>
            <w:r>
              <w:t xml:space="preserve">planning, doesn’t have to be about school</w:t>
            </w:r>
            <w:r>
              <w:t xml:space="preserve"> </w:t>
            </w:r>
            <w:r>
              <w:t xml:space="preserve">or work</w:t>
            </w:r>
          </w:p>
        </w:tc>
        <w:tc>
          <w:tcPr/>
          <w:p>
            <w:pPr>
              <w:pStyle w:val="Compact"/>
              <w:jc w:val="left"/>
            </w:pPr>
            <w:r>
              <w:t xml:space="preserve">Organization/Diligence</w:t>
            </w:r>
          </w:p>
        </w:tc>
      </w:tr>
      <w:tr>
        <w:tc>
          <w:tcPr/>
          <w:p>
            <w:pPr>
              <w:pStyle w:val="Compact"/>
              <w:jc w:val="left"/>
            </w:pPr>
            <w:r>
              <w:t xml:space="preserve">(Low) Performance Concern/(Low) School/Work Performance/ (Low)</w:t>
            </w:r>
            <w:r>
              <w:t xml:space="preserve"> </w:t>
            </w:r>
            <w:r>
              <w:t xml:space="preserve">Workaholism</w:t>
            </w:r>
          </w:p>
        </w:tc>
        <w:tc>
          <w:tcPr/>
          <w:p>
            <w:pPr>
              <w:pStyle w:val="Compact"/>
              <w:jc w:val="left"/>
            </w:pPr>
            <w:r>
              <w:t xml:space="preserve">Low concern about how one’s abilities or</w:t>
            </w:r>
            <w:r>
              <w:t xml:space="preserve"> </w:t>
            </w:r>
            <w:r>
              <w:t xml:space="preserve">actions are evaluated, specific to contexts</w:t>
            </w:r>
            <w:r>
              <w:t xml:space="preserve"> </w:t>
            </w:r>
            <w:r>
              <w:t xml:space="preserve">in which others have expectations for</w:t>
            </w:r>
            <w:r>
              <w:t xml:space="preserve"> </w:t>
            </w:r>
            <w:r>
              <w:t xml:space="preserve">performance (e.g., school and work),</w:t>
            </w:r>
            <w:r>
              <w:t xml:space="preserve"> </w:t>
            </w:r>
            <w:r>
              <w:t xml:space="preserve">specifically low effort rather than</w:t>
            </w:r>
            <w:r>
              <w:t xml:space="preserve"> </w:t>
            </w:r>
            <w:r>
              <w:t xml:space="preserve">performance; low workaholism</w:t>
            </w:r>
          </w:p>
        </w:tc>
        <w:tc>
          <w:tcPr/>
          <w:p>
            <w:pPr>
              <w:pStyle w:val="Compact"/>
              <w:jc w:val="left"/>
            </w:pPr>
            <w:r>
              <w:t xml:space="preserve">Achievement motivation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w:t>
            </w:r>
            <w:r>
              <w:t xml:space="preserve"> </w:t>
            </w:r>
            <w:r>
              <w:t xml:space="preserve">calibrated)</w:t>
            </w:r>
          </w:p>
        </w:tc>
      </w:tr>
      <w:tr>
        <w:tc>
          <w:tcPr/>
          <w:p>
            <w:pPr>
              <w:pStyle w:val="Compact"/>
              <w:jc w:val="left"/>
            </w:pPr>
            <w:r>
              <w:t xml:space="preserve">Oppositionality/Stubbornness</w:t>
            </w:r>
          </w:p>
        </w:tc>
        <w:tc>
          <w:tcPr/>
          <w:p>
            <w:pPr>
              <w:pStyle w:val="Compact"/>
              <w:jc w:val="left"/>
            </w:pPr>
            <w:r>
              <w:t xml:space="preserve">Persistent and defiant attitude, tendency</w:t>
            </w:r>
            <w:r>
              <w:t xml:space="preserve"> </w:t>
            </w:r>
            <w:r>
              <w:t xml:space="preserve">to 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w:t>
            </w:r>
            <w:r>
              <w:t xml:space="preserve"> </w:t>
            </w:r>
            <w:r>
              <w:t xml:space="preserve">others</w:t>
            </w:r>
          </w:p>
        </w:tc>
      </w:tr>
      <w:tr>
        <w:tc>
          <w:tcPr/>
          <w:p>
            <w:pPr>
              <w:pStyle w:val="Compact"/>
              <w:jc w:val="left"/>
            </w:pPr>
            <w:r>
              <w:t xml:space="preserve">Punishment insensitivity</w:t>
            </w:r>
          </w:p>
        </w:tc>
        <w:tc>
          <w:tcPr/>
          <w:p>
            <w:pPr>
              <w:pStyle w:val="Compact"/>
              <w:jc w:val="left"/>
            </w:pPr>
            <w:r>
              <w:t xml:space="preserve">Doesn’t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w:t>
            </w:r>
            <w:r>
              <w:t xml:space="preserve"> </w:t>
            </w:r>
            <w:r>
              <w:t xml:space="preserve">exclusion, speaking negatively of another,</w:t>
            </w:r>
            <w:r>
              <w:t xml:space="preserve"> </w:t>
            </w:r>
            <w:r>
              <w:t xml:space="preserve">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w:t>
            </w:r>
            <w:r>
              <w:t xml:space="preserve"> </w:t>
            </w:r>
            <w:r>
              <w:t xml:space="preserve">who does not or cannot consent to that</w:t>
            </w:r>
            <w:r>
              <w:t xml:space="preserve"> </w:t>
            </w:r>
            <w:r>
              <w:t xml:space="preserve">behavior, or threatening to do so (e.g.,</w:t>
            </w:r>
            <w:r>
              <w:t xml:space="preserve"> </w:t>
            </w:r>
            <w:r>
              <w:t xml:space="preserve">harassment)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w:t>
            </w:r>
            <w:r>
              <w:t xml:space="preserve"> </w:t>
            </w:r>
            <w:r>
              <w:t xml:space="preserve">sex 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w:t>
            </w:r>
            <w:r>
              <w:t xml:space="preserve"> </w:t>
            </w:r>
            <w:r>
              <w:t xml:space="preserve">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94"/>
    <w:p>
      <w:pPr>
        <w:pStyle w:val="FigureWithoutNote"/>
      </w:pPr>
      <w:r>
        <w:rPr>
          <w:vertAlign w:val="subscript"/>
        </w:rPr>
        <w:t xml:space="preserve">Source:</w:t>
      </w:r>
      <w:r>
        <w:rPr>
          <w:vertAlign w:val="subscript"/>
        </w:rPr>
        <w:t xml:space="preserve"> </w:t>
      </w:r>
      <w:hyperlink r:id="rId95">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r>
        <w:t xml:space="preserve"> </w:t>
      </w:r>
      <w:r>
        <w:t xml:space="preserve">Moreover, it is important for measures not to show restriction of range owing to ceiling or floor effects.</w:t>
      </w:r>
    </w:p>
    <w:bookmarkEnd w:id="96"/>
    <w:bookmarkStart w:id="97"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assessments of externalizing behavior—and of other forms of psychopathology—have key limitations.</w:t>
      </w:r>
      <w:r>
        <w:t xml:space="preserve"> </w:t>
      </w:r>
      <w:r>
        <w:t xml:space="preserve">To address this concern, the field will need to develop better assessments.</w:t>
      </w:r>
      <w:r>
        <w:t xml:space="preserve"> </w:t>
      </w:r>
      <w:r>
        <w:t xml:space="preserve">In addition, there are problems with how assessments are used to examine development—studies have primarily used problematic approaches including the common items approach or the upward/downward extension approach across ages, leading to inaccurate scores and resulting trajectories and developmental inferences.</w:t>
      </w:r>
      <w:r>
        <w:t xml:space="preserve"> </w:t>
      </w:r>
      <w:r>
        <w:t xml:space="preserve">Moreover studies have largely failed to place scores on a comparable scale across development.</w:t>
      </w:r>
      <w:r>
        <w:t xml:space="preserve"> </w:t>
      </w:r>
      <w:r>
        <w:t xml:space="preserve">Researchers studying psychopathology development are doing their best to grapple with developmental equivalence in the ways they know how, such as by dropping items, using items outside the age range of validation, restricting the age range of analysis (or data collection) to the ages when the same measure was (or would be) used, using diagnostic categories, averaging scores, and age-norming.</w:t>
      </w:r>
      <w:r>
        <w:t xml:space="preserve"> </w:t>
      </w:r>
      <w:r>
        <w:t xml:space="preserve">However, it is important for the field to advance its awareness of stronger approaches for placing scores on a comparable scale across development.</w:t>
      </w:r>
      <w:r>
        <w:t xml:space="preserve"> </w:t>
      </w:r>
      <w:r>
        <w:t xml:space="preserve">To address these concerns, we propose a potential solution to account for heterotypic continuity and to allow charting individuals’ change across the lifespan: a developmental scaling framework.</w:t>
      </w:r>
    </w:p>
    <w:bookmarkEnd w:id="97"/>
    <w:bookmarkEnd w:id="98"/>
    <w:bookmarkEnd w:id="99"/>
    <w:bookmarkStart w:id="116"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4"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essential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3"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101" name="Picture"/>
            <a:graphic>
              <a:graphicData uri="http://schemas.openxmlformats.org/drawingml/2006/picture">
                <pic:pic>
                  <pic:nvPicPr>
                    <pic:cNvPr descr="Figures/constructValidItemDesign.png" id="102" name="Picture"/>
                    <pic:cNvPicPr>
                      <a:picLocks noChangeArrowheads="1" noChangeAspect="1"/>
                    </pic:cNvPicPr>
                  </pic:nvPicPr>
                  <pic:blipFill>
                    <a:blip r:embed="rId100"/>
                    <a:stretch>
                      <a:fillRect/>
                    </a:stretch>
                  </pic:blipFill>
                  <pic:spPr bwMode="auto">
                    <a:xfrm>
                      <a:off x="0" y="0"/>
                      <a:ext cx="5877848" cy="3260034"/>
                    </a:xfrm>
                    <a:prstGeom prst="rect">
                      <a:avLst/>
                    </a:prstGeom>
                    <a:noFill/>
                    <a:ln w="9525">
                      <a:noFill/>
                      <a:headEnd/>
                      <a:tailEnd/>
                    </a:ln>
                  </pic:spPr>
                </pic:pic>
              </a:graphicData>
            </a:graphic>
          </wp:inline>
        </w:drawing>
      </w:r>
    </w:p>
    <w:bookmarkEnd w:id="103"/>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4"/>
    <w:bookmarkStart w:id="115"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Harmonization is also used for integrative data analysis, to pool data from different measures in various studies</w:t>
      </w:r>
      <w:r>
        <w:t xml:space="preserve"> </w:t>
      </w:r>
      <w:r>
        <w:t xml:space="preserve">(</w:t>
      </w:r>
      <w:hyperlink w:anchor="ref-Curran2008">
        <w:r>
          <w:rPr>
            <w:rStyle w:val="Hyperlink"/>
          </w:rPr>
          <w:t xml:space="preserve">Curran et al., 2008</w:t>
        </w:r>
      </w:hyperlink>
      <w:r>
        <w:t xml:space="preserve">;</w:t>
      </w:r>
      <w:r>
        <w:t xml:space="preserve"> </w:t>
      </w:r>
      <w:hyperlink w:anchor="ref-McDaniel2023">
        <w:r>
          <w:rPr>
            <w:rStyle w:val="Hyperlink"/>
          </w:rPr>
          <w:t xml:space="preserve">McDaniel et al., 2023</w:t>
        </w:r>
      </w:hyperlink>
      <w:r>
        <w:t xml:space="preserve">)</w:t>
      </w:r>
      <w:r>
        <w:t xml:space="preserve">.</w:t>
      </w:r>
      <w:r>
        <w:t xml:space="preserve"> </w:t>
      </w:r>
      <w:r>
        <w:t xml:space="preserve">The aforementioned approaches to harmonization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a child hits others would have a stronger factor loading on an externalizing factor than an item assessing the extent to which a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a child sets fires would be expected to have a lower intercept than an item assessing the extent to which a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bookmarkStart w:id="106" w:name="partial-invariance"/>
    <w:p>
      <w:pPr>
        <w:pStyle w:val="Heading3"/>
      </w:pPr>
      <w:r>
        <w:t xml:space="preserve">Partial Invariance</w:t>
      </w:r>
    </w:p>
    <w:p>
      <w:pPr>
        <w:pStyle w:val="FirstParagraph"/>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5"/>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 loadings and/or intercepts and which items show noninvariant factor loadings or intercepts.</w:t>
      </w:r>
      <w:r>
        <w:t xml:space="preserve"> </w:t>
      </w:r>
      <w:r>
        <w:t xml:space="preserve">The researcher then constrains the factor loadings across time for any items with invariant factor loadings, to serve as anchor items and establish an equivalent scale of the measures across time, and allows the factor loadings to differ across time for the items with noninvariant factor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p>
    <w:p>
      <w:pPr>
        <w:pStyle w:val="BodyText"/>
      </w:pP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 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 b</w:t>
        </w:r>
      </w:hyperlink>
      <w:r>
        <w:t xml:space="preserve">)</w:t>
      </w:r>
      <w:r>
        <w:t xml:space="preserve">.</w:t>
      </w:r>
    </w:p>
    <w:bookmarkEnd w:id="106"/>
    <w:bookmarkStart w:id="107" w:name="alignment-optimization"/>
    <w:p>
      <w:pPr>
        <w:pStyle w:val="Heading3"/>
      </w:pPr>
      <w:r>
        <w:t xml:space="preserve">Alignment Optimization</w:t>
      </w:r>
    </w:p>
    <w:p>
      <w:pPr>
        <w:pStyle w:val="FirstParagraph"/>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bookmarkEnd w:id="107"/>
    <w:bookmarkStart w:id="108" w:name="moderated-nonlinear-factor-analysis"/>
    <w:p>
      <w:pPr>
        <w:pStyle w:val="Heading3"/>
      </w:pPr>
      <w:r>
        <w:t xml:space="preserve">Moderated Nonlinear Factor Analysis</w:t>
      </w:r>
    </w:p>
    <w:p>
      <w:pPr>
        <w:pStyle w:val="FirstParagraph"/>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 </w:t>
      </w:r>
      <w:hyperlink w:anchor="ref-Student2025">
        <w:r>
          <w:rPr>
            <w:rStyle w:val="Hyperlink"/>
          </w:rPr>
          <w:t xml:space="preserve">Student, 2025</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Using a simulation, Chen and Bauer</w:t>
      </w:r>
      <w:r>
        <w:t xml:space="preserve"> </w:t>
      </w:r>
      <w:r>
        <w:t xml:space="preserve">(</w:t>
      </w:r>
      <w:hyperlink w:anchor="ref-ChenMBR">
        <w:r>
          <w:rPr>
            <w:rStyle w:val="Hyperlink"/>
          </w:rPr>
          <w:t xml:space="preserve">in press a</w:t>
        </w:r>
      </w:hyperlink>
      <w:r>
        <w:t xml:space="preserve">)</w:t>
      </w:r>
      <w:r>
        <w:t xml:space="preserve"> </w:t>
      </w:r>
      <w:r>
        <w:t xml:space="preserve">found that MNLFA estimated change more accurately than traditional first- or second-order growth curve models.</w:t>
      </w:r>
    </w:p>
    <w:bookmarkEnd w:id="108"/>
    <w:bookmarkStart w:id="114" w:name="item-response-theory"/>
    <w:p>
      <w:pPr>
        <w:pStyle w:val="Heading3"/>
      </w:pPr>
      <w:r>
        <w:t xml:space="preserve">Item Response Theory</w:t>
      </w:r>
    </w:p>
    <w:p>
      <w:pPr>
        <w:pStyle w:val="FirstParagraph"/>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developmental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in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regularizing priors to identify anchor items without having to specify them in advance.</w:t>
      </w:r>
    </w:p>
    <w:bookmarkStart w:id="112"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10" name="Picture"/>
            <a:graphic>
              <a:graphicData uri="http://schemas.openxmlformats.org/drawingml/2006/picture">
                <pic:pic>
                  <pic:nvPicPr>
                    <pic:cNvPr descr="Figures/Petersen2021_figure1.png" id="111" name="Picture"/>
                    <pic:cNvPicPr>
                      <a:picLocks noChangeArrowheads="1" noChangeAspect="1"/>
                    </pic:cNvPicPr>
                  </pic:nvPicPr>
                  <pic:blipFill>
                    <a:blip r:embed="rId109"/>
                    <a:stretch>
                      <a:fillRect/>
                    </a:stretch>
                  </pic:blipFill>
                  <pic:spPr bwMode="auto">
                    <a:xfrm>
                      <a:off x="0" y="0"/>
                      <a:ext cx="5503598" cy="3669065"/>
                    </a:xfrm>
                    <a:prstGeom prst="rect">
                      <a:avLst/>
                    </a:prstGeom>
                    <a:noFill/>
                    <a:ln w="9525">
                      <a:noFill/>
                      <a:headEnd/>
                      <a:tailEnd/>
                    </a:ln>
                  </pic:spPr>
                </pic:pic>
              </a:graphicData>
            </a:graphic>
          </wp:inline>
        </w:drawing>
      </w:r>
    </w:p>
    <w:bookmarkEnd w:id="112"/>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3">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 b</w:t>
        </w:r>
      </w:hyperlink>
      <w:r>
        <w:t xml:space="preserve">)</w:t>
      </w:r>
      <w:r>
        <w:t xml:space="preserve">.</w:t>
      </w:r>
    </w:p>
    <w:bookmarkEnd w:id="114"/>
    <w:bookmarkEnd w:id="115"/>
    <w:bookmarkEnd w:id="116"/>
    <w:bookmarkStart w:id="132" w:name="other-key-challenges-to-address"/>
    <w:p>
      <w:pPr>
        <w:pStyle w:val="Heading1"/>
      </w:pPr>
      <w:r>
        <w:t xml:space="preserve">Other Key Challenges to Address</w:t>
      </w:r>
    </w:p>
    <w:p>
      <w:pPr>
        <w:pStyle w:val="FirstParagraph"/>
      </w:pPr>
      <w:r>
        <w:t xml:space="preserve">In addition to linking scores across time to be on the same scale, to study the development of psychopathology across the lifespan, there are additional key challenges to address, including considering and/or addressing potential confounds of change, factorial invariance, integration across multiple sources, and obsolescence of items.</w:t>
      </w:r>
    </w:p>
    <w:bookmarkStart w:id="127" w:name="sec-potential-confounds-of-change"/>
    <w:p>
      <w:pPr>
        <w:pStyle w:val="Heading2"/>
      </w:pPr>
      <w:r>
        <w:t xml:space="preserve">Potential Confounds of Change</w:t>
      </w:r>
    </w:p>
    <w:p>
      <w:pPr>
        <w:pStyle w:val="FirstParagraph"/>
      </w:pPr>
      <w:r>
        <w:t xml:space="preserve">It is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r>
        <w:t xml:space="preserve"> </w:t>
      </w:r>
      <w:r>
        <w:t xml:space="preserve">By confound of change, we mean that such effects can make it appear that people have changed in their level on the construct when, in reality, they have not changed (or vice versa).</w:t>
      </w:r>
    </w:p>
    <w:bookmarkStart w:id="117"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to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those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17"/>
    <w:bookmarkStart w:id="123"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in which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21"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19" name="Picture"/>
            <a:graphic>
              <a:graphicData uri="http://schemas.openxmlformats.org/drawingml/2006/picture">
                <pic:pic>
                  <pic:nvPicPr>
                    <pic:cNvPr descr="Figures/longitudinalDesigns.png" id="120" name="Picture"/>
                    <pic:cNvPicPr>
                      <a:picLocks noChangeArrowheads="1" noChangeAspect="1"/>
                    </pic:cNvPicPr>
                  </pic:nvPicPr>
                  <pic:blipFill>
                    <a:blip r:embed="rId118"/>
                    <a:stretch>
                      <a:fillRect/>
                    </a:stretch>
                  </pic:blipFill>
                  <pic:spPr bwMode="auto">
                    <a:xfrm>
                      <a:off x="0" y="0"/>
                      <a:ext cx="5943600" cy="6619717"/>
                    </a:xfrm>
                    <a:prstGeom prst="rect">
                      <a:avLst/>
                    </a:prstGeom>
                    <a:noFill/>
                    <a:ln w="9525">
                      <a:noFill/>
                      <a:headEnd/>
                      <a:tailEnd/>
                    </a:ln>
                  </pic:spPr>
                </pic:pic>
              </a:graphicData>
            </a:graphic>
          </wp:inline>
        </w:drawing>
      </w:r>
    </w:p>
    <w:bookmarkEnd w:id="121"/>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2">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completely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in a given study, there may be ways to account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23"/>
    <w:bookmarkStart w:id="124" w:name="measurement-error"/>
    <w:p>
      <w:pPr>
        <w:pStyle w:val="Heading3"/>
      </w:pPr>
      <w:r>
        <w:t xml:space="preserve">Measurement Error</w:t>
      </w:r>
    </w:p>
    <w:p>
      <w:pPr>
        <w:pStyle w:val="FirstParagraph"/>
      </w:pPr>
      <w:r>
        <w:t xml:space="preserve">Measurement error is another potential confound of change that can make it look like change has occurred when, in reality, change has not occurred.</w:t>
      </w:r>
      <w:r>
        <w:t xml:space="preserve"> </w:t>
      </w:r>
      <w:r>
        <w:t xml:space="preserve">Consider the difference between scores at two measurement occasions, a so called</w:t>
      </w:r>
      <w:r>
        <w:t xml:space="preserve"> </w:t>
      </w:r>
      <w:r>
        <w:t xml:space="preserve">“difference score,”</w:t>
      </w:r>
      <w:r>
        <w:t xml:space="preserve"> </w:t>
      </w:r>
      <w:r>
        <w:t xml:space="preserve">which is a common way of examining change.</w:t>
      </w:r>
      <w:r>
        <w:t xml:space="preserve"> </w:t>
      </w:r>
      <w:r>
        <w:t xml:space="preserve">Difference scores are notoriously unreliable.</w:t>
      </w:r>
      <w:r>
        <w:t xml:space="preserve"> </w:t>
      </w:r>
      <w:r>
        <w:t xml:space="preserve">Difference scores tend to be lower in reliability than each of the indices that comprise it, especially when the two indexes are correlated because differences depend on the reliability of both indices in the subtraction</w:t>
      </w:r>
      <w:r>
        <w:t xml:space="preserve"> </w:t>
      </w:r>
      <w:r>
        <w:t xml:space="preserve">(</w:t>
      </w:r>
      <w:hyperlink w:anchor="ref-Revelle2019">
        <w:r>
          <w:rPr>
            <w:rStyle w:val="Hyperlink"/>
          </w:rPr>
          <w:t xml:space="preserve">Revelle &amp; Condon, 2019</w:t>
        </w:r>
      </w:hyperlink>
      <w:r>
        <w:t xml:space="preserve">)</w:t>
      </w:r>
      <w:r>
        <w:t xml:space="preserve">.</w:t>
      </w:r>
      <w:r>
        <w:t xml:space="preserve"> </w:t>
      </w:r>
      <w:r>
        <w:t xml:space="preserve">To be reliable, difference scores require high reliability of the individual indices compared to the correlation between them.</w:t>
      </w:r>
      <w:r>
        <w:t xml:space="preserve"> </w:t>
      </w:r>
      <w:r>
        <w:t xml:space="preserve">That is, the more two things are the same thing, the more likely that subtracting one from the other leaves measurement error rather than construct variance.</w:t>
      </w:r>
      <w:r>
        <w:t xml:space="preserve"> </w:t>
      </w:r>
      <w:r>
        <w:t xml:space="preserve">Ways of accounting for (random) measurement error include (a) combining multiple measures in estimation of a latent variable and (b) using growth curve models with at least three timepoints to estimate model-implied trajectories and reduce the influence of occasion-specific random error.</w:t>
      </w:r>
    </w:p>
    <w:p>
      <w:pPr>
        <w:pStyle w:val="BodyText"/>
      </w:pPr>
      <w:r>
        <w:t xml:space="preserve">In general, the inference of change is strengthened to the extent that: (a) the magnitude of the difference between the scores at the time points is large (i.e., a large effect size), (b) the measurement error (unreliability) at each time point is small, (c) the measure has the same meaning and is on a comparable scale at each time point, and (d) evidence suggests that the differences across time are not likely to be due to potential confounds of change such as practice effects, cohort effects, period effects, or selective attrition.</w:t>
      </w:r>
    </w:p>
    <w:bookmarkEnd w:id="124"/>
    <w:bookmarkStart w:id="125" w:name="selective-missingness-and-attrition"/>
    <w:p>
      <w:pPr>
        <w:pStyle w:val="Heading3"/>
      </w:pPr>
      <w:r>
        <w:t xml:space="preserve">Selective Missingness and Attrition</w:t>
      </w:r>
    </w:p>
    <w:p>
      <w:pPr>
        <w:pStyle w:val="FirstParagraph"/>
      </w:pPr>
      <w:r>
        <w:t xml:space="preserve">Another potential confound of change is selective (or systematic) missingness or attrition.</w:t>
      </w:r>
      <w:r>
        <w:t xml:space="preserve"> </w:t>
      </w:r>
      <w:r>
        <w:t xml:space="preserve">If people who drop out of a longitudinal study differ in systematic ways from those who are retained, inferences about growth patterns and about associations with growth parameters can be biased.</w:t>
      </w:r>
      <w:r>
        <w:t xml:space="preserve"> </w:t>
      </w:r>
      <w:r>
        <w:t xml:space="preserve">Consider an intervention study with two groups: a treatment group that received a medication and a control group that received a placebo.</w:t>
      </w:r>
      <w:r>
        <w:t xml:space="preserve"> </w:t>
      </w:r>
      <w:r>
        <w:t xml:space="preserve">The control group showed a 30% reduction in externalizing problems, on average.</w:t>
      </w:r>
      <w:r>
        <w:t xml:space="preserve"> </w:t>
      </w:r>
      <w:r>
        <w:t xml:space="preserve">In the treatment group, some individuals showed a reduction in externalizing problems whereas others dropped out of the study due to side effects or worsening behavior.</w:t>
      </w:r>
      <w:r>
        <w:t xml:space="preserve"> </w:t>
      </w:r>
      <w:r>
        <w:t xml:space="preserve">If we analyzed only those who were followed until the end of the study, it might appear that the treatment was effective merely because we were excluding individuals for whom the treatment was harmful.</w:t>
      </w:r>
      <w:r>
        <w:t xml:space="preserve"> </w:t>
      </w:r>
      <w:r>
        <w:t xml:space="preserve">Thus, it is important to report the extent of missingness, whether missingness is systematically related to demographic and study variables, and to leverage modern approaches for handling missing data so that one does not exclude participants in the analysis merely because they have missing data</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Multiple imputation and full information maximum likelihood are useful if data are missing at random or completely at random</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Enders</w:t>
      </w:r>
      <w:r>
        <w:t xml:space="preserve"> </w:t>
      </w:r>
      <w:r>
        <w:t xml:space="preserve">(</w:t>
      </w:r>
      <w:hyperlink w:anchor="ref-Enders2022">
        <w:r>
          <w:rPr>
            <w:rStyle w:val="Hyperlink"/>
          </w:rPr>
          <w:t xml:space="preserve">2022</w:t>
        </w:r>
      </w:hyperlink>
      <w:r>
        <w:t xml:space="preserve">,</w:t>
      </w:r>
      <w:r>
        <w:t xml:space="preserve"> </w:t>
      </w:r>
      <w:hyperlink w:anchor="ref-Enders2025">
        <w:r>
          <w:rPr>
            <w:rStyle w:val="Hyperlink"/>
          </w:rPr>
          <w:t xml:space="preserve">2025</w:t>
        </w:r>
      </w:hyperlink>
      <w:r>
        <w:t xml:space="preserve">)</w:t>
      </w:r>
      <w:r>
        <w:t xml:space="preserve"> </w:t>
      </w:r>
      <w:r>
        <w:t xml:space="preserve">provides contemporary guidelines for handling missing data, including when data are missing not at random using selection models and pattern mixture models—including in longitudinal studies</w:t>
      </w:r>
      <w:r>
        <w:t xml:space="preserve"> </w:t>
      </w:r>
      <w:r>
        <w:t xml:space="preserve">(</w:t>
      </w:r>
      <w:hyperlink w:anchor="ref-Enders2022">
        <w:r>
          <w:rPr>
            <w:rStyle w:val="Hyperlink"/>
          </w:rPr>
          <w:t xml:space="preserve">Enders, 2022</w:t>
        </w:r>
      </w:hyperlink>
      <w:r>
        <w:t xml:space="preserve">)</w:t>
      </w:r>
      <w:r>
        <w:t xml:space="preserve">.</w:t>
      </w:r>
      <w:r>
        <w:t xml:space="preserve"> </w:t>
      </w:r>
      <w:r>
        <w:t xml:space="preserve">Nicholson et al. (</w:t>
      </w:r>
      <w:hyperlink w:anchor="ref-Nicholson2017">
        <w:r>
          <w:rPr>
            <w:rStyle w:val="Hyperlink"/>
          </w:rPr>
          <w:t xml:space="preserve">2017</w:t>
        </w:r>
      </w:hyperlink>
      <w:r>
        <w:t xml:space="preserve">)</w:t>
      </w:r>
      <w:r>
        <w:t xml:space="preserve"> </w:t>
      </w:r>
      <w:r>
        <w:t xml:space="preserve">provides recommendations for reporting about attrition and missingness in longitudinal studies.</w:t>
      </w:r>
    </w:p>
    <w:bookmarkEnd w:id="125"/>
    <w:bookmarkStart w:id="126"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If a measure changes in the construct it assesses, this is called construct shift.</w:t>
      </w:r>
      <w:r>
        <w:t xml:space="preserve"> </w:t>
      </w:r>
      <w:r>
        <w:t xml:space="preserve">Next, we describe longitudinal factorial invariance as a way to evaluate—and account for—the possibility that scores have changed in meaning across ages.</w:t>
      </w:r>
    </w:p>
    <w:bookmarkEnd w:id="126"/>
    <w:bookmarkEnd w:id="127"/>
    <w:bookmarkStart w:id="129"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28"/>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therefore, longitudinal factorial</w:t>
      </w:r>
      <w:r>
        <w:t xml:space="preserve"> </w:t>
      </w:r>
      <w:r>
        <w:rPr>
          <w:i/>
          <w:iCs/>
        </w:rPr>
        <w:t xml:space="preserve">noninvariance</w:t>
      </w:r>
      <w:r>
        <w:t xml:space="preserve"> </w:t>
      </w:r>
      <w:r>
        <w:t xml:space="preserve">for measures assessing the development of externalizing behavior may be expected.</w:t>
      </w:r>
    </w:p>
    <w:p>
      <w:pPr>
        <w:pStyle w:val="BodyText"/>
      </w:pP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De Los Reyes and colleagues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(p. 308).</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a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29"/>
    <w:bookmarkStart w:id="130" w:name="integration-across-multiple-sources"/>
    <w:p>
      <w:pPr>
        <w:pStyle w:val="Heading2"/>
      </w:pPr>
      <w:r>
        <w:t xml:space="preserve">Integration Across Multiple Sources</w:t>
      </w:r>
    </w:p>
    <w:p>
      <w:pPr>
        <w:pStyle w:val="FirstParagraph"/>
      </w:pPr>
      <w:r>
        <w:t xml:space="preserve">The most accurate informant(s) for a person can change with development, so it may be necessary to include different informants across time.</w:t>
      </w:r>
      <w:r>
        <w:t xml:space="preserve"> </w:t>
      </w:r>
      <w:r>
        <w:t xml:space="preserve">There is widespread agreement that including multiple sources of data—e.g.. multiple informants or multiple measurement methods—is preferable.</w:t>
      </w:r>
      <w:r>
        <w:t xml:space="preserve"> </w:t>
      </w:r>
      <w:r>
        <w:t xml:space="preserve">However, there is less agreement about how to use the multiple sources of data</w:t>
      </w:r>
      <w:r>
        <w:t xml:space="preserve"> </w:t>
      </w:r>
      <w:r>
        <w:t xml:space="preserve">(</w:t>
      </w:r>
      <w:hyperlink w:anchor="ref-Bauer2013">
        <w:r>
          <w:rPr>
            <w:rStyle w:val="Hyperlink"/>
          </w:rPr>
          <w:t xml:space="preserve">Bauer et al., 2013</w:t>
        </w:r>
      </w:hyperlink>
      <w:r>
        <w:t xml:space="preserve">)</w:t>
      </w:r>
      <w:r>
        <w:t xml:space="preserve">, particularly because informants often show low correspondence with one another when rating the same person.</w:t>
      </w:r>
      <w:r>
        <w:t xml:space="preserve"> </w:t>
      </w:r>
      <w:r>
        <w:t xml:space="preserve">Some of these discrepancies may be confounded by the person behaving differently in different contexts or with different people.</w:t>
      </w:r>
      <w:r>
        <w:t xml:space="preserve"> </w:t>
      </w:r>
      <w:r>
        <w:t xml:space="preserve">The inclusion of multiple measurement methods can help account for measurement error given the considerable variance that is attributable to method bias</w:t>
      </w:r>
      <w:r>
        <w:t xml:space="preserve"> </w:t>
      </w:r>
      <w:r>
        <w:t xml:space="preserve">(</w:t>
      </w:r>
      <w:hyperlink w:anchor="ref-Podsakoff2012">
        <w:r>
          <w:rPr>
            <w:rStyle w:val="Hyperlink"/>
          </w:rPr>
          <w:t xml:space="preserve">Podsakoff et al., 2012</w:t>
        </w:r>
      </w:hyperlink>
      <w:r>
        <w:t xml:space="preserve">)</w:t>
      </w:r>
      <w:r>
        <w:t xml:space="preserve">.</w:t>
      </w:r>
      <w:r>
        <w:t xml:space="preserve"> </w:t>
      </w:r>
      <w:r>
        <w:t xml:space="preserve">The inclusion of multiple informants can be relevant for informing about the pervasiveness of a person’s behavior across contexts (e.g., home, school).</w:t>
      </w:r>
    </w:p>
    <w:p>
      <w:pPr>
        <w:pStyle w:val="BodyText"/>
      </w:pPr>
      <w:r>
        <w:t xml:space="preserve">As a result of including multiple or different informants across development, it is important to consider how to leverage the multi-informant ratings.</w:t>
      </w:r>
      <w:r>
        <w:t xml:space="preserve"> </w:t>
      </w:r>
      <w:r>
        <w:t xml:space="preserve">Some researchers advocate for integrating scores using principal component approaches</w:t>
      </w:r>
      <w:r>
        <w:t xml:space="preserve"> </w:t>
      </w:r>
      <w:r>
        <w:t xml:space="preserve">(while disentangling variance attributable to trait, perspective, and context;</w:t>
      </w:r>
      <w:r>
        <w:t xml:space="preserve"> </w:t>
      </w:r>
      <w:hyperlink w:anchor="ref-Kraemer2003">
        <w:r>
          <w:rPr>
            <w:rStyle w:val="Hyperlink"/>
          </w:rPr>
          <w:t xml:space="preserve">Kraemer et al., 2003</w:t>
        </w:r>
      </w:hyperlink>
      <w:r>
        <w:t xml:space="preserve">)</w:t>
      </w:r>
      <w:r>
        <w:t xml:space="preserve"> </w:t>
      </w:r>
      <w:r>
        <w:t xml:space="preserve">or latent variable approaches</w:t>
      </w:r>
      <w:r>
        <w:t xml:space="preserve"> </w:t>
      </w:r>
      <w:r>
        <w:t xml:space="preserve">(e.g.,</w:t>
      </w:r>
      <w:r>
        <w:t xml:space="preserve"> </w:t>
      </w:r>
      <w:hyperlink w:anchor="ref-Bauer2013">
        <w:r>
          <w:rPr>
            <w:rStyle w:val="Hyperlink"/>
          </w:rPr>
          <w:t xml:space="preserve">Bauer et al., 2013</w:t>
        </w:r>
      </w:hyperlink>
      <w:r>
        <w:t xml:space="preserve">)</w:t>
      </w:r>
      <w:r>
        <w:t xml:space="preserve">, and others advocate for keeping different informants’ ratings separate without integrating them</w:t>
      </w:r>
      <w:r>
        <w:t xml:space="preserve"> </w:t>
      </w:r>
      <w:r>
        <w:t xml:space="preserve">(but including them in the same model;</w:t>
      </w:r>
      <w:r>
        <w:t xml:space="preserve"> </w:t>
      </w:r>
      <w:hyperlink w:anchor="ref-Aitken2023">
        <w:r>
          <w:rPr>
            <w:rStyle w:val="Hyperlink"/>
          </w:rPr>
          <w:t xml:space="preserve">Aitken et al., 2023</w:t>
        </w:r>
      </w:hyperlink>
      <w:r>
        <w:t xml:space="preserve">)</w:t>
      </w:r>
      <w:r>
        <w:t xml:space="preserve">.</w:t>
      </w:r>
      <w:r>
        <w:t xml:space="preserve"> </w:t>
      </w:r>
      <w:r>
        <w:t xml:space="preserve">As an example of a latent variable modeling approach,</w:t>
      </w:r>
      <w:r>
        <w:t xml:space="preserve"> </w:t>
      </w:r>
      <w:r>
        <w:t xml:space="preserve">Bauer et al. (</w:t>
      </w:r>
      <w:hyperlink w:anchor="ref-Bauer2013">
        <w:r>
          <w:rPr>
            <w:rStyle w:val="Hyperlink"/>
          </w:rPr>
          <w:t xml:space="preserve">2013</w:t>
        </w:r>
      </w:hyperlink>
      <w:r>
        <w:t xml:space="preserve">)</w:t>
      </w:r>
      <w:r>
        <w:t xml:space="preserve"> </w:t>
      </w:r>
      <w:r>
        <w:t xml:space="preserve">demonstrates a trifactor model that attempts to disentangle construct variance from the method effects tied to the specific item and the informant.</w:t>
      </w:r>
      <w:r>
        <w:t xml:space="preserve"> </w:t>
      </w:r>
      <w:r>
        <w:t xml:space="preserve">De Los Reyes et al. (</w:t>
      </w:r>
      <w:hyperlink w:anchor="ref-DeLosReyes2013">
        <w:r>
          <w:rPr>
            <w:rStyle w:val="Hyperlink"/>
          </w:rPr>
          <w:t xml:space="preserve">2013</w:t>
        </w:r>
      </w:hyperlink>
      <w:r>
        <w:t xml:space="preserve">)</w:t>
      </w:r>
      <w:r>
        <w:t xml:space="preserve"> </w:t>
      </w:r>
      <w:r>
        <w:t xml:space="preserve">provide the Operations Triad Model as a framework for using and interpreting reports from multiple informants</w:t>
      </w:r>
      <w:r>
        <w:t xml:space="preserve"> </w:t>
      </w:r>
      <w:r>
        <w:t xml:space="preserve">(for more information, see</w:t>
      </w:r>
      <w:r>
        <w:t xml:space="preserve"> </w:t>
      </w:r>
      <w:hyperlink w:anchor="ref-Makol2025">
        <w:r>
          <w:rPr>
            <w:rStyle w:val="Hyperlink"/>
          </w:rPr>
          <w:t xml:space="preserve">Makol et al., 2025</w:t>
        </w:r>
      </w:hyperlink>
      <w:r>
        <w:t xml:space="preserve">)</w:t>
      </w:r>
      <w:r>
        <w:t xml:space="preserve">.</w:t>
      </w:r>
      <w:r>
        <w:t xml:space="preserve"> </w:t>
      </w:r>
      <w:r>
        <w:t xml:space="preserve">In sum, finding ways to leverage the information from multiple informants will be crucial for studying the development of psychopathology across the lifespan</w:t>
      </w:r>
      <w:r>
        <w:t xml:space="preserve"> </w:t>
      </w:r>
      <w:r>
        <w:t xml:space="preserve">(</w:t>
      </w:r>
      <w:hyperlink w:anchor="ref-DeLosReyes2026">
        <w:r>
          <w:rPr>
            <w:rStyle w:val="Hyperlink"/>
          </w:rPr>
          <w:t xml:space="preserve">De Los Reyes, 2026</w:t>
        </w:r>
      </w:hyperlink>
      <w:r>
        <w:t xml:space="preserve">)</w:t>
      </w:r>
      <w:r>
        <w:t xml:space="preserve">.</w:t>
      </w:r>
    </w:p>
    <w:bookmarkEnd w:id="130"/>
    <w:bookmarkStart w:id="131" w:name="obsolescence-of-items-and-measures"/>
    <w:p>
      <w:pPr>
        <w:pStyle w:val="Heading2"/>
      </w:pPr>
      <w:r>
        <w:t xml:space="preserve">Obsolescence of Items and Measures</w:t>
      </w:r>
    </w:p>
    <w:p>
      <w:pPr>
        <w:pStyle w:val="FirstParagraph"/>
      </w:pPr>
      <w:r>
        <w:t xml:space="preserve">Another challenge is that questionnaire items—whether the particular wording or the behavior itself—can become obsolete and irrelevant with secular changes.</w:t>
      </w:r>
      <w:r>
        <w:t xml:space="preserve"> </w:t>
      </w:r>
      <w:r>
        <w:t xml:space="preserve">For instance, due to technological changes, items focused on television use—without considering other forms of screen use—may miss important contemporary screen-related use.</w:t>
      </w:r>
      <w:r>
        <w:t xml:space="preserve"> </w:t>
      </w:r>
      <w:r>
        <w:t xml:space="preserve">Additionally, ways people use substances change over historical time.</w:t>
      </w:r>
      <w:r>
        <w:t xml:space="preserve"> </w:t>
      </w:r>
      <w:r>
        <w:t xml:space="preserve">For instance, vaping is a more contemporary way that many adolescents use nicotine.</w:t>
      </w:r>
      <w:r>
        <w:t xml:space="preserve"> </w:t>
      </w:r>
      <w:r>
        <w:t xml:space="preserve">The ways in which aggressive behavior manifests also changes across historical time.</w:t>
      </w:r>
      <w:r>
        <w:t xml:space="preserve"> </w:t>
      </w:r>
      <w:r>
        <w:t xml:space="preserve">Items focused on physical aggression would miss important contemporary manifestations of aggression, including cyberaggression, cyberbullying, online harassment, and aggression on social media (e.g., exclusion).</w:t>
      </w:r>
      <w:r>
        <w:t xml:space="preserve"> </w:t>
      </w:r>
      <w:r>
        <w:t xml:space="preserve">In sum, it is important to keep items relevant for current use, and that naturally means changing item content and/or wording across historical time, a further reason why linking of scores (given differing item content) is crucial.</w:t>
      </w:r>
    </w:p>
    <w:bookmarkEnd w:id="131"/>
    <w:bookmarkEnd w:id="132"/>
    <w:bookmarkStart w:id="133" w:name="conclusion"/>
    <w:p>
      <w:pPr>
        <w:pStyle w:val="Heading1"/>
      </w:pPr>
      <w:r>
        <w:t xml:space="preserve">Conclusion</w:t>
      </w:r>
    </w:p>
    <w:p>
      <w:pPr>
        <w:pStyle w:val="FirstParagraph"/>
      </w:pPr>
      <w:r>
        <w:t xml:space="preserve">Due to a variety of challenges—both conceptual and methodological—that we discuss, the field has not adequately studied individuals’ development of psychopathology across the lifespan, instead taking a piecewise approach to development that limits our understanding of lifespan development and the origins of psychopathology.</w:t>
      </w:r>
      <w:r>
        <w:t xml:space="preserve"> </w:t>
      </w:r>
      <w:r>
        <w:t xml:space="preserve">To address these challenges, we discuss the importance of defining psychopathology constructs from a developmental perspective, developing new assessments that (a) capture changes in behavioral manifestation of psychopathology, (b) apply scoring systems that allow charting individuals’ change over time in the face of changing behavioral manifestation, and (c) capture the full range of individual differences.</w:t>
      </w:r>
      <w:r>
        <w:t xml:space="preserve"> </w:t>
      </w:r>
      <w:r>
        <w:t xml:space="preserve">We introduce a developmental scaling framework to help address these challenges.</w:t>
      </w:r>
      <w:r>
        <w:t xml:space="preserve"> </w:t>
      </w: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paper focuses on development of psychopathology, the principles discussed likely apply to many other developmental domains.</w:t>
      </w:r>
    </w:p>
    <w:bookmarkEnd w:id="133"/>
    <w:bookmarkStart w:id="458" w:name="references"/>
    <w:p>
      <w:pPr>
        <w:pStyle w:val="Heading1"/>
      </w:pPr>
      <w:r>
        <w:t xml:space="preserve">References</w:t>
      </w:r>
    </w:p>
    <w:bookmarkStart w:id="457" w:name="refs"/>
    <w:bookmarkStart w:id="135"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w:t>
      </w:r>
      <w:r>
        <w:t xml:space="preserve"> </w:t>
      </w:r>
      <w:r>
        <w:t xml:space="preserve">Inter-individual</w:t>
      </w:r>
      <w:r>
        <w:t xml:space="preserve"> </w:t>
      </w:r>
      <w:r>
        <w:t xml:space="preserve">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134">
        <w:r>
          <w:rPr>
            <w:rStyle w:val="Hyperlink"/>
          </w:rPr>
          <w:t xml:space="preserve">https://doi.org/10.1016/j.arr.2026.103102</w:t>
        </w:r>
      </w:hyperlink>
    </w:p>
    <w:bookmarkEnd w:id="135"/>
    <w:bookmarkStart w:id="137"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36">
        <w:r>
          <w:rPr>
            <w:rStyle w:val="Hyperlink"/>
          </w:rPr>
          <w:t xml:space="preserve">https://doi.org/10.1037/14048-008</w:t>
        </w:r>
      </w:hyperlink>
    </w:p>
    <w:bookmarkEnd w:id="137"/>
    <w:bookmarkStart w:id="139" w:name="ref-Aitken2023"/>
    <w:p>
      <w:pPr>
        <w:pStyle w:val="Bibliography"/>
      </w:pPr>
      <w:r>
        <w:t xml:space="preserve">Aitken, M., Plamondon, A., Krzeczkowski, J., Kil, H., &amp; Andrade, B. F. (2023). Systematic integration of multi-informant externalizing ratings in clinical settings.</w:t>
      </w:r>
      <w:r>
        <w:t xml:space="preserve"> </w:t>
      </w:r>
      <w:r>
        <w:rPr>
          <w:i/>
          <w:iCs/>
        </w:rPr>
        <w:t xml:space="preserve">Research on Child and Adolescent Psychopathology</w:t>
      </w:r>
      <w:r>
        <w:t xml:space="preserve">.</w:t>
      </w:r>
      <w:r>
        <w:t xml:space="preserve"> </w:t>
      </w:r>
      <w:hyperlink r:id="rId138">
        <w:r>
          <w:rPr>
            <w:rStyle w:val="Hyperlink"/>
          </w:rPr>
          <w:t xml:space="preserve">https://doi.org/10.1007/s10802-023-01119-z</w:t>
        </w:r>
      </w:hyperlink>
    </w:p>
    <w:bookmarkEnd w:id="139"/>
    <w:bookmarkStart w:id="140"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40"/>
    <w:bookmarkStart w:id="142" w:name="ref-Applegate2026"/>
    <w:p>
      <w:pPr>
        <w:pStyle w:val="Bibliography"/>
      </w:pPr>
      <w:r>
        <w:t xml:space="preserve">Applegate, B., &amp; Lahey, B. B. (2026). Mapping persistence and change in psychological problems during the transition to adolescence:</w:t>
      </w:r>
      <w:r>
        <w:t xml:space="preserve"> </w:t>
      </w:r>
      <w:r>
        <w:t xml:space="preserve">Adding</w:t>
      </w:r>
      <w:r>
        <w:t xml:space="preserve">, subtracting, shifting, and persisting.</w:t>
      </w:r>
      <w:r>
        <w:t xml:space="preserve"> </w:t>
      </w:r>
      <w:r>
        <w:rPr>
          <w:i/>
          <w:iCs/>
        </w:rPr>
        <w:t xml:space="preserve">JCPP Advances</w:t>
      </w:r>
      <w:r>
        <w:t xml:space="preserve">,</w:t>
      </w:r>
      <w:r>
        <w:t xml:space="preserve"> </w:t>
      </w:r>
      <w:r>
        <w:rPr>
          <w:i/>
          <w:iCs/>
        </w:rPr>
        <w:t xml:space="preserve">6</w:t>
      </w:r>
      <w:r>
        <w:t xml:space="preserve">(2), e70043.</w:t>
      </w:r>
      <w:r>
        <w:t xml:space="preserve"> </w:t>
      </w:r>
      <w:hyperlink r:id="rId141">
        <w:r>
          <w:rPr>
            <w:rStyle w:val="Hyperlink"/>
          </w:rPr>
          <w:t xml:space="preserve">https://doi.org/10.1002/jcv2.70043</w:t>
        </w:r>
      </w:hyperlink>
    </w:p>
    <w:bookmarkEnd w:id="142"/>
    <w:bookmarkStart w:id="144" w:name="ref-Averdijk2014"/>
    <w:p>
      <w:pPr>
        <w:pStyle w:val="Bibliography"/>
      </w:pPr>
      <w:r>
        <w:t xml:space="preserve">Averdijk, M. (2014). Methodological challenges in the study of age−victimization patterns.</w:t>
      </w:r>
      <w:r>
        <w:t xml:space="preserve"> </w:t>
      </w:r>
      <w:r>
        <w:t xml:space="preserve">Can</w:t>
      </w:r>
      <w:r>
        <w:t xml:space="preserve"> </w:t>
      </w:r>
      <w:r>
        <w:t xml:space="preserve">we use the accelerated design of the</w:t>
      </w:r>
      <w:r>
        <w:t xml:space="preserve"> </w:t>
      </w:r>
      <w:r>
        <w:t xml:space="preserve">NCVS</w:t>
      </w:r>
      <w:r>
        <w:t xml:space="preserve"> </w:t>
      </w:r>
      <w:r>
        <w:t xml:space="preserve">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43">
        <w:r>
          <w:rPr>
            <w:rStyle w:val="Hyperlink"/>
          </w:rPr>
          <w:t xml:space="preserve">https://doi.org/10.1177/0269758014537147</w:t>
        </w:r>
      </w:hyperlink>
    </w:p>
    <w:bookmarkEnd w:id="144"/>
    <w:bookmarkStart w:id="146"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5">
        <w:r>
          <w:rPr>
            <w:rStyle w:val="Hyperlink"/>
          </w:rPr>
          <w:t xml:space="preserve">https://doi.org/10.1016/j.jpsychires.2013.08.016</w:t>
        </w:r>
      </w:hyperlink>
    </w:p>
    <w:bookmarkEnd w:id="146"/>
    <w:bookmarkStart w:id="148" w:name="ref-Bates2014"/>
    <w:p>
      <w:pPr>
        <w:pStyle w:val="Bibliography"/>
      </w:pPr>
      <w:r>
        <w:t xml:space="preserve">Bates, J. E., Schermerhorn, A. C., &amp; Petersen, I. T. (2014). Temperament concepts in developmental psychopathology. In K. Rudolph &amp; M. Lewis (Eds.),</w:t>
      </w:r>
      <w:r>
        <w:t xml:space="preserve"> </w:t>
      </w:r>
      <w:r>
        <w:rPr>
          <w:i/>
          <w:iCs/>
        </w:rPr>
        <w:t xml:space="preserve">Handbook of developmental psychopathology</w:t>
      </w:r>
      <w:r>
        <w:t xml:space="preserve"> </w:t>
      </w:r>
      <w:r>
        <w:t xml:space="preserve">(3rd ed., pp. 311–329). Springer.</w:t>
      </w:r>
      <w:r>
        <w:t xml:space="preserve"> </w:t>
      </w:r>
      <w:hyperlink r:id="rId147">
        <w:r>
          <w:rPr>
            <w:rStyle w:val="Hyperlink"/>
          </w:rPr>
          <w:t xml:space="preserve">https://doi.org/10.1007/978-1-4614-9608-3_16</w:t>
        </w:r>
      </w:hyperlink>
    </w:p>
    <w:bookmarkEnd w:id="148"/>
    <w:bookmarkStart w:id="150"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49">
        <w:r>
          <w:rPr>
            <w:rStyle w:val="Hyperlink"/>
          </w:rPr>
          <w:t xml:space="preserve">https://doi.org/10.1037/met0000077</w:t>
        </w:r>
      </w:hyperlink>
    </w:p>
    <w:bookmarkEnd w:id="150"/>
    <w:bookmarkStart w:id="152" w:name="ref-Bauer2013"/>
    <w:p>
      <w:pPr>
        <w:pStyle w:val="Bibliography"/>
      </w:pPr>
      <w:r>
        <w:t xml:space="preserve">Bauer, D. J., Howard, A. L., Baldasaro, R. E., Curran, P. J., Hussong, A. M., Chassin, L., &amp; Zucker, R. A. (2013). A trifactor model for integrating ratings across multiple informants.</w:t>
      </w:r>
      <w:r>
        <w:t xml:space="preserve"> </w:t>
      </w:r>
      <w:r>
        <w:rPr>
          <w:i/>
          <w:iCs/>
        </w:rPr>
        <w:t xml:space="preserve">Psychological Methods</w:t>
      </w:r>
      <w:r>
        <w:t xml:space="preserve">,</w:t>
      </w:r>
      <w:r>
        <w:t xml:space="preserve"> </w:t>
      </w:r>
      <w:r>
        <w:rPr>
          <w:i/>
          <w:iCs/>
        </w:rPr>
        <w:t xml:space="preserve">18</w:t>
      </w:r>
      <w:r>
        <w:t xml:space="preserve">(4), 475–493.</w:t>
      </w:r>
      <w:r>
        <w:t xml:space="preserve"> </w:t>
      </w:r>
      <w:hyperlink r:id="rId151">
        <w:r>
          <w:rPr>
            <w:rStyle w:val="Hyperlink"/>
          </w:rPr>
          <w:t xml:space="preserve">https://doi.org/10.1037/a0032475</w:t>
        </w:r>
      </w:hyperlink>
    </w:p>
    <w:bookmarkEnd w:id="152"/>
    <w:bookmarkStart w:id="154" w:name="ref-Berluti2026"/>
    <w:p>
      <w:pPr>
        <w:pStyle w:val="Bibliography"/>
      </w:pPr>
      <w:r>
        <w:t xml:space="preserve">Berluti, K., Amormino, P., Potter, A., Wshah, S., &amp; Marsh, A. (2026). Machine learning prediction of conduct problems in children using the longitudinal</w:t>
      </w:r>
      <w:r>
        <w:t xml:space="preserve"> </w:t>
      </w:r>
      <w:r>
        <w:t xml:space="preserve">ABCD Study</w:t>
      </w:r>
      <w:r>
        <w:t xml:space="preserve">.</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3">
        <w:r>
          <w:rPr>
            <w:rStyle w:val="Hyperlink"/>
          </w:rPr>
          <w:t xml:space="preserve">https://doi.org/10.1111/jcpp.70057</w:t>
        </w:r>
      </w:hyperlink>
    </w:p>
    <w:bookmarkEnd w:id="154"/>
    <w:bookmarkStart w:id="156"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w:t>
      </w:r>
      <w:r>
        <w:t xml:space="preserve"> </w:t>
      </w:r>
      <w:r>
        <w:t xml:space="preserve">Findings</w:t>
      </w:r>
      <w:r>
        <w:t xml:space="preserve"> </w:t>
      </w:r>
      <w:r>
        <w:t xml:space="preserve">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55">
        <w:r>
          <w:rPr>
            <w:rStyle w:val="Hyperlink"/>
          </w:rPr>
          <w:t xml:space="preserve">https://doi.org/10.1017/S0954579423001505</w:t>
        </w:r>
      </w:hyperlink>
    </w:p>
    <w:bookmarkEnd w:id="156"/>
    <w:bookmarkStart w:id="158"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57">
        <w:r>
          <w:rPr>
            <w:rStyle w:val="Hyperlink"/>
          </w:rPr>
          <w:t xml:space="preserve">https://doi.org/10.1016/j.jaac.2017.05.019</w:t>
        </w:r>
      </w:hyperlink>
    </w:p>
    <w:bookmarkEnd w:id="158"/>
    <w:bookmarkStart w:id="160"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59">
        <w:r>
          <w:rPr>
            <w:rStyle w:val="Hyperlink"/>
          </w:rPr>
          <w:t xml:space="preserve">https://doi.org/10.1111/j.1467-8624.2004.00755.x</w:t>
        </w:r>
      </w:hyperlink>
    </w:p>
    <w:bookmarkEnd w:id="160"/>
    <w:bookmarkStart w:id="162"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161">
        <w:r>
          <w:rPr>
            <w:rStyle w:val="Hyperlink"/>
          </w:rPr>
          <w:t xml:space="preserve">https://doi.org/10.1590/1980-57642018dn12-030001</w:t>
        </w:r>
      </w:hyperlink>
    </w:p>
    <w:bookmarkEnd w:id="162"/>
    <w:bookmarkStart w:id="164"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63">
        <w:r>
          <w:rPr>
            <w:rStyle w:val="Hyperlink"/>
          </w:rPr>
          <w:t xml:space="preserve">https://doi.org/10.1002/9781119125556.devpsy101</w:t>
        </w:r>
      </w:hyperlink>
    </w:p>
    <w:bookmarkEnd w:id="164"/>
    <w:bookmarkStart w:id="166" w:name="ref-Broeren2013"/>
    <w:p>
      <w:pPr>
        <w:pStyle w:val="Bibliography"/>
      </w:pPr>
      <w:r>
        <w:t xml:space="preserve">Broeren, S., Muris, P., Diamantopoulou, S., &amp; Baker, J. R. (2013). The course of childhood anxiety symptoms:</w:t>
      </w:r>
      <w:r>
        <w:t xml:space="preserve"> </w:t>
      </w:r>
      <w:r>
        <w:t xml:space="preserve">Developmental</w:t>
      </w:r>
      <w:r>
        <w:t xml:space="preserve"> </w:t>
      </w:r>
      <w:r>
        <w:t xml:space="preserve">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65">
        <w:r>
          <w:rPr>
            <w:rStyle w:val="Hyperlink"/>
          </w:rPr>
          <w:t xml:space="preserve">https://doi.org/10.1007/s10802-012-9669-9</w:t>
        </w:r>
      </w:hyperlink>
    </w:p>
    <w:bookmarkEnd w:id="166"/>
    <w:bookmarkStart w:id="168"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w:t>
      </w:r>
      <w:r>
        <w:t xml:space="preserve"> </w:t>
      </w:r>
      <w:r>
        <w:t xml:space="preserve">A</w:t>
      </w:r>
      <w:r>
        <w:t xml:space="preserve"> </w:t>
      </w:r>
      <w:r>
        <w:t xml:space="preserve">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67">
        <w:r>
          <w:rPr>
            <w:rStyle w:val="Hyperlink"/>
          </w:rPr>
          <w:t xml:space="preserve">https://doi.org/10.1037/0012-1649.39.2.222</w:t>
        </w:r>
      </w:hyperlink>
    </w:p>
    <w:bookmarkEnd w:id="168"/>
    <w:bookmarkStart w:id="170" w:name="ref-Burns2001"/>
    <w:p>
      <w:pPr>
        <w:pStyle w:val="Bibliography"/>
      </w:pPr>
      <w:r>
        <w:t xml:space="preserve">Burns, G. L., Walsh, J. A., Patterson, D. R., Holte, C. S., Sommers-Flanagan, R., &amp; Parker, C. M. (2001). Attention deficit and disruptive behavior disorder symptoms:</w:t>
      </w:r>
      <w:r>
        <w:t xml:space="preserve"> </w:t>
      </w:r>
      <w:r>
        <w:t xml:space="preserve">Usefulness</w:t>
      </w:r>
      <w:r>
        <w:t xml:space="preserve"> </w:t>
      </w:r>
      <w:r>
        <w:t xml:space="preserve">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69">
        <w:r>
          <w:rPr>
            <w:rStyle w:val="Hyperlink"/>
          </w:rPr>
          <w:t xml:space="preserve">https://doi.org/10.1027/1015-5759.17.1.25</w:t>
        </w:r>
      </w:hyperlink>
    </w:p>
    <w:bookmarkEnd w:id="170"/>
    <w:bookmarkStart w:id="172" w:name="ref-Burt2012"/>
    <w:p>
      <w:pPr>
        <w:pStyle w:val="Bibliography"/>
      </w:pPr>
      <w:r>
        <w:t xml:space="preserve">Burt, S. A. (2012). How do we optimally conceptualize the heterogeneity within antisocial behavior?</w:t>
      </w:r>
      <w:r>
        <w:t xml:space="preserve"> </w:t>
      </w:r>
      <w:r>
        <w:t xml:space="preserve">An</w:t>
      </w:r>
      <w:r>
        <w:t xml:space="preserve"> </w:t>
      </w:r>
      <w:r>
        <w:t xml:space="preserve">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71">
        <w:r>
          <w:rPr>
            <w:rStyle w:val="Hyperlink"/>
          </w:rPr>
          <w:t xml:space="preserve">https://doi.org/10.1016/j.cpr.2012.02.006</w:t>
        </w:r>
      </w:hyperlink>
    </w:p>
    <w:bookmarkEnd w:id="172"/>
    <w:bookmarkStart w:id="174"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73">
        <w:r>
          <w:rPr>
            <w:rStyle w:val="Hyperlink"/>
          </w:rPr>
          <w:t xml:space="preserve">https://doi.org/10.1001/jamanetworkopen.2020.3221</w:t>
        </w:r>
      </w:hyperlink>
    </w:p>
    <w:bookmarkEnd w:id="174"/>
    <w:bookmarkStart w:id="176"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w:t>
      </w:r>
      <w:r>
        <w:t xml:space="preserve"> </w:t>
      </w:r>
      <w:r>
        <w:t xml:space="preserve">One</w:t>
      </w:r>
      <w:r>
        <w:t xml:space="preserve"> </w:t>
      </w:r>
      <w:r>
        <w:t xml:space="preserve">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75">
        <w:r>
          <w:rPr>
            <w:rStyle w:val="Hyperlink"/>
          </w:rPr>
          <w:t xml:space="preserve">https://doi.org/10.1177/2167702613497473</w:t>
        </w:r>
      </w:hyperlink>
    </w:p>
    <w:bookmarkEnd w:id="176"/>
    <w:bookmarkStart w:id="178"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77">
        <w:r>
          <w:rPr>
            <w:rStyle w:val="Hyperlink"/>
          </w:rPr>
          <w:t xml:space="preserve">https://doi.org/10.1002/9780470147658.chpsy0306</w:t>
        </w:r>
      </w:hyperlink>
    </w:p>
    <w:bookmarkEnd w:id="178"/>
    <w:bookmarkStart w:id="180"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79">
        <w:r>
          <w:rPr>
            <w:rStyle w:val="Hyperlink"/>
          </w:rPr>
          <w:t xml:space="preserve">https://doi.org/10.1007/s40865-015-0012-3</w:t>
        </w:r>
      </w:hyperlink>
    </w:p>
    <w:bookmarkEnd w:id="180"/>
    <w:bookmarkStart w:id="182" w:name="ref-ChenMBR"/>
    <w:p>
      <w:pPr>
        <w:pStyle w:val="Bibliography"/>
      </w:pPr>
      <w:r>
        <w:t xml:space="preserve">Chen, S. M., &amp; Bauer, D. J. (in press a). Improving the evaluation of construct change over time:</w:t>
      </w:r>
      <w:r>
        <w:t xml:space="preserve"> </w:t>
      </w:r>
      <w:r>
        <w:t xml:space="preserve">Advantages</w:t>
      </w:r>
      <w:r>
        <w:t xml:space="preserve"> </w:t>
      </w:r>
      <w:r>
        <w:t xml:space="preserve">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81">
        <w:r>
          <w:rPr>
            <w:rStyle w:val="Hyperlink"/>
          </w:rPr>
          <w:t xml:space="preserve">https://doi.org/10.1080/00273171.2026.2640576</w:t>
        </w:r>
      </w:hyperlink>
    </w:p>
    <w:bookmarkEnd w:id="182"/>
    <w:bookmarkStart w:id="184" w:name="ref-ChenPM"/>
    <w:p>
      <w:pPr>
        <w:pStyle w:val="Bibliography"/>
      </w:pPr>
      <w:r>
        <w:t xml:space="preserve">Chen, S. M., &amp; Bauer, D. J. (in press b). Modeling construct change over time amidst potential changes in construct measurement:</w:t>
      </w:r>
      <w:r>
        <w:t xml:space="preserve"> </w:t>
      </w:r>
      <w:r>
        <w:t xml:space="preserve">A</w:t>
      </w:r>
      <w:r>
        <w:t xml:space="preserve"> </w:t>
      </w:r>
      <w:r>
        <w:t xml:space="preserve">longitudinal moderated factor analysis approach.</w:t>
      </w:r>
      <w:r>
        <w:t xml:space="preserve"> </w:t>
      </w:r>
      <w:r>
        <w:rPr>
          <w:i/>
          <w:iCs/>
        </w:rPr>
        <w:t xml:space="preserve">Psychological Methods</w:t>
      </w:r>
      <w:r>
        <w:t xml:space="preserve">.</w:t>
      </w:r>
      <w:r>
        <w:t xml:space="preserve"> </w:t>
      </w:r>
      <w:hyperlink r:id="rId183">
        <w:r>
          <w:rPr>
            <w:rStyle w:val="Hyperlink"/>
          </w:rPr>
          <w:t xml:space="preserve">https://doi.org/10.1037/met0000685</w:t>
        </w:r>
      </w:hyperlink>
    </w:p>
    <w:bookmarkEnd w:id="184"/>
    <w:bookmarkStart w:id="186"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85">
        <w:r>
          <w:rPr>
            <w:rStyle w:val="Hyperlink"/>
          </w:rPr>
          <w:t xml:space="preserve">https://doi.org/10.14283/jfa.2012.9</w:t>
        </w:r>
      </w:hyperlink>
    </w:p>
    <w:bookmarkEnd w:id="186"/>
    <w:bookmarkStart w:id="188"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87">
        <w:r>
          <w:rPr>
            <w:rStyle w:val="Hyperlink"/>
          </w:rPr>
          <w:t xml:space="preserve">https://doi.org/10.1037/0022-006X.70.1.6</w:t>
        </w:r>
      </w:hyperlink>
    </w:p>
    <w:bookmarkEnd w:id="188"/>
    <w:bookmarkStart w:id="190" w:name="ref-Cieciuch2014"/>
    <w:p>
      <w:pPr>
        <w:pStyle w:val="Bibliography"/>
      </w:pPr>
      <w:r>
        <w:t xml:space="preserve">Cieciuch, J., Davidov, E., Schmidt, P., Algesheimer, R., &amp; Schwartz, S. H. (2014). Comparing results of an exact vs. An approximate (bayesian) measurement invariance test:</w:t>
      </w:r>
      <w:r>
        <w:t xml:space="preserve"> </w:t>
      </w:r>
      <w:r>
        <w:t xml:space="preserve">A</w:t>
      </w:r>
      <w:r>
        <w:t xml:space="preserve"> </w:t>
      </w:r>
      <w:r>
        <w:t xml:space="preserve">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89">
        <w:r>
          <w:rPr>
            <w:rStyle w:val="Hyperlink"/>
          </w:rPr>
          <w:t xml:space="preserve">https://doi.org/10.3389/fpsyg.2014.00982</w:t>
        </w:r>
      </w:hyperlink>
    </w:p>
    <w:bookmarkEnd w:id="190"/>
    <w:bookmarkStart w:id="192" w:name="ref-Coghill2012"/>
    <w:p>
      <w:pPr>
        <w:pStyle w:val="Bibliography"/>
      </w:pPr>
      <w:r>
        <w:t xml:space="preserve">Coghill, D., &amp; Sonuga-Barke, E. J. S. (2012).</w:t>
      </w:r>
      <w:r>
        <w:t xml:space="preserve"> </w:t>
      </w:r>
      <w:r>
        <w:t xml:space="preserve">Annual Research Review</w:t>
      </w:r>
      <w:r>
        <w:t xml:space="preserve">:</w:t>
      </w:r>
      <w:r>
        <w:t xml:space="preserve"> </w:t>
      </w:r>
      <w:r>
        <w:t xml:space="preserve">Categories</w:t>
      </w:r>
      <w:r>
        <w:t xml:space="preserve"> </w:t>
      </w:r>
      <w:r>
        <w:t xml:space="preserve">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91">
        <w:r>
          <w:rPr>
            <w:rStyle w:val="Hyperlink"/>
          </w:rPr>
          <w:t xml:space="preserve">https://doi.org/10.1111/j.1469-7610.2011.02511.x</w:t>
        </w:r>
      </w:hyperlink>
    </w:p>
    <w:bookmarkEnd w:id="192"/>
    <w:bookmarkStart w:id="194"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93">
        <w:r>
          <w:rPr>
            <w:rStyle w:val="Hyperlink"/>
          </w:rPr>
          <w:t xml:space="preserve">https://doi.org/10.1177/0146621612470210</w:t>
        </w:r>
      </w:hyperlink>
    </w:p>
    <w:bookmarkEnd w:id="194"/>
    <w:bookmarkStart w:id="196" w:name="ref-Curran2008"/>
    <w:p>
      <w:pPr>
        <w:pStyle w:val="Bibliography"/>
      </w:pPr>
      <w:r>
        <w:t xml:space="preserve">Curran, P. J., Hussong, A. M., Cai, L., Huang, W., Chassin, L., Sher, K. J., &amp; Zucker, R. A. (2008). Pooling data from multiple longitudinal studies:</w:t>
      </w:r>
      <w:r>
        <w:t xml:space="preserve"> </w:t>
      </w:r>
      <w:r>
        <w:t xml:space="preserve">The</w:t>
      </w:r>
      <w:r>
        <w:t xml:space="preserve"> </w:t>
      </w:r>
      <w:r>
        <w:t xml:space="preserve">role of item response theory in integrative data analysis.</w:t>
      </w:r>
      <w:r>
        <w:t xml:space="preserve"> </w:t>
      </w:r>
      <w:r>
        <w:rPr>
          <w:i/>
          <w:iCs/>
        </w:rPr>
        <w:t xml:space="preserve">Developmental Psychology</w:t>
      </w:r>
      <w:r>
        <w:t xml:space="preserve">,</w:t>
      </w:r>
      <w:r>
        <w:t xml:space="preserve"> </w:t>
      </w:r>
      <w:r>
        <w:rPr>
          <w:i/>
          <w:iCs/>
        </w:rPr>
        <w:t xml:space="preserve">44</w:t>
      </w:r>
      <w:r>
        <w:t xml:space="preserve">(2), 365.</w:t>
      </w:r>
      <w:r>
        <w:t xml:space="preserve"> </w:t>
      </w:r>
      <w:hyperlink r:id="rId195">
        <w:r>
          <w:rPr>
            <w:rStyle w:val="Hyperlink"/>
          </w:rPr>
          <w:t xml:space="preserve">https://doi.org/10.1037/0012-1649.44.2.365</w:t>
        </w:r>
      </w:hyperlink>
    </w:p>
    <w:bookmarkEnd w:id="196"/>
    <w:bookmarkStart w:id="198"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97">
        <w:r>
          <w:rPr>
            <w:rStyle w:val="Hyperlink"/>
          </w:rPr>
          <w:t xml:space="preserve">https://doi.org/10.1080/00273171.2014.889594</w:t>
        </w:r>
      </w:hyperlink>
    </w:p>
    <w:bookmarkEnd w:id="198"/>
    <w:bookmarkStart w:id="200" w:name="ref-DeLosReyes2026"/>
    <w:p>
      <w:pPr>
        <w:pStyle w:val="Bibliography"/>
      </w:pPr>
      <w:r>
        <w:t xml:space="preserve">De Los Reyes, A. (2026). Toward integrative, multisource, and multimodal approaches to assessing psychopathology intergenerationally and across the lifespan:</w:t>
      </w:r>
      <w:r>
        <w:t xml:space="preserve"> </w:t>
      </w:r>
      <w:r>
        <w:t xml:space="preserve">Commentary</w:t>
      </w:r>
      <w:r>
        <w:t xml:space="preserve"> </w:t>
      </w:r>
      <w:r>
        <w:t xml:space="preserve">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99">
        <w:r>
          <w:rPr>
            <w:rStyle w:val="Hyperlink"/>
          </w:rPr>
          <w:t xml:space="preserve">https://doi.org/10.1037/abn0001084</w:t>
        </w:r>
      </w:hyperlink>
    </w:p>
    <w:bookmarkEnd w:id="200"/>
    <w:bookmarkStart w:id="202" w:name="ref-DeLosReyes2025"/>
    <w:p>
      <w:pPr>
        <w:pStyle w:val="Bibliography"/>
      </w:pPr>
      <w:r>
        <w:t xml:space="preserve">De Los Reyes, A., L., O. F., J., R. S., Armando, P., D., M. B., Mo, W., &amp; Charamut, N. R. and. (2025). Editorial:</w:t>
      </w:r>
      <w:r>
        <w:t xml:space="preserve"> </w:t>
      </w:r>
      <w:r>
        <w:t xml:space="preserve">Fairness</w:t>
      </w:r>
      <w:r>
        <w:t xml:space="preserve">,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201">
        <w:r>
          <w:rPr>
            <w:rStyle w:val="Hyperlink"/>
          </w:rPr>
          <w:t xml:space="preserve">https://doi.org/10.1080/15374416.2025.2484813</w:t>
        </w:r>
      </w:hyperlink>
    </w:p>
    <w:bookmarkEnd w:id="202"/>
    <w:bookmarkStart w:id="204" w:name="ref-DeLosReyes2013"/>
    <w:p>
      <w:pPr>
        <w:pStyle w:val="Bibliography"/>
      </w:pPr>
      <w:r>
        <w:t xml:space="preserve">De Los Reyes, A., Thomas, S. A., Goodman, K. L., &amp; Kundey, S. M. A. (2013). Principles underlying the use of multiple informants’ reports.</w:t>
      </w:r>
      <w:r>
        <w:t xml:space="preserve"> </w:t>
      </w:r>
      <w:r>
        <w:rPr>
          <w:i/>
          <w:iCs/>
        </w:rPr>
        <w:t xml:space="preserve">Annual Review of Clinical Psychology</w:t>
      </w:r>
      <w:r>
        <w:t xml:space="preserve">,</w:t>
      </w:r>
      <w:r>
        <w:t xml:space="preserve"> </w:t>
      </w:r>
      <w:r>
        <w:rPr>
          <w:i/>
          <w:iCs/>
        </w:rPr>
        <w:t xml:space="preserve">9</w:t>
      </w:r>
      <w:r>
        <w:t xml:space="preserve">(1), 123–149.</w:t>
      </w:r>
      <w:r>
        <w:t xml:space="preserve"> </w:t>
      </w:r>
      <w:hyperlink r:id="rId203">
        <w:r>
          <w:rPr>
            <w:rStyle w:val="Hyperlink"/>
          </w:rPr>
          <w:t xml:space="preserve">https://doi.org/10.1146/annurev-clinpsy-050212-185617</w:t>
        </w:r>
      </w:hyperlink>
    </w:p>
    <w:bookmarkEnd w:id="204"/>
    <w:bookmarkStart w:id="206"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205">
        <w:r>
          <w:rPr>
            <w:rStyle w:val="Hyperlink"/>
          </w:rPr>
          <w:t xml:space="preserve">https://doi.org/10.1126/science.2270481</w:t>
        </w:r>
      </w:hyperlink>
    </w:p>
    <w:bookmarkEnd w:id="206"/>
    <w:bookmarkStart w:id="208" w:name="ref-Edwards2012"/>
    <w:p>
      <w:pPr>
        <w:pStyle w:val="Bibliography"/>
      </w:pPr>
      <w:r>
        <w:t xml:space="preserve">Edwards, M. C., &amp; Wirth, R. J. (2012). Valid measurement without factorial invariance:</w:t>
      </w:r>
      <w:r>
        <w:t xml:space="preserve"> </w:t>
      </w:r>
      <w:r>
        <w:t xml:space="preserve">A</w:t>
      </w:r>
      <w:r>
        <w:t xml:space="preserve"> </w:t>
      </w:r>
      <w:r>
        <w:t xml:space="preserve">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207">
        <w:r>
          <w:rPr>
            <w:rStyle w:val="Hyperlink"/>
          </w:rPr>
          <w:t xml:space="preserve">https://doi.org/10.1108/978-1-61735-891-320251015</w:t>
        </w:r>
      </w:hyperlink>
    </w:p>
    <w:bookmarkEnd w:id="208"/>
    <w:bookmarkStart w:id="210"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09">
        <w:r>
          <w:rPr>
            <w:rStyle w:val="Hyperlink"/>
          </w:rPr>
          <w:t xml:space="preserve">https://doi.org/10.2307/2095245</w:t>
        </w:r>
      </w:hyperlink>
    </w:p>
    <w:bookmarkEnd w:id="210"/>
    <w:bookmarkStart w:id="211" w:name="ref-Enders2022"/>
    <w:p>
      <w:pPr>
        <w:pStyle w:val="Bibliography"/>
      </w:pPr>
      <w:r>
        <w:t xml:space="preserve">Enders, C. K. (2022).</w:t>
      </w:r>
      <w:r>
        <w:t xml:space="preserve"> </w:t>
      </w:r>
      <w:r>
        <w:rPr>
          <w:i/>
          <w:iCs/>
        </w:rPr>
        <w:t xml:space="preserve">Applied missing data analysis</w:t>
      </w:r>
      <w:r>
        <w:t xml:space="preserve">. Guilford Publications.</w:t>
      </w:r>
    </w:p>
    <w:bookmarkEnd w:id="211"/>
    <w:bookmarkStart w:id="213" w:name="ref-Enders2025"/>
    <w:p>
      <w:pPr>
        <w:pStyle w:val="Bibliography"/>
      </w:pPr>
      <w:r>
        <w:t xml:space="preserve">Enders, C. K. (2025). Missing data:</w:t>
      </w:r>
      <w:r>
        <w:t xml:space="preserve"> </w:t>
      </w:r>
      <w:r>
        <w:t xml:space="preserve">An</w:t>
      </w:r>
      <w:r>
        <w:t xml:space="preserve"> </w:t>
      </w:r>
      <w:r>
        <w:t xml:space="preserve">update on the state of the art.</w:t>
      </w:r>
      <w:r>
        <w:t xml:space="preserve"> </w:t>
      </w:r>
      <w:r>
        <w:rPr>
          <w:i/>
          <w:iCs/>
        </w:rPr>
        <w:t xml:space="preserve">Psychological Methods</w:t>
      </w:r>
      <w:r>
        <w:t xml:space="preserve">,</w:t>
      </w:r>
      <w:r>
        <w:t xml:space="preserve"> </w:t>
      </w:r>
      <w:r>
        <w:rPr>
          <w:i/>
          <w:iCs/>
        </w:rPr>
        <w:t xml:space="preserve">30</w:t>
      </w:r>
      <w:r>
        <w:t xml:space="preserve">(2), 322–339.</w:t>
      </w:r>
      <w:r>
        <w:t xml:space="preserve"> </w:t>
      </w:r>
      <w:hyperlink r:id="rId212">
        <w:r>
          <w:rPr>
            <w:rStyle w:val="Hyperlink"/>
          </w:rPr>
          <w:t xml:space="preserve">https://doi.org/10.1037/met0000563</w:t>
        </w:r>
      </w:hyperlink>
    </w:p>
    <w:bookmarkEnd w:id="213"/>
    <w:bookmarkStart w:id="215" w:name="ref-Fairchild2013"/>
    <w:p>
      <w:pPr>
        <w:pStyle w:val="Bibliography"/>
      </w:pPr>
      <w:r>
        <w:t xml:space="preserve">Fairchild, G., Goozen, S. H. M. van, Calder, A. J., &amp; Goodyer, I. M. (2013).</w:t>
      </w:r>
      <w:r>
        <w:t xml:space="preserve"> </w:t>
      </w:r>
      <w:r>
        <w:t xml:space="preserve">Research Review</w:t>
      </w:r>
      <w:r>
        <w:t xml:space="preserve">:</w:t>
      </w:r>
      <w:r>
        <w:t xml:space="preserve"> </w:t>
      </w:r>
      <w:r>
        <w:t xml:space="preserve">Evaluating and reformulating the developmental taxonomic theory of antisocial behaviour</w:t>
      </w:r>
      <w:r>
        <w:t xml:space="preserve">.</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14">
        <w:r>
          <w:rPr>
            <w:rStyle w:val="Hyperlink"/>
          </w:rPr>
          <w:t xml:space="preserve">https://doi.org/10.1111/jcpp.12102</w:t>
        </w:r>
      </w:hyperlink>
    </w:p>
    <w:bookmarkEnd w:id="215"/>
    <w:bookmarkStart w:id="217" w:name="ref-Farrington2023"/>
    <w:p>
      <w:pPr>
        <w:pStyle w:val="Bibliography"/>
      </w:pPr>
      <w:r>
        <w:t xml:space="preserve">Farrington, D. P., Piquero, A. R., Jennings, W. G., &amp; Jolliffe, D. (2023).</w:t>
      </w:r>
      <w:r>
        <w:t xml:space="preserve"> </w:t>
      </w:r>
      <w:r>
        <w:rPr>
          <w:i/>
          <w:iCs/>
        </w:rPr>
        <w:t xml:space="preserve">Offending from childhood to late middle age:</w:t>
      </w:r>
      <w:r>
        <w:rPr>
          <w:i/>
          <w:iCs/>
        </w:rPr>
        <w:t xml:space="preserve"> </w:t>
      </w:r>
      <w:r>
        <w:rPr>
          <w:i/>
          <w:iCs/>
        </w:rPr>
        <w:t xml:space="preserve">Recent</w:t>
      </w:r>
      <w:r>
        <w:rPr>
          <w:i/>
          <w:iCs/>
        </w:rPr>
        <w:t xml:space="preserve"> </w:t>
      </w:r>
      <w:r>
        <w:rPr>
          <w:i/>
          <w:iCs/>
        </w:rPr>
        <w:t xml:space="preserve">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16">
        <w:r>
          <w:rPr>
            <w:rStyle w:val="Hyperlink"/>
          </w:rPr>
          <w:t xml:space="preserve">https://doi.org/10.1007/978-1-0716-3335-9_5</w:t>
        </w:r>
      </w:hyperlink>
    </w:p>
    <w:bookmarkEnd w:id="217"/>
    <w:bookmarkStart w:id="219"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218">
        <w:r>
          <w:rPr>
            <w:rStyle w:val="Hyperlink"/>
          </w:rPr>
          <w:t xml:space="preserve">https://doi.org/10.1037/0882-7974.19.2.243</w:t>
        </w:r>
      </w:hyperlink>
    </w:p>
    <w:bookmarkEnd w:id="219"/>
    <w:bookmarkStart w:id="221" w:name="ref-Forbes2016"/>
    <w:p>
      <w:pPr>
        <w:pStyle w:val="Bibliography"/>
      </w:pPr>
      <w:r>
        <w:t xml:space="preserve">Forbes, M. K., Tackett, J. L., Markon, K. E., &amp; Krueger, R. F. (2016). Beyond comorbidity:</w:t>
      </w:r>
      <w:r>
        <w:t xml:space="preserve"> </w:t>
      </w:r>
      <w:r>
        <w:t xml:space="preserve">Toward</w:t>
      </w:r>
      <w:r>
        <w:t xml:space="preserve"> </w:t>
      </w:r>
      <w:r>
        <w:t xml:space="preserve">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20">
        <w:r>
          <w:rPr>
            <w:rStyle w:val="Hyperlink"/>
          </w:rPr>
          <w:t xml:space="preserve">https://doi.org/10.1017/S0954579416000651</w:t>
        </w:r>
      </w:hyperlink>
    </w:p>
    <w:bookmarkEnd w:id="221"/>
    <w:bookmarkStart w:id="223" w:name="ref-Frick2004"/>
    <w:p>
      <w:pPr>
        <w:pStyle w:val="Bibliography"/>
      </w:pPr>
      <w:r>
        <w:t xml:space="preserve">Frick, P. J., &amp; Morris, A. S. (2004). Temperament and developmental pathways to conduct problems.</w:t>
      </w:r>
      <w:r>
        <w:t xml:space="preserve"> </w:t>
      </w:r>
      <w:r>
        <w:rPr>
          <w:i/>
          <w:iCs/>
        </w:rPr>
        <w:t xml:space="preserve">Journal of Clinical Child &amp; Adolescent Psychology</w:t>
      </w:r>
      <w:r>
        <w:t xml:space="preserve">,</w:t>
      </w:r>
      <w:r>
        <w:t xml:space="preserve"> </w:t>
      </w:r>
      <w:r>
        <w:rPr>
          <w:i/>
          <w:iCs/>
        </w:rPr>
        <w:t xml:space="preserve">33</w:t>
      </w:r>
      <w:r>
        <w:t xml:space="preserve">(1), 54–68.</w:t>
      </w:r>
      <w:r>
        <w:t xml:space="preserve"> </w:t>
      </w:r>
      <w:hyperlink r:id="rId222">
        <w:r>
          <w:rPr>
            <w:rStyle w:val="Hyperlink"/>
          </w:rPr>
          <w:t xml:space="preserve">https://doi.org/10.1207/S15374424JCCP3301_6</w:t>
        </w:r>
      </w:hyperlink>
    </w:p>
    <w:bookmarkEnd w:id="223"/>
    <w:bookmarkStart w:id="225" w:name="ref-Funder2024"/>
    <w:p>
      <w:pPr>
        <w:pStyle w:val="Bibliography"/>
      </w:pPr>
      <w:r>
        <w:t xml:space="preserve">Funder, D. C., &amp; Gardiner, G. (2024).</w:t>
      </w:r>
      <w:r>
        <w:t xml:space="preserve"> </w:t>
      </w:r>
      <w:r>
        <w:t xml:space="preserve">MIsgivings</w:t>
      </w:r>
      <w:r>
        <w:t xml:space="preserve"> </w:t>
      </w:r>
      <w:r>
        <w:t xml:space="preserve">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224">
        <w:r>
          <w:rPr>
            <w:rStyle w:val="Hyperlink"/>
          </w:rPr>
          <w:t xml:space="preserve">https://doi.org/10.1177/08902070241228338</w:t>
        </w:r>
      </w:hyperlink>
    </w:p>
    <w:bookmarkEnd w:id="225"/>
    <w:bookmarkStart w:id="226"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26"/>
    <w:bookmarkStart w:id="228" w:name="ref-Godoy2021"/>
    <w:p>
      <w:pPr>
        <w:pStyle w:val="Bibliography"/>
      </w:pPr>
      <w:r>
        <w:t xml:space="preserve">Godoy, L. L. de, Alves, C. A. P. F., Saavedra, J. S. M., Studart-Neto, A., Nitrini, R., Costa Leite, C. da, &amp; Bisdas, S. (2021). Understanding brain resilience in superagers:</w:t>
      </w:r>
      <w:r>
        <w:t xml:space="preserve"> </w:t>
      </w:r>
      <w:r>
        <w:t xml:space="preserve">A</w:t>
      </w:r>
      <w:r>
        <w:t xml:space="preserve"> </w:t>
      </w:r>
      <w:r>
        <w:t xml:space="preserve">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27">
        <w:r>
          <w:rPr>
            <w:rStyle w:val="Hyperlink"/>
          </w:rPr>
          <w:t xml:space="preserve">https://doi.org/10.1007/s00234-020-02562-1</w:t>
        </w:r>
      </w:hyperlink>
    </w:p>
    <w:bookmarkEnd w:id="228"/>
    <w:bookmarkStart w:id="230"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29">
        <w:r>
          <w:rPr>
            <w:rStyle w:val="Hyperlink"/>
          </w:rPr>
          <w:t xml:space="preserve">https://doi.org/10.1017/S0954579421001772</w:t>
        </w:r>
      </w:hyperlink>
    </w:p>
    <w:bookmarkEnd w:id="230"/>
    <w:bookmarkStart w:id="232"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31">
        <w:r>
          <w:rPr>
            <w:rStyle w:val="Hyperlink"/>
          </w:rPr>
          <w:t xml:space="preserve">https://doi.org/10.1378/chest.116.5.1208</w:t>
        </w:r>
      </w:hyperlink>
    </w:p>
    <w:bookmarkEnd w:id="232"/>
    <w:bookmarkStart w:id="234"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33">
        <w:r>
          <w:rPr>
            <w:rStyle w:val="Hyperlink"/>
          </w:rPr>
          <w:t xml:space="preserve">https://doi.org/10.22237/jmasm/1209614640</w:t>
        </w:r>
      </w:hyperlink>
    </w:p>
    <w:bookmarkEnd w:id="234"/>
    <w:bookmarkStart w:id="236"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35">
        <w:r>
          <w:rPr>
            <w:rStyle w:val="Hyperlink"/>
          </w:rPr>
          <w:t xml:space="preserve">https://quantitudepod.org/latent-means/ (archived at: https://perma.cc/5JL3-YUPA)</w:t>
        </w:r>
      </w:hyperlink>
    </w:p>
    <w:bookmarkEnd w:id="236"/>
    <w:bookmarkStart w:id="238"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37">
        <w:r>
          <w:rPr>
            <w:rStyle w:val="Hyperlink"/>
          </w:rPr>
          <w:t xml:space="preserve">https://doi.org/10.1017/S0954579424000713</w:t>
        </w:r>
      </w:hyperlink>
    </w:p>
    <w:bookmarkEnd w:id="238"/>
    <w:bookmarkStart w:id="240" w:name="ref-Haslam2012"/>
    <w:p>
      <w:pPr>
        <w:pStyle w:val="Bibliography"/>
      </w:pPr>
      <w:r>
        <w:t xml:space="preserve">Haslam, N., Holland, E., &amp; Kuppens, P. (2012). Categories versus dimensions in personality and psychopathology:</w:t>
      </w:r>
      <w:r>
        <w:t xml:space="preserve"> </w:t>
      </w:r>
      <w:r>
        <w:t xml:space="preserve">A</w:t>
      </w:r>
      <w:r>
        <w:t xml:space="preserve"> </w:t>
      </w:r>
      <w:r>
        <w:t xml:space="preserve">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39">
        <w:r>
          <w:rPr>
            <w:rStyle w:val="Hyperlink"/>
          </w:rPr>
          <w:t xml:space="preserve">https://doi.org/10.1017/S0033291711001966</w:t>
        </w:r>
      </w:hyperlink>
    </w:p>
    <w:bookmarkEnd w:id="240"/>
    <w:bookmarkStart w:id="242" w:name="ref-Haslam2020"/>
    <w:p>
      <w:pPr>
        <w:pStyle w:val="Bibliography"/>
      </w:pPr>
      <w:r>
        <w:t xml:space="preserve">Haslam, N., McGrath, M. J., Viechtbauer, W., &amp; Kuppens, P. (2020). Dimensions over categories:</w:t>
      </w:r>
      <w:r>
        <w:t xml:space="preserve"> </w:t>
      </w:r>
      <w:r>
        <w:t xml:space="preserve">A</w:t>
      </w:r>
      <w:r>
        <w:t xml:space="preserve"> </w:t>
      </w:r>
      <w:r>
        <w:t xml:space="preserve">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41">
        <w:r>
          <w:rPr>
            <w:rStyle w:val="Hyperlink"/>
          </w:rPr>
          <w:t xml:space="preserve">https://doi.org/10.1017/S003329172000183X</w:t>
        </w:r>
      </w:hyperlink>
    </w:p>
    <w:bookmarkEnd w:id="242"/>
    <w:bookmarkStart w:id="244" w:name="ref-Hertzog2003"/>
    <w:p>
      <w:pPr>
        <w:pStyle w:val="Bibliography"/>
      </w:pPr>
      <w:r>
        <w:t xml:space="preserve">Hertzog, C., &amp; Nesselroade, J. R. (2003). Assessing psychological change in adulthood:</w:t>
      </w:r>
      <w:r>
        <w:t xml:space="preserve"> </w:t>
      </w:r>
      <w:r>
        <w:t xml:space="preserve">An</w:t>
      </w:r>
      <w:r>
        <w:t xml:space="preserve"> </w:t>
      </w:r>
      <w:r>
        <w:t xml:space="preserve">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43">
        <w:r>
          <w:rPr>
            <w:rStyle w:val="Hyperlink"/>
          </w:rPr>
          <w:t xml:space="preserve">https://doi.org/10.1037/0882-7974.18.4.639</w:t>
        </w:r>
      </w:hyperlink>
    </w:p>
    <w:bookmarkEnd w:id="244"/>
    <w:bookmarkStart w:id="246" w:name="ref-Hosch2022"/>
    <w:p>
      <w:pPr>
        <w:pStyle w:val="Bibliography"/>
      </w:pPr>
      <w:r>
        <w:t xml:space="preserve">Hosch, A., Oleson, J. J., Harris, J. L., Goeltz, M. T., Neumann, T., LeBeau, B., Hazeltine, E., &amp; Petersen, I. T. (2022). Studying children’s growth in self-regulation using changing measures to account for heterotypic continuity:</w:t>
      </w:r>
      <w:r>
        <w:t xml:space="preserve"> </w:t>
      </w:r>
      <w:r>
        <w:t xml:space="preserve">A</w:t>
      </w:r>
      <w:r>
        <w:t xml:space="preserve"> </w:t>
      </w:r>
      <w:r>
        <w:t xml:space="preserve">Bayesian</w:t>
      </w:r>
      <w:r>
        <w:t xml:space="preserve"> </w:t>
      </w:r>
      <w:r>
        <w:t xml:space="preserve">approach to developmental scaling.</w:t>
      </w:r>
      <w:r>
        <w:t xml:space="preserve"> </w:t>
      </w:r>
      <w:r>
        <w:rPr>
          <w:i/>
          <w:iCs/>
        </w:rPr>
        <w:t xml:space="preserve">Developmental Science</w:t>
      </w:r>
      <w:r>
        <w:t xml:space="preserve">,</w:t>
      </w:r>
      <w:r>
        <w:t xml:space="preserve"> </w:t>
      </w:r>
      <w:r>
        <w:rPr>
          <w:i/>
          <w:iCs/>
        </w:rPr>
        <w:t xml:space="preserve">25</w:t>
      </w:r>
      <w:r>
        <w:t xml:space="preserve">(6), e13280.</w:t>
      </w:r>
      <w:r>
        <w:t xml:space="preserve"> </w:t>
      </w:r>
      <w:hyperlink r:id="rId245">
        <w:r>
          <w:rPr>
            <w:rStyle w:val="Hyperlink"/>
          </w:rPr>
          <w:t xml:space="preserve">https://doi.org/10.1111/desc.13280</w:t>
        </w:r>
      </w:hyperlink>
    </w:p>
    <w:bookmarkEnd w:id="246"/>
    <w:bookmarkStart w:id="248"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47">
        <w:r>
          <w:rPr>
            <w:rStyle w:val="Hyperlink"/>
          </w:rPr>
          <w:t xml:space="preserve">https://doi.org/10.1176/appi.ajp.2008.08030366</w:t>
        </w:r>
      </w:hyperlink>
    </w:p>
    <w:bookmarkEnd w:id="248"/>
    <w:bookmarkStart w:id="250" w:name="ref-Kaat2019"/>
    <w:p>
      <w:pPr>
        <w:pStyle w:val="Bibliography"/>
      </w:pPr>
      <w:r>
        <w:t xml:space="preserve">Kaat, A. J., Blackwell, C. K., Estabrook, R., Burns, J. L., Petitclerc, A., Briggs-Gowan, M. J., Gershon, R. C., Cella, D., Perlman, S. B., &amp; Wakschlag, L. S. (2019). Linking the</w:t>
      </w:r>
      <w:r>
        <w:t xml:space="preserve"> </w:t>
      </w:r>
      <w:r>
        <w:t xml:space="preserve">Child Behavior Checklist</w:t>
      </w:r>
      <w:r>
        <w:t xml:space="preserve"> </w:t>
      </w:r>
      <w:r>
        <w:t xml:space="preserve">(</w:t>
      </w:r>
      <w:r>
        <w:t xml:space="preserve">CBCL</w:t>
      </w:r>
      <w:r>
        <w:t xml:space="preserve">) with the</w:t>
      </w:r>
      <w:r>
        <w:t xml:space="preserve"> </w:t>
      </w:r>
      <w:r>
        <w:t xml:space="preserve">Multidimensional Assessment Profile of Disruptive Behavior</w:t>
      </w:r>
      <w:r>
        <w:t xml:space="preserve"> </w:t>
      </w:r>
      <w:r>
        <w:t xml:space="preserve">(</w:t>
      </w:r>
      <w:r>
        <w:t xml:space="preserve">MAP-DB</w:t>
      </w:r>
      <w:r>
        <w:t xml:space="preserve">):</w:t>
      </w:r>
      <w:r>
        <w:t xml:space="preserve"> </w:t>
      </w:r>
      <w:r>
        <w:t xml:space="preserve">Advancing</w:t>
      </w:r>
      <w:r>
        <w:t xml:space="preserve"> </w:t>
      </w:r>
      <w:r>
        <w:t xml:space="preserve">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49">
        <w:r>
          <w:rPr>
            <w:rStyle w:val="Hyperlink"/>
          </w:rPr>
          <w:t xml:space="preserve">https://doi.org/10.1007/s10826-018-1272-4</w:t>
        </w:r>
      </w:hyperlink>
    </w:p>
    <w:bookmarkEnd w:id="250"/>
    <w:bookmarkStart w:id="251"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51"/>
    <w:bookmarkStart w:id="252" w:name="ref-Kagan1971"/>
    <w:p>
      <w:pPr>
        <w:pStyle w:val="Bibliography"/>
      </w:pPr>
      <w:r>
        <w:t xml:space="preserve">Kagan, J. (1971).</w:t>
      </w:r>
      <w:r>
        <w:t xml:space="preserve"> </w:t>
      </w:r>
      <w:r>
        <w:rPr>
          <w:i/>
          <w:iCs/>
        </w:rPr>
        <w:t xml:space="preserve">Change and continuity in infancy</w:t>
      </w:r>
      <w:r>
        <w:t xml:space="preserve">. Wiley.</w:t>
      </w:r>
    </w:p>
    <w:bookmarkEnd w:id="252"/>
    <w:bookmarkStart w:id="253"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53"/>
    <w:bookmarkStart w:id="255" w:name="ref-Kagan1962"/>
    <w:p>
      <w:pPr>
        <w:pStyle w:val="Bibliography"/>
      </w:pPr>
      <w:r>
        <w:t xml:space="preserve">Kagan, J., &amp; Moss, H. A. (1962).</w:t>
      </w:r>
      <w:r>
        <w:t xml:space="preserve"> </w:t>
      </w:r>
      <w:r>
        <w:rPr>
          <w:i/>
          <w:iCs/>
        </w:rPr>
        <w:t xml:space="preserve">Birth to maturity:</w:t>
      </w:r>
      <w:r>
        <w:rPr>
          <w:i/>
          <w:iCs/>
        </w:rPr>
        <w:t xml:space="preserve"> </w:t>
      </w:r>
      <w:r>
        <w:rPr>
          <w:i/>
          <w:iCs/>
        </w:rPr>
        <w:t xml:space="preserve">A</w:t>
      </w:r>
      <w:r>
        <w:rPr>
          <w:i/>
          <w:iCs/>
        </w:rPr>
        <w:t xml:space="preserve"> </w:t>
      </w:r>
      <w:r>
        <w:rPr>
          <w:i/>
          <w:iCs/>
        </w:rPr>
        <w:t xml:space="preserve">study in psychological development</w:t>
      </w:r>
      <w:r>
        <w:t xml:space="preserve">. Wiley.</w:t>
      </w:r>
      <w:r>
        <w:t xml:space="preserve"> </w:t>
      </w:r>
      <w:hyperlink r:id="rId254">
        <w:r>
          <w:rPr>
            <w:rStyle w:val="Hyperlink"/>
          </w:rPr>
          <w:t xml:space="preserve">https://doi.org/10.1037/13129-000</w:t>
        </w:r>
      </w:hyperlink>
    </w:p>
    <w:bookmarkEnd w:id="255"/>
    <w:bookmarkStart w:id="257" w:name="ref-Keijsers2012"/>
    <w:p>
      <w:pPr>
        <w:pStyle w:val="Bibliography"/>
      </w:pPr>
      <w:r>
        <w:t xml:space="preserve">Keijsers, L., Loeber, R., Branje, S., &amp; Meeus, W. (2012). Parent-child relationships of boys in different offending trajectories.</w:t>
      </w:r>
      <w:r>
        <w:t xml:space="preserve"> </w:t>
      </w:r>
      <w:r>
        <w:t xml:space="preserve">A</w:t>
      </w:r>
      <w:r>
        <w:t xml:space="preserve"> </w:t>
      </w:r>
      <w:r>
        <w:t xml:space="preserve">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56">
        <w:r>
          <w:rPr>
            <w:rStyle w:val="Hyperlink"/>
          </w:rPr>
          <w:t xml:space="preserve">https://doi.org/10.1111/j.1469-7610.2012.02585.x</w:t>
        </w:r>
      </w:hyperlink>
    </w:p>
    <w:bookmarkEnd w:id="257"/>
    <w:bookmarkStart w:id="259" w:name="ref-Kim2009"/>
    <w:p>
      <w:pPr>
        <w:pStyle w:val="Bibliography"/>
      </w:pPr>
      <w:r>
        <w:t xml:space="preserve">Kim, H. K., Capaldi, D. M., Pears, K. C., Kerr, D. C. R., &amp; Owen, L. D. (2009). Intergenerational transmission of internalising and externalising behaviours across three generations:</w:t>
      </w:r>
      <w:r>
        <w:t xml:space="preserve"> </w:t>
      </w:r>
      <w:r>
        <w:t xml:space="preserve">Gender</w:t>
      </w:r>
      <w:r>
        <w:t xml:space="preserve">-specific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58">
        <w:r>
          <w:rPr>
            <w:rStyle w:val="Hyperlink"/>
          </w:rPr>
          <w:t xml:space="preserve">https://doi.org/10.1002/cbm.708</w:t>
        </w:r>
      </w:hyperlink>
    </w:p>
    <w:bookmarkEnd w:id="259"/>
    <w:bookmarkStart w:id="261"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60">
        <w:r>
          <w:rPr>
            <w:rStyle w:val="Hyperlink"/>
          </w:rPr>
          <w:t xml:space="preserve">https://doi.org/10.1111/jora.12252</w:t>
        </w:r>
      </w:hyperlink>
    </w:p>
    <w:bookmarkEnd w:id="261"/>
    <w:bookmarkStart w:id="263" w:name="ref-Kliem2018"/>
    <w:p>
      <w:pPr>
        <w:pStyle w:val="Bibliography"/>
      </w:pPr>
      <w:r>
        <w:t xml:space="preserve">Kliem, S., Heinrichs, N., Lohmann, A., Bussing, R., Schwarzer, G., &amp; Briegel, W. (2018). Dimensional latent structure of early disruptive behavior disorders:</w:t>
      </w:r>
      <w:r>
        <w:t xml:space="preserve"> </w:t>
      </w:r>
      <w:r>
        <w:t xml:space="preserve">A</w:t>
      </w:r>
      <w:r>
        <w:t xml:space="preserve"> </w:t>
      </w:r>
      <w:r>
        <w:t xml:space="preserve">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62">
        <w:r>
          <w:rPr>
            <w:rStyle w:val="Hyperlink"/>
          </w:rPr>
          <w:t xml:space="preserve">https://doi.org/10.1007/s10802-017-0383-5</w:t>
        </w:r>
      </w:hyperlink>
    </w:p>
    <w:bookmarkEnd w:id="263"/>
    <w:bookmarkStart w:id="26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64">
        <w:r>
          <w:rPr>
            <w:rStyle w:val="Hyperlink"/>
          </w:rPr>
          <w:t xml:space="preserve">https://doi.org/10.1007/s10802-021-00885-y</w:t>
        </w:r>
      </w:hyperlink>
    </w:p>
    <w:bookmarkEnd w:id="265"/>
    <w:bookmarkStart w:id="267"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66">
        <w:r>
          <w:rPr>
            <w:rStyle w:val="Hyperlink"/>
          </w:rPr>
          <w:t xml:space="preserve">https://doi.org/10.1111/j.1750-8606.2009.00112.x</w:t>
        </w:r>
      </w:hyperlink>
    </w:p>
    <w:bookmarkEnd w:id="267"/>
    <w:bookmarkStart w:id="269" w:name="ref-Kolen2014"/>
    <w:p>
      <w:pPr>
        <w:pStyle w:val="Bibliography"/>
      </w:pPr>
      <w:r>
        <w:t xml:space="preserve">Kolen, M. J., &amp; Brennan, R. L. (2014).</w:t>
      </w:r>
      <w:r>
        <w:t xml:space="preserve"> </w:t>
      </w:r>
      <w:r>
        <w:rPr>
          <w:i/>
          <w:iCs/>
        </w:rPr>
        <w:t xml:space="preserve">Test equating, scaling, and linking:</w:t>
      </w:r>
      <w:r>
        <w:rPr>
          <w:i/>
          <w:iCs/>
        </w:rPr>
        <w:t xml:space="preserve"> </w:t>
      </w:r>
      <w:r>
        <w:rPr>
          <w:i/>
          <w:iCs/>
        </w:rPr>
        <w:t xml:space="preserve">Methods</w:t>
      </w:r>
      <w:r>
        <w:rPr>
          <w:i/>
          <w:iCs/>
        </w:rPr>
        <w:t xml:space="preserve"> </w:t>
      </w:r>
      <w:r>
        <w:rPr>
          <w:i/>
          <w:iCs/>
        </w:rPr>
        <w:t xml:space="preserve">and practices</w:t>
      </w:r>
      <w:r>
        <w:t xml:space="preserve"> </w:t>
      </w:r>
      <w:r>
        <w:t xml:space="preserve">(3rd ed., p. 566). Springer.</w:t>
      </w:r>
      <w:r>
        <w:t xml:space="preserve"> </w:t>
      </w:r>
      <w:hyperlink r:id="rId268">
        <w:r>
          <w:rPr>
            <w:rStyle w:val="Hyperlink"/>
          </w:rPr>
          <w:t xml:space="preserve">https://doi.org/10.1007/978-1-4939-0317-7</w:t>
        </w:r>
      </w:hyperlink>
    </w:p>
    <w:bookmarkEnd w:id="269"/>
    <w:bookmarkStart w:id="270"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70"/>
    <w:bookmarkStart w:id="272"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w:t>
      </w:r>
      <w:r>
        <w:t xml:space="preserve"> </w:t>
      </w:r>
      <w:r>
        <w:t xml:space="preserve">A</w:t>
      </w:r>
      <w:r>
        <w:t xml:space="preserve"> </w:t>
      </w:r>
      <w:r>
        <w:t xml:space="preserve">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71">
        <w:r>
          <w:rPr>
            <w:rStyle w:val="Hyperlink"/>
          </w:rPr>
          <w:t xml:space="preserve">https://doi.org/10.1037/abn0000258</w:t>
        </w:r>
      </w:hyperlink>
    </w:p>
    <w:bookmarkEnd w:id="272"/>
    <w:bookmarkStart w:id="274" w:name="ref-Kraemer2003"/>
    <w:p>
      <w:pPr>
        <w:pStyle w:val="Bibliography"/>
      </w:pPr>
      <w:r>
        <w:t xml:space="preserve">Kraemer, H. C., Measelle, J. R., Ablow, J. C., Essex, M. J., Boyce, W. T., &amp; Kupfer, D. J. (2003). A new approach to integrating data from multiple informants in psychiatric assessment and research:</w:t>
      </w:r>
      <w:r>
        <w:t xml:space="preserve"> </w:t>
      </w:r>
      <w:r>
        <w:t xml:space="preserve">Mixing</w:t>
      </w:r>
      <w:r>
        <w:t xml:space="preserve"> </w:t>
      </w:r>
      <w:r>
        <w:t xml:space="preserve">and matching contexts and perspectives.</w:t>
      </w:r>
      <w:r>
        <w:t xml:space="preserve"> </w:t>
      </w:r>
      <w:r>
        <w:rPr>
          <w:i/>
          <w:iCs/>
        </w:rPr>
        <w:t xml:space="preserve">American Journal of Psychiatry</w:t>
      </w:r>
      <w:r>
        <w:t xml:space="preserve">,</w:t>
      </w:r>
      <w:r>
        <w:t xml:space="preserve"> </w:t>
      </w:r>
      <w:r>
        <w:rPr>
          <w:i/>
          <w:iCs/>
        </w:rPr>
        <w:t xml:space="preserve">160</w:t>
      </w:r>
      <w:r>
        <w:t xml:space="preserve">(9), 1566–1577.</w:t>
      </w:r>
      <w:r>
        <w:t xml:space="preserve"> </w:t>
      </w:r>
      <w:hyperlink r:id="rId273">
        <w:r>
          <w:rPr>
            <w:rStyle w:val="Hyperlink"/>
          </w:rPr>
          <w:t xml:space="preserve">https://doi.org/10.1176/appi.ajp.160.9.1566</w:t>
        </w:r>
      </w:hyperlink>
    </w:p>
    <w:bookmarkEnd w:id="274"/>
    <w:bookmarkStart w:id="276" w:name="ref-Krueger2016"/>
    <w:p>
      <w:pPr>
        <w:pStyle w:val="Bibliography"/>
      </w:pPr>
      <w:r>
        <w:t xml:space="preserve">Krueger, R. F., &amp; DeYoung, C. G. (2016). The</w:t>
      </w:r>
      <w:r>
        <w:t xml:space="preserve"> </w:t>
      </w:r>
      <w:r>
        <w:t xml:space="preserve">RDoC</w:t>
      </w:r>
      <w:r>
        <w:t xml:space="preserve"> </w:t>
      </w:r>
      <w:r>
        <w:t xml:space="preserve">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75">
        <w:r>
          <w:rPr>
            <w:rStyle w:val="Hyperlink"/>
          </w:rPr>
          <w:t xml:space="preserve">https://doi.org/10.1111/psyp.12551</w:t>
        </w:r>
      </w:hyperlink>
    </w:p>
    <w:bookmarkEnd w:id="276"/>
    <w:bookmarkStart w:id="278"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w:t>
      </w:r>
      <w:r>
        <w:t xml:space="preserve"> </w:t>
      </w:r>
      <w:r>
        <w:t xml:space="preserve">Externalizing</w:t>
      </w:r>
      <w:r>
        <w:t xml:space="preserve"> </w:t>
      </w:r>
      <w:r>
        <w:t xml:space="preserve">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77">
        <w:r>
          <w:rPr>
            <w:rStyle w:val="Hyperlink"/>
          </w:rPr>
          <w:t xml:space="preserve">https://doi.org/10.1002/wps.20844</w:t>
        </w:r>
      </w:hyperlink>
    </w:p>
    <w:bookmarkEnd w:id="278"/>
    <w:bookmarkStart w:id="280" w:name="ref-Krueger2011"/>
    <w:p>
      <w:pPr>
        <w:pStyle w:val="Bibliography"/>
      </w:pPr>
      <w:r>
        <w:t xml:space="preserve">Krueger, R. F., &amp; Markon, K. E. (2011). A dimensional-spectrum model of psychopathology:</w:t>
      </w:r>
      <w:r>
        <w:t xml:space="preserve"> </w:t>
      </w:r>
      <w:r>
        <w:t xml:space="preserve">Progress</w:t>
      </w:r>
      <w:r>
        <w:t xml:space="preserve"> </w:t>
      </w:r>
      <w:r>
        <w:t xml:space="preserve">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79">
        <w:r>
          <w:rPr>
            <w:rStyle w:val="Hyperlink"/>
          </w:rPr>
          <w:t xml:space="preserve">https://doi.org/10.1001/archgenpsychiatry.2010.188</w:t>
        </w:r>
      </w:hyperlink>
    </w:p>
    <w:bookmarkEnd w:id="280"/>
    <w:bookmarkStart w:id="282" w:name="ref-Krueger2007"/>
    <w:p>
      <w:pPr>
        <w:pStyle w:val="Bibliography"/>
      </w:pPr>
      <w:r>
        <w:t xml:space="preserve">Krueger, R. F., Markon, K. E., Patrick, C. J., Benning, S. D., &amp; Kramer, M. D. (2007). Linking antisocial behavior, substance use, and personality:</w:t>
      </w:r>
      <w:r>
        <w:t xml:space="preserve"> </w:t>
      </w:r>
      <w:r>
        <w:t xml:space="preserve">An</w:t>
      </w:r>
      <w:r>
        <w:t xml:space="preserve"> </w:t>
      </w:r>
      <w:r>
        <w:t xml:space="preserve">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81">
        <w:r>
          <w:rPr>
            <w:rStyle w:val="Hyperlink"/>
          </w:rPr>
          <w:t xml:space="preserve">https://doi.org/10.1037/0021-843X.116.4.645</w:t>
        </w:r>
      </w:hyperlink>
    </w:p>
    <w:bookmarkEnd w:id="282"/>
    <w:bookmarkStart w:id="284" w:name="ref-Krueger2005"/>
    <w:p>
      <w:pPr>
        <w:pStyle w:val="Bibliography"/>
      </w:pPr>
      <w:r>
        <w:t xml:space="preserve">Krueger, R. F., Markon, K. E., Patrick, C. J., &amp; Iacono, W. G. (2005). Externalizing psychopathology in adulthood:</w:t>
      </w:r>
      <w:r>
        <w:t xml:space="preserve"> </w:t>
      </w:r>
      <w:r>
        <w:t xml:space="preserve">A</w:t>
      </w:r>
      <w:r>
        <w:t xml:space="preserve"> </w:t>
      </w:r>
      <w:r>
        <w:t xml:space="preserve">dimensional-spectrum conceptualization and its implications for</w:t>
      </w:r>
      <w:r>
        <w:t xml:space="preserve"> </w:t>
      </w:r>
      <w:r>
        <w:t xml:space="preserve">DSM-V</w:t>
      </w:r>
      <w:r>
        <w:t xml:space="preserve">.</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83">
        <w:r>
          <w:rPr>
            <w:rStyle w:val="Hyperlink"/>
          </w:rPr>
          <w:t xml:space="preserve">https://doi.org/10.1037/0021-843x.114.4.537</w:t>
        </w:r>
      </w:hyperlink>
    </w:p>
    <w:bookmarkEnd w:id="284"/>
    <w:bookmarkStart w:id="286"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85">
        <w:r>
          <w:rPr>
            <w:rStyle w:val="Hyperlink"/>
          </w:rPr>
          <w:t xml:space="preserve">https://doi.org/10.1037/1040-3590.16.2.107</w:t>
        </w:r>
      </w:hyperlink>
    </w:p>
    <w:bookmarkEnd w:id="286"/>
    <w:bookmarkStart w:id="288"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87">
        <w:r>
          <w:rPr>
            <w:rStyle w:val="Hyperlink"/>
          </w:rPr>
          <w:t xml:space="preserve">https://doi.org/10.1016/S0005-7967(02)00016-5</w:t>
        </w:r>
      </w:hyperlink>
    </w:p>
    <w:bookmarkEnd w:id="288"/>
    <w:bookmarkStart w:id="290"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89">
        <w:r>
          <w:rPr>
            <w:rStyle w:val="Hyperlink"/>
          </w:rPr>
          <w:t xml:space="preserve">https://doi.org/10.1080/00273171.2021.1941730</w:t>
        </w:r>
      </w:hyperlink>
    </w:p>
    <w:bookmarkEnd w:id="290"/>
    <w:bookmarkStart w:id="292"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91">
        <w:r>
          <w:rPr>
            <w:rStyle w:val="Hyperlink"/>
          </w:rPr>
          <w:t xml:space="preserve">https://doi.org/10.1017/S0954579410000301</w:t>
        </w:r>
      </w:hyperlink>
    </w:p>
    <w:bookmarkEnd w:id="292"/>
    <w:bookmarkStart w:id="294"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93">
        <w:r>
          <w:rPr>
            <w:rStyle w:val="Hyperlink"/>
          </w:rPr>
          <w:t xml:space="preserve">https://doi.org/10.1007/978-3-030-68429-7</w:t>
        </w:r>
      </w:hyperlink>
    </w:p>
    <w:bookmarkEnd w:id="294"/>
    <w:bookmarkStart w:id="295"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295"/>
    <w:bookmarkStart w:id="297" w:name="ref-Makol2025"/>
    <w:p>
      <w:pPr>
        <w:pStyle w:val="Bibliography"/>
      </w:pPr>
      <w:r>
        <w:t xml:space="preserve">Makol, B. A., Yang, J., Wang, M., &amp; De Los Reyes, A. (2025).</w:t>
      </w:r>
      <w:r>
        <w:t xml:space="preserve"> </w:t>
      </w:r>
      <w:r>
        <w:rPr>
          <w:i/>
          <w:iCs/>
        </w:rPr>
        <w:t xml:space="preserve">Youth development in context:</w:t>
      </w:r>
      <w:r>
        <w:rPr>
          <w:i/>
          <w:iCs/>
        </w:rPr>
        <w:t xml:space="preserve"> </w:t>
      </w:r>
      <w:r>
        <w:rPr>
          <w:i/>
          <w:iCs/>
        </w:rPr>
        <w:t xml:space="preserve">Integrating</w:t>
      </w:r>
      <w:r>
        <w:rPr>
          <w:i/>
          <w:iCs/>
        </w:rPr>
        <w:t xml:space="preserve"> </w:t>
      </w:r>
      <w:r>
        <w:rPr>
          <w:i/>
          <w:iCs/>
        </w:rPr>
        <w:t xml:space="preserve">multiple informants to assess behavior</w:t>
      </w:r>
      <w:r>
        <w:t xml:space="preserve">. Springer Nature Switzerland.</w:t>
      </w:r>
      <w:r>
        <w:t xml:space="preserve"> </w:t>
      </w:r>
      <w:hyperlink r:id="rId296">
        <w:r>
          <w:rPr>
            <w:rStyle w:val="Hyperlink"/>
          </w:rPr>
          <w:t xml:space="preserve">https://doi.org/10.1007/978-3-031-80549-3</w:t>
        </w:r>
      </w:hyperlink>
    </w:p>
    <w:bookmarkEnd w:id="297"/>
    <w:bookmarkStart w:id="299" w:name="ref-Markon2011"/>
    <w:p>
      <w:pPr>
        <w:pStyle w:val="Bibliography"/>
      </w:pPr>
      <w:r>
        <w:t xml:space="preserve">Markon, K. E., Chmielewski, M., &amp; Miller, C. J. (2011). The reliability and validity of discrete and continuous measures of psychopathology:</w:t>
      </w:r>
      <w:r>
        <w:t xml:space="preserve"> </w:t>
      </w:r>
      <w:r>
        <w:t xml:space="preserve">A</w:t>
      </w:r>
      <w:r>
        <w:t xml:space="preserve"> </w:t>
      </w:r>
      <w:r>
        <w:t xml:space="preserve">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98">
        <w:r>
          <w:rPr>
            <w:rStyle w:val="Hyperlink"/>
          </w:rPr>
          <w:t xml:space="preserve">https://doi.org/10.1037/a0023678</w:t>
        </w:r>
      </w:hyperlink>
    </w:p>
    <w:bookmarkEnd w:id="299"/>
    <w:bookmarkStart w:id="301" w:name="ref-Markon2005"/>
    <w:p>
      <w:pPr>
        <w:pStyle w:val="Bibliography"/>
      </w:pPr>
      <w:r>
        <w:t xml:space="preserve">Markon, K. E., &amp; Krueger, R. F. (2005). Categorical and continuous models of liability to externalizing disorders:</w:t>
      </w:r>
      <w:r>
        <w:t xml:space="preserve"> </w:t>
      </w:r>
      <w:r>
        <w:t xml:space="preserve">A</w:t>
      </w:r>
      <w:r>
        <w:t xml:space="preserve"> </w:t>
      </w:r>
      <w:r>
        <w:t xml:space="preserve">direct comparison in</w:t>
      </w:r>
      <w:r>
        <w:t xml:space="preserve"> </w:t>
      </w:r>
      <w:r>
        <w:t xml:space="preserve">NESARC</w:t>
      </w:r>
      <w:r>
        <w:t xml:space="preserve">.</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300">
        <w:r>
          <w:rPr>
            <w:rStyle w:val="Hyperlink"/>
          </w:rPr>
          <w:t xml:space="preserve">https://doi.org/10.1001/archpsyc.62.12.1352</w:t>
        </w:r>
      </w:hyperlink>
    </w:p>
    <w:bookmarkEnd w:id="301"/>
    <w:bookmarkStart w:id="303" w:name="ref-Masche2004"/>
    <w:p>
      <w:pPr>
        <w:pStyle w:val="Bibliography"/>
      </w:pPr>
      <w:r>
        <w:t xml:space="preserve">Masche, J. G., &amp; Dulmen, M. H. M. van. (2004). Advances in disentangling age, cohort, and time effects:</w:t>
      </w:r>
      <w:r>
        <w:t xml:space="preserve"> </w:t>
      </w:r>
      <w:r>
        <w:t xml:space="preserve">No</w:t>
      </w:r>
      <w:r>
        <w:t xml:space="preserve"> </w:t>
      </w:r>
      <w:r>
        <w:t xml:space="preserve">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302">
        <w:r>
          <w:rPr>
            <w:rStyle w:val="Hyperlink"/>
          </w:rPr>
          <w:t xml:space="preserve">https://doi.org/10.1016/j.dr.2004.04.002</w:t>
        </w:r>
      </w:hyperlink>
    </w:p>
    <w:bookmarkEnd w:id="303"/>
    <w:bookmarkStart w:id="304" w:name="ref-McArdle2011"/>
    <w:p>
      <w:pPr>
        <w:pStyle w:val="Bibliography"/>
      </w:pPr>
      <w:r>
        <w:t xml:space="preserve">McArdle, J. J., &amp; Grimm, K. J. (2011). An empirical example of change analysis by linking longitudinal item response data from multiple tests. In A. A. von Davier (Ed.),</w:t>
      </w:r>
      <w:r>
        <w:t xml:space="preserve"> </w:t>
      </w:r>
      <w:r>
        <w:rPr>
          <w:i/>
          <w:iCs/>
        </w:rPr>
        <w:t xml:space="preserve">Statistical models for test equating, scaling, and linking</w:t>
      </w:r>
      <w:r>
        <w:t xml:space="preserve"> </w:t>
      </w:r>
      <w:r>
        <w:t xml:space="preserve">(pp. 71–88). Springer Science &amp; Business Media.</w:t>
      </w:r>
    </w:p>
    <w:bookmarkEnd w:id="304"/>
    <w:bookmarkStart w:id="306" w:name="ref-McArdle2009"/>
    <w:p>
      <w:pPr>
        <w:pStyle w:val="Bibliography"/>
      </w:pPr>
      <w:r>
        <w:t xml:space="preserve">McArdle, J. J., Grimm, K. J., Hamagami, F., Bowles, R. P., &amp; Meredith, W. (2009). Modeling life-span growth curves of cognition using longitudinal data with multiple samples and changing scales of measurement.</w:t>
      </w:r>
      <w:r>
        <w:t xml:space="preserve"> </w:t>
      </w:r>
      <w:r>
        <w:rPr>
          <w:i/>
          <w:iCs/>
        </w:rPr>
        <w:t xml:space="preserve">Psychological Methods</w:t>
      </w:r>
      <w:r>
        <w:t xml:space="preserve">,</w:t>
      </w:r>
      <w:r>
        <w:t xml:space="preserve"> </w:t>
      </w:r>
      <w:r>
        <w:rPr>
          <w:i/>
          <w:iCs/>
        </w:rPr>
        <w:t xml:space="preserve">14</w:t>
      </w:r>
      <w:r>
        <w:t xml:space="preserve">(2), 126–149.</w:t>
      </w:r>
      <w:r>
        <w:t xml:space="preserve"> </w:t>
      </w:r>
      <w:hyperlink r:id="rId305">
        <w:r>
          <w:rPr>
            <w:rStyle w:val="Hyperlink"/>
          </w:rPr>
          <w:t xml:space="preserve">https://doi.org/10.1037/a0015857</w:t>
        </w:r>
      </w:hyperlink>
    </w:p>
    <w:bookmarkEnd w:id="306"/>
    <w:bookmarkStart w:id="308" w:name="ref-McDaniel2023"/>
    <w:p>
      <w:pPr>
        <w:pStyle w:val="Bibliography"/>
      </w:pPr>
      <w:r>
        <w:t xml:space="preserve">McDaniel, H. L., Saavedra, L. M., Morgan-López, A. A., Bradshaw, C. P., Lochman, J. E., Kaihoi, C. A., Powell, N. P., Qu, L., &amp; Yaros, A. C. (2023). Harmonizing social, emotional, and behavioral constructs in prevention science:</w:t>
      </w:r>
      <w:r>
        <w:t xml:space="preserve"> </w:t>
      </w:r>
      <w:r>
        <w:t xml:space="preserve">Digging</w:t>
      </w:r>
      <w:r>
        <w:t xml:space="preserve"> </w:t>
      </w:r>
      <w:r>
        <w:t xml:space="preserve">into the weeds of aligning disparate measures.</w:t>
      </w:r>
      <w:r>
        <w:t xml:space="preserve"> </w:t>
      </w:r>
      <w:r>
        <w:rPr>
          <w:i/>
          <w:iCs/>
        </w:rPr>
        <w:t xml:space="preserve">Prevention Science</w:t>
      </w:r>
      <w:r>
        <w:t xml:space="preserve">.</w:t>
      </w:r>
      <w:r>
        <w:t xml:space="preserve"> </w:t>
      </w:r>
      <w:hyperlink r:id="rId307">
        <w:r>
          <w:rPr>
            <w:rStyle w:val="Hyperlink"/>
          </w:rPr>
          <w:t xml:space="preserve">https://doi.org/10.1007/s11121-022-01467-0</w:t>
        </w:r>
      </w:hyperlink>
    </w:p>
    <w:bookmarkEnd w:id="308"/>
    <w:bookmarkStart w:id="310" w:name="ref-McDermott2013"/>
    <w:p>
      <w:pPr>
        <w:pStyle w:val="Bibliography"/>
      </w:pPr>
      <w:r>
        <w:t xml:space="preserve">McDermott, P. A., Watkins, M. W., Rovine, M. J., &amp; Rikoon, S. H. (2013). Assessing changes in socioemotional adjustment across early school transitions―</w:t>
      </w:r>
      <w:r>
        <w:t xml:space="preserve">New</w:t>
      </w:r>
      <w:r>
        <w:t xml:space="preserve"> </w:t>
      </w:r>
      <w:r>
        <w:t xml:space="preserve">national scales for children at risk.</w:t>
      </w:r>
      <w:r>
        <w:t xml:space="preserve"> </w:t>
      </w:r>
      <w:r>
        <w:rPr>
          <w:i/>
          <w:iCs/>
        </w:rPr>
        <w:t xml:space="preserve">Journal of School Psychology</w:t>
      </w:r>
      <w:r>
        <w:t xml:space="preserve">,</w:t>
      </w:r>
      <w:r>
        <w:t xml:space="preserve"> </w:t>
      </w:r>
      <w:r>
        <w:rPr>
          <w:i/>
          <w:iCs/>
        </w:rPr>
        <w:t xml:space="preserve">51</w:t>
      </w:r>
      <w:r>
        <w:t xml:space="preserve">(1), 97–115.</w:t>
      </w:r>
      <w:r>
        <w:t xml:space="preserve"> </w:t>
      </w:r>
      <w:hyperlink r:id="rId309">
        <w:r>
          <w:rPr>
            <w:rStyle w:val="Hyperlink"/>
          </w:rPr>
          <w:t xml:space="preserve">https://doi.org/10.1016/j.jsp.2012.10.002</w:t>
        </w:r>
      </w:hyperlink>
    </w:p>
    <w:bookmarkEnd w:id="310"/>
    <w:bookmarkStart w:id="312" w:name="ref-Miller2009"/>
    <w:p>
      <w:pPr>
        <w:pStyle w:val="Bibliography"/>
      </w:pPr>
      <w:r>
        <w:t xml:space="preserve">Miller, J. L., Vaillancourt, T., &amp; Boyle, M. H. (2009). Examining the heterotypic continuity of aggression using teacher reports:</w:t>
      </w:r>
      <w:r>
        <w:t xml:space="preserve"> </w:t>
      </w:r>
      <w:r>
        <w:t xml:space="preserve">Results</w:t>
      </w:r>
      <w:r>
        <w:t xml:space="preserve"> </w:t>
      </w:r>
      <w:r>
        <w:t xml:space="preserve">from a national</w:t>
      </w:r>
      <w:r>
        <w:t xml:space="preserve"> </w:t>
      </w:r>
      <w:r>
        <w:t xml:space="preserve">Canadian</w:t>
      </w:r>
      <w:r>
        <w:t xml:space="preserve"> </w:t>
      </w:r>
      <w:r>
        <w:t xml:space="preserve">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311">
        <w:r>
          <w:rPr>
            <w:rStyle w:val="Hyperlink"/>
          </w:rPr>
          <w:t xml:space="preserve">https://doi.org/10.1111/j.1467-9507.2008.00480.x</w:t>
        </w:r>
      </w:hyperlink>
    </w:p>
    <w:bookmarkEnd w:id="312"/>
    <w:bookmarkStart w:id="313"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313"/>
    <w:bookmarkStart w:id="315"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314">
        <w:r>
          <w:rPr>
            <w:rStyle w:val="Hyperlink"/>
          </w:rPr>
          <w:t xml:space="preserve">https://news.harvard.edu/gazette/story/2017/04/over-nearly-80-years-harvard-study-has-been-showing-how-to-live-a-healthy-and-happy-life/</w:t>
        </w:r>
      </w:hyperlink>
    </w:p>
    <w:bookmarkEnd w:id="315"/>
    <w:bookmarkStart w:id="317" w:name="ref-Moeller2015"/>
    <w:p>
      <w:pPr>
        <w:pStyle w:val="Bibliography"/>
      </w:pPr>
      <w:r>
        <w:t xml:space="preserve">Moeller, J. (2015). A word on standardization in longitudinal studies:</w:t>
      </w:r>
      <w:r>
        <w:t xml:space="preserve"> </w:t>
      </w:r>
      <w:r>
        <w:t xml:space="preserve">Don’t</w:t>
      </w:r>
      <w:r>
        <w:t xml:space="preserve">.</w:t>
      </w:r>
      <w:r>
        <w:t xml:space="preserve"> </w:t>
      </w:r>
      <w:r>
        <w:rPr>
          <w:i/>
          <w:iCs/>
        </w:rPr>
        <w:t xml:space="preserve">Frontiers in Psychology</w:t>
      </w:r>
      <w:r>
        <w:t xml:space="preserve">,</w:t>
      </w:r>
      <w:r>
        <w:t xml:space="preserve"> </w:t>
      </w:r>
      <w:r>
        <w:rPr>
          <w:i/>
          <w:iCs/>
        </w:rPr>
        <w:t xml:space="preserve">6</w:t>
      </w:r>
      <w:r>
        <w:t xml:space="preserve">(1389), 1–4.</w:t>
      </w:r>
      <w:r>
        <w:t xml:space="preserve"> </w:t>
      </w:r>
      <w:hyperlink r:id="rId316">
        <w:r>
          <w:rPr>
            <w:rStyle w:val="Hyperlink"/>
          </w:rPr>
          <w:t xml:space="preserve">https://doi.org/10.3389/fpsyg.2015.01389</w:t>
        </w:r>
      </w:hyperlink>
    </w:p>
    <w:bookmarkEnd w:id="317"/>
    <w:bookmarkStart w:id="319" w:name="ref-Moffitt1993"/>
    <w:p>
      <w:pPr>
        <w:pStyle w:val="Bibliography"/>
      </w:pPr>
      <w:r>
        <w:t xml:space="preserve">Moffitt, T. E. (1993). Adolescence-limited and life-course-persistent antisocial behavior:</w:t>
      </w:r>
      <w:r>
        <w:t xml:space="preserve"> </w:t>
      </w:r>
      <w:r>
        <w:t xml:space="preserve">A</w:t>
      </w:r>
      <w:r>
        <w:t xml:space="preserve"> </w:t>
      </w:r>
      <w:r>
        <w:t xml:space="preserve">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318">
        <w:r>
          <w:rPr>
            <w:rStyle w:val="Hyperlink"/>
          </w:rPr>
          <w:t xml:space="preserve">https://doi.org/10.1037/0033-295X.100.4.674</w:t>
        </w:r>
      </w:hyperlink>
    </w:p>
    <w:bookmarkEnd w:id="319"/>
    <w:bookmarkStart w:id="321"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320">
        <w:r>
          <w:rPr>
            <w:rStyle w:val="Hyperlink"/>
          </w:rPr>
          <w:t xml:space="preserve">https://doi.org/10.1073/pnas.1010076108</w:t>
        </w:r>
      </w:hyperlink>
    </w:p>
    <w:bookmarkEnd w:id="321"/>
    <w:bookmarkStart w:id="323"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322">
        <w:r>
          <w:rPr>
            <w:rStyle w:val="Hyperlink"/>
          </w:rPr>
          <w:t xml:space="preserve">https://doi.org/10.1159/000270073</w:t>
        </w:r>
      </w:hyperlink>
    </w:p>
    <w:bookmarkEnd w:id="323"/>
    <w:bookmarkStart w:id="325" w:name="ref-Murayama2013"/>
    <w:p>
      <w:pPr>
        <w:pStyle w:val="Bibliography"/>
      </w:pPr>
      <w:r>
        <w:t xml:space="preserve">Murayama, K., Pekrun, R., Lichtenfeld, S., &amp; Hofe, R. vom. (2013). Predicting long-term growth in students’ mathematics achievement:</w:t>
      </w:r>
      <w:r>
        <w:t xml:space="preserve"> </w:t>
      </w:r>
      <w:r>
        <w:t xml:space="preserve">The</w:t>
      </w:r>
      <w:r>
        <w:t xml:space="preserve"> </w:t>
      </w:r>
      <w:r>
        <w:t xml:space="preserve">unique contributions of motivation and cognitive strategies.</w:t>
      </w:r>
      <w:r>
        <w:t xml:space="preserve"> </w:t>
      </w:r>
      <w:r>
        <w:rPr>
          <w:i/>
          <w:iCs/>
        </w:rPr>
        <w:t xml:space="preserve">Child Development</w:t>
      </w:r>
      <w:r>
        <w:t xml:space="preserve">,</w:t>
      </w:r>
      <w:r>
        <w:t xml:space="preserve"> </w:t>
      </w:r>
      <w:r>
        <w:rPr>
          <w:i/>
          <w:iCs/>
        </w:rPr>
        <w:t xml:space="preserve">84</w:t>
      </w:r>
      <w:r>
        <w:t xml:space="preserve">(4), 1475–1490.</w:t>
      </w:r>
      <w:r>
        <w:t xml:space="preserve"> </w:t>
      </w:r>
      <w:hyperlink r:id="rId324">
        <w:r>
          <w:rPr>
            <w:rStyle w:val="Hyperlink"/>
          </w:rPr>
          <w:t xml:space="preserve">https://doi.org/10.1111/cdev.12036</w:t>
        </w:r>
      </w:hyperlink>
    </w:p>
    <w:bookmarkEnd w:id="325"/>
    <w:bookmarkStart w:id="327"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326">
        <w:r>
          <w:rPr>
            <w:rStyle w:val="Hyperlink"/>
          </w:rPr>
          <w:t xml:space="preserve">https://doi.org/10.3389/fpsyg.2014.00978</w:t>
        </w:r>
      </w:hyperlink>
    </w:p>
    <w:bookmarkEnd w:id="327"/>
    <w:bookmarkStart w:id="329" w:name="ref-Nicholson2017"/>
    <w:p>
      <w:pPr>
        <w:pStyle w:val="Bibliography"/>
      </w:pPr>
      <w:r>
        <w:t xml:space="preserve">Nicholson, J. S., Deboeck, P. R., &amp; Howard, W. (2017). Attrition in developmental psychology:</w:t>
      </w:r>
      <w:r>
        <w:t xml:space="preserve"> </w:t>
      </w:r>
      <w:r>
        <w:t xml:space="preserve">A</w:t>
      </w:r>
      <w:r>
        <w:t xml:space="preserve"> </w:t>
      </w:r>
      <w:r>
        <w:t xml:space="preserve">review of modern missing data reporting and practices.</w:t>
      </w:r>
      <w:r>
        <w:t xml:space="preserve"> </w:t>
      </w:r>
      <w:r>
        <w:rPr>
          <w:i/>
          <w:iCs/>
        </w:rPr>
        <w:t xml:space="preserve">International Journal of Behavioral Development</w:t>
      </w:r>
      <w:r>
        <w:t xml:space="preserve">,</w:t>
      </w:r>
      <w:r>
        <w:t xml:space="preserve"> </w:t>
      </w:r>
      <w:r>
        <w:rPr>
          <w:i/>
          <w:iCs/>
        </w:rPr>
        <w:t xml:space="preserve">41</w:t>
      </w:r>
      <w:r>
        <w:t xml:space="preserve">(1), 143–153.</w:t>
      </w:r>
      <w:r>
        <w:t xml:space="preserve"> </w:t>
      </w:r>
      <w:hyperlink r:id="rId328">
        <w:r>
          <w:rPr>
            <w:rStyle w:val="Hyperlink"/>
          </w:rPr>
          <w:t xml:space="preserve">https://doi.org/10.1177/0165025415618275</w:t>
        </w:r>
      </w:hyperlink>
    </w:p>
    <w:bookmarkEnd w:id="329"/>
    <w:bookmarkStart w:id="331"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330">
        <w:r>
          <w:rPr>
            <w:rStyle w:val="Hyperlink"/>
          </w:rPr>
          <w:t xml:space="preserve">https://doi.org/10.1146/annurev-clinpsy-061324-073435</w:t>
        </w:r>
      </w:hyperlink>
    </w:p>
    <w:bookmarkEnd w:id="331"/>
    <w:bookmarkStart w:id="333" w:name="ref-Odgers2008"/>
    <w:p>
      <w:pPr>
        <w:pStyle w:val="Bibliography"/>
      </w:pPr>
      <w:r>
        <w:t xml:space="preserve">Odgers, C. L., Moffitt, T. E., Broadbent, J. M., Dickson, N., Hancox, R. J., Harrington, H., Poulton, R., Sears, M. R., Thomson, W. M., &amp; Caspi, A. (2008). Female and male antisocial trajectories:</w:t>
      </w:r>
      <w:r>
        <w:t xml:space="preserve"> </w:t>
      </w:r>
      <w:r>
        <w:t xml:space="preserve">From</w:t>
      </w:r>
      <w:r>
        <w:t xml:space="preserve"> </w:t>
      </w:r>
      <w:r>
        <w:t xml:space="preserve">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332">
        <w:r>
          <w:rPr>
            <w:rStyle w:val="Hyperlink"/>
          </w:rPr>
          <w:t xml:space="preserve">https://doi.org/10.1017/S0954579408000333</w:t>
        </w:r>
      </w:hyperlink>
    </w:p>
    <w:bookmarkEnd w:id="333"/>
    <w:bookmarkStart w:id="335" w:name="ref-Oleson2016"/>
    <w:p>
      <w:pPr>
        <w:pStyle w:val="Bibliography"/>
      </w:pPr>
      <w:r>
        <w:t xml:space="preserve">Oleson, J. J., Cavanaugh, J. E., Tomblin, J. B., Walker, E., &amp; Dunn, C. (2016). Combining growth curves when a longitudinal study switches measurement tools.</w:t>
      </w:r>
      <w:r>
        <w:t xml:space="preserve"> </w:t>
      </w:r>
      <w:r>
        <w:rPr>
          <w:i/>
          <w:iCs/>
        </w:rPr>
        <w:t xml:space="preserve">Statistical Methods in Medical Research</w:t>
      </w:r>
      <w:r>
        <w:t xml:space="preserve">,</w:t>
      </w:r>
      <w:r>
        <w:t xml:space="preserve"> </w:t>
      </w:r>
      <w:r>
        <w:rPr>
          <w:i/>
          <w:iCs/>
        </w:rPr>
        <w:t xml:space="preserve">25</w:t>
      </w:r>
      <w:r>
        <w:t xml:space="preserve">(6), 2925–2938.</w:t>
      </w:r>
      <w:r>
        <w:t xml:space="preserve"> </w:t>
      </w:r>
      <w:hyperlink r:id="rId334">
        <w:r>
          <w:rPr>
            <w:rStyle w:val="Hyperlink"/>
          </w:rPr>
          <w:t xml:space="preserve">https://doi.org/10.1177/0962280214534588</w:t>
        </w:r>
      </w:hyperlink>
    </w:p>
    <w:bookmarkEnd w:id="335"/>
    <w:bookmarkStart w:id="337"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336">
        <w:r>
          <w:rPr>
            <w:rStyle w:val="Hyperlink"/>
          </w:rPr>
          <w:t xml:space="preserve">https://doi.org/10.1023/a:1026254005632</w:t>
        </w:r>
      </w:hyperlink>
    </w:p>
    <w:bookmarkEnd w:id="337"/>
    <w:bookmarkStart w:id="339" w:name="ref-Paalman2013"/>
    <w:p>
      <w:pPr>
        <w:pStyle w:val="Bibliography"/>
      </w:pPr>
      <w:r>
        <w:t xml:space="preserve">Paalman, C. H., Terwee, C. B., Jansma, E. P., &amp; Jansen, L. M. C. (2013). Instruments measuring externalizing mental health problems in immigrant ethnic minority youths:</w:t>
      </w:r>
      <w:r>
        <w:t xml:space="preserve"> </w:t>
      </w:r>
      <w:r>
        <w:t xml:space="preserve">A</w:t>
      </w:r>
      <w:r>
        <w:t xml:space="preserve"> </w:t>
      </w:r>
      <w:r>
        <w:t xml:space="preserve">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338">
        <w:r>
          <w:rPr>
            <w:rStyle w:val="Hyperlink"/>
          </w:rPr>
          <w:t xml:space="preserve">https://doi.org/10.1371/journal.pone.0063109</w:t>
        </w:r>
      </w:hyperlink>
    </w:p>
    <w:bookmarkEnd w:id="339"/>
    <w:bookmarkStart w:id="341" w:name="ref-Patterson1993"/>
    <w:p>
      <w:pPr>
        <w:pStyle w:val="Bibliography"/>
      </w:pPr>
      <w:r>
        <w:t xml:space="preserve">Patterson, G. R. (1993). Orderly change in a stable world:</w:t>
      </w:r>
      <w:r>
        <w:t xml:space="preserve"> </w:t>
      </w:r>
      <w:r>
        <w:t xml:space="preserve">The</w:t>
      </w:r>
      <w:r>
        <w:t xml:space="preserve"> </w:t>
      </w:r>
      <w:r>
        <w:t xml:space="preserve">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340">
        <w:r>
          <w:rPr>
            <w:rStyle w:val="Hyperlink"/>
          </w:rPr>
          <w:t xml:space="preserve">https://doi.org/10.1037/0022-006X.61.6.911</w:t>
        </w:r>
      </w:hyperlink>
    </w:p>
    <w:bookmarkEnd w:id="341"/>
    <w:bookmarkStart w:id="343" w:name="ref-Pavlovich2026"/>
    <w:p>
      <w:pPr>
        <w:pStyle w:val="Bibliography"/>
      </w:pPr>
      <w:r>
        <w:t xml:space="preserve">Pavlovich, K., Tiego, J., Constable, T., Fornito, A., &amp; Imaging, M. B. (2026). Assessing the psychometric properties of the</w:t>
      </w:r>
      <w:r>
        <w:t xml:space="preserve"> </w:t>
      </w:r>
      <w:r>
        <w:t xml:space="preserve">Child Behavior Checklist</w:t>
      </w:r>
      <w:r>
        <w:t xml:space="preserve"> </w:t>
      </w:r>
      <w:r>
        <w:t xml:space="preserve">in the</w:t>
      </w:r>
      <w:r>
        <w:t xml:space="preserve"> </w:t>
      </w:r>
      <w:r>
        <w:t xml:space="preserve">ABCD Study</w:t>
      </w:r>
      <w:r>
        <w:t xml:space="preserve">.</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342">
        <w:r>
          <w:rPr>
            <w:rStyle w:val="Hyperlink"/>
          </w:rPr>
          <w:t xml:space="preserve">https://doi.org/10.1111/desc.70216</w:t>
        </w:r>
      </w:hyperlink>
    </w:p>
    <w:bookmarkEnd w:id="343"/>
    <w:bookmarkStart w:id="345" w:name="ref-Petersen2024"/>
    <w:p>
      <w:pPr>
        <w:pStyle w:val="Bibliography"/>
      </w:pPr>
      <w:r>
        <w:t xml:space="preserve">Petersen, I. T. (2024). Reexamining developmental continuity and discontinuity in the 21st century:</w:t>
      </w:r>
      <w:r>
        <w:t xml:space="preserve"> </w:t>
      </w:r>
      <w:r>
        <w:t xml:space="preserve">Better</w:t>
      </w:r>
      <w:r>
        <w:t xml:space="preserve"> </w:t>
      </w:r>
      <w:r>
        <w:t xml:space="preserve">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44">
        <w:r>
          <w:rPr>
            <w:rStyle w:val="Hyperlink"/>
          </w:rPr>
          <w:t xml:space="preserve">https://doi.org/10.1037/dev0001657</w:t>
        </w:r>
      </w:hyperlink>
    </w:p>
    <w:bookmarkEnd w:id="345"/>
    <w:bookmarkStart w:id="346" w:name="ref-PetersenPrinciplesPsychAssessment"/>
    <w:p>
      <w:pPr>
        <w:pStyle w:val="Bibliography"/>
      </w:pPr>
      <w:r>
        <w:t xml:space="preserve">Petersen, I. T. (2026).</w:t>
      </w:r>
      <w:r>
        <w:t xml:space="preserve"> </w:t>
      </w:r>
      <w:r>
        <w:rPr>
          <w:i/>
          <w:iCs/>
        </w:rPr>
        <w:t xml:space="preserve">Principles of psychological assessment:</w:t>
      </w:r>
      <w:r>
        <w:rPr>
          <w:i/>
          <w:iCs/>
        </w:rPr>
        <w:t xml:space="preserve"> </w:t>
      </w:r>
      <w:r>
        <w:rPr>
          <w:i/>
          <w:iCs/>
        </w:rPr>
        <w:t xml:space="preserve">With</w:t>
      </w:r>
      <w:r>
        <w:rPr>
          <w:i/>
          <w:iCs/>
        </w:rPr>
        <w:t xml:space="preserve"> </w:t>
      </w:r>
      <w:r>
        <w:rPr>
          <w:i/>
          <w:iCs/>
        </w:rPr>
        <w:t xml:space="preserve">applied examples in</w:t>
      </w:r>
      <w:r>
        <w:rPr>
          <w:i/>
          <w:iCs/>
        </w:rPr>
        <w:t xml:space="preserve"> </w:t>
      </w:r>
      <w:r>
        <w:rPr>
          <w:i/>
          <w:iCs/>
        </w:rPr>
        <w:t xml:space="preserve">R</w:t>
      </w:r>
      <w:r>
        <w:t xml:space="preserve">. University of Iowa Libraries.</w:t>
      </w:r>
      <w:r>
        <w:t xml:space="preserve"> </w:t>
      </w:r>
      <w:hyperlink r:id="rId122">
        <w:r>
          <w:rPr>
            <w:rStyle w:val="Hyperlink"/>
          </w:rPr>
          <w:t xml:space="preserve">https://doi.org/10.25820/work.007199</w:t>
        </w:r>
      </w:hyperlink>
    </w:p>
    <w:bookmarkEnd w:id="346"/>
    <w:bookmarkStart w:id="348"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347">
        <w:r>
          <w:rPr>
            <w:rStyle w:val="Hyperlink"/>
          </w:rPr>
          <w:t xml:space="preserve">https://doi.org/10.1017/S0954579414000789</w:t>
        </w:r>
      </w:hyperlink>
    </w:p>
    <w:bookmarkEnd w:id="348"/>
    <w:bookmarkStart w:id="350" w:name="ref-Petersen2020"/>
    <w:p>
      <w:pPr>
        <w:pStyle w:val="Bibliography"/>
      </w:pPr>
      <w:r>
        <w:t xml:space="preserve">Petersen, I. T., Choe, D. E., &amp; LeBeau, B. (2020). Studying a moving target in development:</w:t>
      </w:r>
      <w:r>
        <w:t xml:space="preserve"> </w:t>
      </w:r>
      <w:r>
        <w:t xml:space="preserve">The</w:t>
      </w:r>
      <w:r>
        <w:t xml:space="preserve"> </w:t>
      </w:r>
      <w:r>
        <w:t xml:space="preserve">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49">
        <w:r>
          <w:rPr>
            <w:rStyle w:val="Hyperlink"/>
          </w:rPr>
          <w:t xml:space="preserve">https://doi.org/10.1016/j.dr.2020.100935</w:t>
        </w:r>
      </w:hyperlink>
    </w:p>
    <w:bookmarkEnd w:id="350"/>
    <w:bookmarkStart w:id="351" w:name="ref-Petersen2026b"/>
    <w:p>
      <w:pPr>
        <w:pStyle w:val="Bibliography"/>
      </w:pPr>
      <w:r>
        <w:t xml:space="preserve">Petersen, I. T., Demko, Z., Doebler, P., Sabel, L., Oleson, J. J., &amp; Krueger, R. F. (2026). How often is</w:t>
      </w:r>
      <w:r>
        <w:t xml:space="preserve"> </w:t>
      </w:r>
      <w:r>
        <w:t xml:space="preserve">“often”</w:t>
      </w:r>
      <w:r>
        <w:t xml:space="preserve">?</w:t>
      </w:r>
      <w:r>
        <w:t xml:space="preserve"> </w:t>
      </w:r>
      <w:r>
        <w:t xml:space="preserve">Improving</w:t>
      </w:r>
      <w:r>
        <w:t xml:space="preserve"> </w:t>
      </w:r>
      <w:r>
        <w:t xml:space="preserve">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7">
        <w:r>
          <w:rPr>
            <w:rStyle w:val="Hyperlink"/>
          </w:rPr>
          <w:t xml:space="preserve">https://doi.org/10.1037/pas0001441</w:t>
        </w:r>
      </w:hyperlink>
    </w:p>
    <w:bookmarkEnd w:id="351"/>
    <w:bookmarkStart w:id="352"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7">
        <w:r>
          <w:rPr>
            <w:rStyle w:val="Hyperlink"/>
          </w:rPr>
          <w:t xml:space="preserve">https://doi.org/10.1016/j.jaacop.2025.10.008</w:t>
        </w:r>
      </w:hyperlink>
    </w:p>
    <w:bookmarkEnd w:id="352"/>
    <w:bookmarkStart w:id="353"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3">
        <w:r>
          <w:rPr>
            <w:rStyle w:val="Hyperlink"/>
          </w:rPr>
          <w:t xml:space="preserve">https://doi.org/10.1037/edu0000461</w:t>
        </w:r>
      </w:hyperlink>
    </w:p>
    <w:bookmarkEnd w:id="353"/>
    <w:bookmarkStart w:id="355" w:name="ref-Petersen2022"/>
    <w:p>
      <w:pPr>
        <w:pStyle w:val="Bibliography"/>
      </w:pPr>
      <w:r>
        <w:t xml:space="preserve">Petersen, I. T., &amp; LeBeau, B. (2022). Creating a developmental scale to chart the development of psychopathology with different informants and measures across time.</w:t>
      </w:r>
      <w:r>
        <w:t xml:space="preserve"> </w:t>
      </w:r>
      <w:r>
        <w:rPr>
          <w:i/>
          <w:iCs/>
        </w:rPr>
        <w:t xml:space="preserve">Journal of Psychopathology and Clinical Science</w:t>
      </w:r>
      <w:r>
        <w:t xml:space="preserve">,</w:t>
      </w:r>
      <w:r>
        <w:t xml:space="preserve"> </w:t>
      </w:r>
      <w:r>
        <w:rPr>
          <w:i/>
          <w:iCs/>
        </w:rPr>
        <w:t xml:space="preserve">131</w:t>
      </w:r>
      <w:r>
        <w:t xml:space="preserve">(6), 611–625.</w:t>
      </w:r>
      <w:r>
        <w:t xml:space="preserve"> </w:t>
      </w:r>
      <w:hyperlink r:id="rId354">
        <w:r>
          <w:rPr>
            <w:rStyle w:val="Hyperlink"/>
          </w:rPr>
          <w:t xml:space="preserve">https://doi.org/10.1037/abn0000649</w:t>
        </w:r>
      </w:hyperlink>
    </w:p>
    <w:bookmarkEnd w:id="355"/>
    <w:bookmarkStart w:id="357" w:name="ref-Petersen2021a"/>
    <w:p>
      <w:pPr>
        <w:pStyle w:val="Bibliography"/>
      </w:pPr>
      <w:r>
        <w:t xml:space="preserve">Petersen, I. T., LeBeau, B., &amp; Choe, D. E. (2021). Creating a developmental scale to account for heterotypic continuity in development:</w:t>
      </w:r>
      <w:r>
        <w:t xml:space="preserve"> </w:t>
      </w:r>
      <w:r>
        <w:t xml:space="preserve">A</w:t>
      </w:r>
      <w:r>
        <w:t xml:space="preserve"> </w:t>
      </w:r>
      <w:r>
        <w:t xml:space="preserve">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56">
        <w:r>
          <w:rPr>
            <w:rStyle w:val="Hyperlink"/>
          </w:rPr>
          <w:t xml:space="preserve">https://doi.org/10.1111/cdev.13433</w:t>
        </w:r>
      </w:hyperlink>
    </w:p>
    <w:bookmarkEnd w:id="357"/>
    <w:bookmarkStart w:id="359" w:name="ref-Petersen2018"/>
    <w:p>
      <w:pPr>
        <w:pStyle w:val="Bibliography"/>
      </w:pPr>
      <w:r>
        <w:t xml:space="preserve">Petersen, I. T., Lindhiem, O., LeBeau, B., Bates, J. E., Pettit, G. S., Lansford, J. E., &amp; Dodge, K. A. (2018). Development of internalizing problems from adolescence to emerging adulthood:</w:t>
      </w:r>
      <w:r>
        <w:t xml:space="preserve"> </w:t>
      </w:r>
      <w:r>
        <w:t xml:space="preserve">Accounting</w:t>
      </w:r>
      <w:r>
        <w:t xml:space="preserve"> </w:t>
      </w:r>
      <w:r>
        <w:t xml:space="preserve">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58">
        <w:r>
          <w:rPr>
            <w:rStyle w:val="Hyperlink"/>
          </w:rPr>
          <w:t xml:space="preserve">https://doi.org/10.1037/dev0000449</w:t>
        </w:r>
      </w:hyperlink>
    </w:p>
    <w:bookmarkEnd w:id="359"/>
    <w:bookmarkStart w:id="361" w:name="ref-Petscher2018"/>
    <w:p>
      <w:pPr>
        <w:pStyle w:val="Bibliography"/>
      </w:pPr>
      <w:r>
        <w:t xml:space="preserve">Petscher, Y., Justice, L. M., &amp; Hogan, T. (2018). Modeling the early language trajectory of language development when the measures change and its relation to poor reading comprehension.</w:t>
      </w:r>
      <w:r>
        <w:t xml:space="preserve"> </w:t>
      </w:r>
      <w:r>
        <w:rPr>
          <w:i/>
          <w:iCs/>
        </w:rPr>
        <w:t xml:space="preserve">Child Development</w:t>
      </w:r>
      <w:r>
        <w:t xml:space="preserve">,</w:t>
      </w:r>
      <w:r>
        <w:t xml:space="preserve"> </w:t>
      </w:r>
      <w:r>
        <w:rPr>
          <w:i/>
          <w:iCs/>
        </w:rPr>
        <w:t xml:space="preserve">89</w:t>
      </w:r>
      <w:r>
        <w:t xml:space="preserve">(6), 2136–2156.</w:t>
      </w:r>
      <w:r>
        <w:t xml:space="preserve"> </w:t>
      </w:r>
      <w:hyperlink r:id="rId360">
        <w:r>
          <w:rPr>
            <w:rStyle w:val="Hyperlink"/>
          </w:rPr>
          <w:t xml:space="preserve">https://doi.org/10.1111/cdev.12880</w:t>
        </w:r>
      </w:hyperlink>
    </w:p>
    <w:bookmarkEnd w:id="361"/>
    <w:bookmarkStart w:id="363" w:name="ref-Podsakoff2012"/>
    <w:p>
      <w:pPr>
        <w:pStyle w:val="Bibliography"/>
      </w:pPr>
      <w:r>
        <w:t xml:space="preserve">Podsakoff, P. M., MacKenzie, S. B., &amp; Podsakoff, N. P. (2012). Sources of method bias in social science research and recommendations on how to control it.</w:t>
      </w:r>
      <w:r>
        <w:t xml:space="preserve"> </w:t>
      </w:r>
      <w:r>
        <w:rPr>
          <w:i/>
          <w:iCs/>
        </w:rPr>
        <w:t xml:space="preserve">Annual Review of Psychology</w:t>
      </w:r>
      <w:r>
        <w:t xml:space="preserve">,</w:t>
      </w:r>
      <w:r>
        <w:t xml:space="preserve"> </w:t>
      </w:r>
      <w:r>
        <w:rPr>
          <w:i/>
          <w:iCs/>
        </w:rPr>
        <w:t xml:space="preserve">63</w:t>
      </w:r>
      <w:r>
        <w:t xml:space="preserve">(1), 539–569.</w:t>
      </w:r>
      <w:r>
        <w:t xml:space="preserve"> </w:t>
      </w:r>
      <w:hyperlink r:id="rId362">
        <w:r>
          <w:rPr>
            <w:rStyle w:val="Hyperlink"/>
          </w:rPr>
          <w:t xml:space="preserve">https://doi.org/10.1146/annurev-psych-120710-100452</w:t>
        </w:r>
      </w:hyperlink>
    </w:p>
    <w:bookmarkEnd w:id="363"/>
    <w:bookmarkStart w:id="365" w:name="ref-Poulton2015"/>
    <w:p>
      <w:pPr>
        <w:pStyle w:val="Bibliography"/>
      </w:pPr>
      <w:r>
        <w:t xml:space="preserve">Poulton, R., Moffitt, T. E., &amp; Silva, P. A. (2015). The</w:t>
      </w:r>
      <w:r>
        <w:t xml:space="preserve"> </w:t>
      </w:r>
      <w:r>
        <w:t xml:space="preserve">Dunedin Multidisciplinary Health and Development Study</w:t>
      </w:r>
      <w:r>
        <w:t xml:space="preserve">:</w:t>
      </w:r>
      <w:r>
        <w:t xml:space="preserve"> </w:t>
      </w:r>
      <w:r>
        <w:t xml:space="preserve">Overview</w:t>
      </w:r>
      <w:r>
        <w:t xml:space="preserve"> </w:t>
      </w:r>
      <w:r>
        <w:t xml:space="preserve">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64">
        <w:r>
          <w:rPr>
            <w:rStyle w:val="Hyperlink"/>
          </w:rPr>
          <w:t xml:space="preserve">https://doi.org/10.1007/s00127-015-1048-8</w:t>
        </w:r>
      </w:hyperlink>
    </w:p>
    <w:bookmarkEnd w:id="365"/>
    <w:bookmarkStart w:id="367" w:name="ref-Revelle2019"/>
    <w:p>
      <w:pPr>
        <w:pStyle w:val="Bibliography"/>
      </w:pPr>
      <w:r>
        <w:t xml:space="preserve">Revelle, W., &amp; Condon, D. M. (2019). Reliability from</w:t>
      </w:r>
      <w:r>
        <w:t xml:space="preserve"> </w:t>
      </w:r>
      <m:oMath>
        <m:r>
          <m:t>α</m:t>
        </m:r>
      </m:oMath>
      <w:r>
        <w:t xml:space="preserve"> </w:t>
      </w:r>
      <w:r>
        <w:t xml:space="preserve">to</w:t>
      </w:r>
      <w:r>
        <w:t xml:space="preserve"> </w:t>
      </w:r>
      <m:oMath>
        <m:r>
          <m:t>ω</m:t>
        </m:r>
      </m:oMath>
      <w:r>
        <w:t xml:space="preserve">:</w:t>
      </w:r>
      <w:r>
        <w:t xml:space="preserve"> </w:t>
      </w:r>
      <w:r>
        <w:t xml:space="preserve">A</w:t>
      </w:r>
      <w:r>
        <w:t xml:space="preserve"> </w:t>
      </w:r>
      <w:r>
        <w:t xml:space="preserve">tutorial.</w:t>
      </w:r>
      <w:r>
        <w:t xml:space="preserve"> </w:t>
      </w:r>
      <w:r>
        <w:rPr>
          <w:i/>
          <w:iCs/>
        </w:rPr>
        <w:t xml:space="preserve">Psychological Assessment</w:t>
      </w:r>
      <w:r>
        <w:t xml:space="preserve">,</w:t>
      </w:r>
      <w:r>
        <w:t xml:space="preserve"> </w:t>
      </w:r>
      <w:r>
        <w:rPr>
          <w:i/>
          <w:iCs/>
        </w:rPr>
        <w:t xml:space="preserve">31</w:t>
      </w:r>
      <w:r>
        <w:t xml:space="preserve">(12), 1395–1411.</w:t>
      </w:r>
      <w:r>
        <w:t xml:space="preserve"> </w:t>
      </w:r>
      <w:hyperlink r:id="rId366">
        <w:r>
          <w:rPr>
            <w:rStyle w:val="Hyperlink"/>
          </w:rPr>
          <w:t xml:space="preserve">https://doi.org/10.1037/pas0000754</w:t>
        </w:r>
      </w:hyperlink>
    </w:p>
    <w:bookmarkEnd w:id="367"/>
    <w:bookmarkStart w:id="369"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68">
        <w:r>
          <w:rPr>
            <w:rStyle w:val="Hyperlink"/>
          </w:rPr>
          <w:t xml:space="preserve">https://doi.org/10.1080/10705511.2023.2191292</w:t>
        </w:r>
      </w:hyperlink>
    </w:p>
    <w:bookmarkEnd w:id="369"/>
    <w:bookmarkStart w:id="370" w:name="ref-Roche1992"/>
    <w:p>
      <w:pPr>
        <w:pStyle w:val="Bibliography"/>
      </w:pPr>
      <w:r>
        <w:t xml:space="preserve">Roche, A. F. (1992).</w:t>
      </w:r>
      <w:r>
        <w:t xml:space="preserve"> </w:t>
      </w:r>
      <w:r>
        <w:rPr>
          <w:i/>
          <w:iCs/>
        </w:rPr>
        <w:t xml:space="preserve">Growth, maturation, and body composition:</w:t>
      </w:r>
      <w:r>
        <w:rPr>
          <w:i/>
          <w:iCs/>
        </w:rPr>
        <w:t xml:space="preserve"> </w:t>
      </w:r>
      <w:r>
        <w:rPr>
          <w:i/>
          <w:iCs/>
        </w:rPr>
        <w:t xml:space="preserve">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70"/>
    <w:bookmarkStart w:id="372"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71">
        <w:r>
          <w:rPr>
            <w:rStyle w:val="Hyperlink"/>
          </w:rPr>
          <w:t xml:space="preserve">https://doi.org/10.1177/25152459251342750</w:t>
        </w:r>
      </w:hyperlink>
    </w:p>
    <w:bookmarkEnd w:id="372"/>
    <w:bookmarkStart w:id="374"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73">
        <w:r>
          <w:rPr>
            <w:rStyle w:val="Hyperlink"/>
          </w:rPr>
          <w:t xml:space="preserve">https://doi.org/10.1111/j.1469-7610.2006.01614.x</w:t>
        </w:r>
      </w:hyperlink>
    </w:p>
    <w:bookmarkEnd w:id="374"/>
    <w:bookmarkStart w:id="376" w:name="ref-SacuInPress"/>
    <w:p>
      <w:pPr>
        <w:pStyle w:val="Bibliography"/>
      </w:pPr>
      <w:r>
        <w:t xml:space="preserve">Sacu, S., Streit, F., Witt, S. H., Banaschewski, T., Holz, N. E., &amp; Schultebraucks, K. (in press). Predicting psychopathology symptom trajectories using machine learning:</w:t>
      </w:r>
      <w:r>
        <w:t xml:space="preserve"> </w:t>
      </w:r>
      <w:r>
        <w:t xml:space="preserve">A</w:t>
      </w:r>
      <w:r>
        <w:t xml:space="preserve"> </w:t>
      </w:r>
      <w:r>
        <w:t xml:space="preserve">33-year prospective study.</w:t>
      </w:r>
      <w:r>
        <w:t xml:space="preserve"> </w:t>
      </w:r>
      <w:r>
        <w:rPr>
          <w:i/>
          <w:iCs/>
        </w:rPr>
        <w:t xml:space="preserve">Journal of Child Psychology and Psychiatry</w:t>
      </w:r>
      <w:r>
        <w:t xml:space="preserve">.</w:t>
      </w:r>
      <w:r>
        <w:t xml:space="preserve"> </w:t>
      </w:r>
      <w:hyperlink r:id="rId375">
        <w:r>
          <w:rPr>
            <w:rStyle w:val="Hyperlink"/>
          </w:rPr>
          <w:t xml:space="preserve">https://doi.org/10.1111/jcpp.70180</w:t>
        </w:r>
      </w:hyperlink>
    </w:p>
    <w:bookmarkEnd w:id="376"/>
    <w:bookmarkStart w:id="378" w:name="ref-Schaefer2017"/>
    <w:p>
      <w:pPr>
        <w:pStyle w:val="Bibliography"/>
      </w:pPr>
      <w:r>
        <w:t xml:space="preserve">Schaefer, J. D., Caspi, A., Belsky, D. W., Harrington, H., Houts, R., Horwood, L. J., Hussong, A., Ramrakha, S., Poulton, R., &amp; Moffitt, T. E. (2017). Enduring mental health:</w:t>
      </w:r>
      <w:r>
        <w:t xml:space="preserve"> </w:t>
      </w:r>
      <w:r>
        <w:t xml:space="preserve">Prevalence</w:t>
      </w:r>
      <w:r>
        <w:t xml:space="preserve"> </w:t>
      </w:r>
      <w:r>
        <w:t xml:space="preserve">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77">
        <w:r>
          <w:rPr>
            <w:rStyle w:val="Hyperlink"/>
          </w:rPr>
          <w:t xml:space="preserve">https://doi.org/10.1037/abn0000232</w:t>
        </w:r>
      </w:hyperlink>
    </w:p>
    <w:bookmarkEnd w:id="378"/>
    <w:bookmarkStart w:id="380" w:name="ref-Schaeffer1991"/>
    <w:p>
      <w:pPr>
        <w:pStyle w:val="Bibliography"/>
      </w:pPr>
      <w:r>
        <w:t xml:space="preserve">Schaeffer, N. C. (1991). Hardly ever or constantly?</w:t>
      </w:r>
      <w:r>
        <w:t xml:space="preserve"> </w:t>
      </w:r>
      <w:r>
        <w:t xml:space="preserve">Group</w:t>
      </w:r>
      <w:r>
        <w:t xml:space="preserve"> </w:t>
      </w:r>
      <w:r>
        <w:t xml:space="preserve">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79">
        <w:r>
          <w:rPr>
            <w:rStyle w:val="Hyperlink"/>
          </w:rPr>
          <w:t xml:space="preserve">https://doi.org/10.1086/269270</w:t>
        </w:r>
      </w:hyperlink>
    </w:p>
    <w:bookmarkEnd w:id="380"/>
    <w:bookmarkStart w:id="381" w:name="ref-Schaie2005"/>
    <w:p>
      <w:pPr>
        <w:pStyle w:val="Bibliography"/>
      </w:pPr>
      <w:r>
        <w:t xml:space="preserve">Schaie, K. W. (2005).</w:t>
      </w:r>
      <w:r>
        <w:t xml:space="preserve"> </w:t>
      </w:r>
      <w:r>
        <w:rPr>
          <w:i/>
          <w:iCs/>
        </w:rPr>
        <w:t xml:space="preserve">Developmental influences on adult intelligence:</w:t>
      </w:r>
      <w:r>
        <w:rPr>
          <w:i/>
          <w:iCs/>
        </w:rPr>
        <w:t xml:space="preserve"> </w:t>
      </w:r>
      <w:r>
        <w:rPr>
          <w:i/>
          <w:iCs/>
        </w:rPr>
        <w:t xml:space="preserve">The</w:t>
      </w:r>
      <w:r>
        <w:rPr>
          <w:i/>
          <w:iCs/>
        </w:rPr>
        <w:t xml:space="preserve"> </w:t>
      </w:r>
      <w:r>
        <w:rPr>
          <w:i/>
          <w:iCs/>
        </w:rPr>
        <w:t xml:space="preserve">Seattle Longitudinal Study</w:t>
      </w:r>
      <w:r>
        <w:t xml:space="preserve">. Oxford University Press.</w:t>
      </w:r>
    </w:p>
    <w:bookmarkEnd w:id="381"/>
    <w:bookmarkStart w:id="383" w:name="ref-Schwarz1999"/>
    <w:p>
      <w:pPr>
        <w:pStyle w:val="Bibliography"/>
      </w:pPr>
      <w:r>
        <w:t xml:space="preserve">Schwarz, N. (1999). Self-reports:</w:t>
      </w:r>
      <w:r>
        <w:t xml:space="preserve"> </w:t>
      </w:r>
      <w:r>
        <w:t xml:space="preserve">How</w:t>
      </w:r>
      <w:r>
        <w:t xml:space="preserve"> </w:t>
      </w:r>
      <w:r>
        <w:t xml:space="preserve">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82">
        <w:r>
          <w:rPr>
            <w:rStyle w:val="Hyperlink"/>
          </w:rPr>
          <w:t xml:space="preserve">https://doi.org/10.1037/0003-066X.54.2.93</w:t>
        </w:r>
      </w:hyperlink>
    </w:p>
    <w:bookmarkEnd w:id="383"/>
    <w:bookmarkStart w:id="385" w:name="ref-Seddig2018"/>
    <w:p>
      <w:pPr>
        <w:pStyle w:val="Bibliography"/>
      </w:pPr>
      <w:r>
        <w:t xml:space="preserve">Seddig, D., &amp; Leitgöb, H. (2018). Approximate measurement invariance and longitudinal confirmatory factor analysis:</w:t>
      </w:r>
      <w:r>
        <w:t xml:space="preserve"> </w:t>
      </w:r>
      <w:r>
        <w:t xml:space="preserve">Concept</w:t>
      </w:r>
      <w:r>
        <w:t xml:space="preserve"> </w:t>
      </w:r>
      <w:r>
        <w:t xml:space="preserve">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84">
        <w:r>
          <w:rPr>
            <w:rStyle w:val="Hyperlink"/>
          </w:rPr>
          <w:t xml:space="preserve">https://doi.org/10.18148/srm/2018.v12i1.7210</w:t>
        </w:r>
      </w:hyperlink>
    </w:p>
    <w:bookmarkEnd w:id="385"/>
    <w:bookmarkStart w:id="387"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86">
        <w:r>
          <w:rPr>
            <w:rStyle w:val="Hyperlink"/>
          </w:rPr>
          <w:t xml:space="preserve">https://doi.org/10.1037/abn0000171</w:t>
        </w:r>
      </w:hyperlink>
    </w:p>
    <w:bookmarkEnd w:id="387"/>
    <w:bookmarkStart w:id="389" w:name="ref-Shi2020"/>
    <w:p>
      <w:pPr>
        <w:pStyle w:val="Bibliography"/>
      </w:pPr>
      <w:r>
        <w:t xml:space="preserve">Shi, Q., Ettekal, I., Deutz, M. H. F., &amp; Woltering, S. (2020). Trajectories of pure and co-occurring internalizing and externalizing problems from early childhood to adolescence:</w:t>
      </w:r>
      <w:r>
        <w:t xml:space="preserve"> </w:t>
      </w:r>
      <w:r>
        <w:t xml:space="preserve">Associations</w:t>
      </w:r>
      <w:r>
        <w:t xml:space="preserve"> </w:t>
      </w:r>
      <w:r>
        <w:t xml:space="preserve">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88">
        <w:r>
          <w:rPr>
            <w:rStyle w:val="Hyperlink"/>
          </w:rPr>
          <w:t xml:space="preserve">https://doi.org/10.1037/dev0001095</w:t>
        </w:r>
      </w:hyperlink>
    </w:p>
    <w:bookmarkEnd w:id="389"/>
    <w:bookmarkStart w:id="391"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90">
        <w:r>
          <w:rPr>
            <w:rStyle w:val="Hyperlink"/>
          </w:rPr>
          <w:t xml:space="preserve">https://doi.org/10.1037/pas0000648</w:t>
        </w:r>
      </w:hyperlink>
    </w:p>
    <w:bookmarkEnd w:id="391"/>
    <w:bookmarkStart w:id="393" w:name="ref-Sivertsson2024"/>
    <w:p>
      <w:pPr>
        <w:pStyle w:val="Bibliography"/>
      </w:pPr>
      <w:r>
        <w:t xml:space="preserve">Sivertsson, F., Carlsson, C., Almquist, Y. B., &amp; Brännström, L. (2024). Offending trajectories from childhood to retirement age:</w:t>
      </w:r>
      <w:r>
        <w:t xml:space="preserve"> </w:t>
      </w:r>
      <w:r>
        <w:t xml:space="preserve">Findings</w:t>
      </w:r>
      <w:r>
        <w:t xml:space="preserve"> </w:t>
      </w:r>
      <w:r>
        <w:t xml:space="preserve">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392">
        <w:r>
          <w:rPr>
            <w:rStyle w:val="Hyperlink"/>
          </w:rPr>
          <w:t xml:space="preserve">https://doi.org/10.1016/j.jcrimjus.2024.102155</w:t>
        </w:r>
      </w:hyperlink>
    </w:p>
    <w:bookmarkEnd w:id="393"/>
    <w:bookmarkStart w:id="395" w:name="ref-Speyer2022"/>
    <w:p>
      <w:pPr>
        <w:pStyle w:val="Bibliography"/>
      </w:pPr>
      <w:r>
        <w:t xml:space="preserve">Speyer, L. G., Neaves, S., Hall, H. A., Hemani, G., Lombardo, M. V., Murray, A. L., Auyeung, B., &amp; Luciano, M. (2022). Polygenic risks for joint developmental trajectories of internalizing and externalizing problems:</w:t>
      </w:r>
      <w:r>
        <w:t xml:space="preserve"> </w:t>
      </w:r>
      <w:r>
        <w:t xml:space="preserve">Findings</w:t>
      </w:r>
      <w:r>
        <w:t xml:space="preserve"> </w:t>
      </w:r>
      <w:r>
        <w:t xml:space="preserve">from the</w:t>
      </w:r>
      <w:r>
        <w:t xml:space="preserve"> </w:t>
      </w:r>
      <w:r>
        <w:t xml:space="preserve">ALSPAC</w:t>
      </w:r>
      <w:r>
        <w:t xml:space="preserve"> </w:t>
      </w:r>
      <w:r>
        <w:t xml:space="preserve">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94">
        <w:r>
          <w:rPr>
            <w:rStyle w:val="Hyperlink"/>
          </w:rPr>
          <w:t xml:space="preserve">https://doi.org/10.1111/jcpp.13549</w:t>
        </w:r>
      </w:hyperlink>
    </w:p>
    <w:bookmarkEnd w:id="395"/>
    <w:bookmarkStart w:id="396"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96"/>
    <w:bookmarkStart w:id="398"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397">
        <w:r>
          <w:rPr>
            <w:rStyle w:val="Hyperlink"/>
          </w:rPr>
          <w:t xml:space="preserve">https://doi.org/10.1146/annurev-criminol-111523-122451</w:t>
        </w:r>
      </w:hyperlink>
    </w:p>
    <w:bookmarkEnd w:id="398"/>
    <w:bookmarkStart w:id="400" w:name="ref-Sterba2007"/>
    <w:p>
      <w:pPr>
        <w:pStyle w:val="Bibliography"/>
      </w:pPr>
      <w:r>
        <w:t xml:space="preserve">Sterba, S. K., Prinstein, M. J., &amp; Cox, M. J. (2007). Trajectories of internalizing problems across childhood:</w:t>
      </w:r>
      <w:r>
        <w:t xml:space="preserve"> </w:t>
      </w:r>
      <w:r>
        <w:t xml:space="preserve">Heterogeneity</w:t>
      </w:r>
      <w:r>
        <w:t xml:space="preserve">,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99">
        <w:r>
          <w:rPr>
            <w:rStyle w:val="Hyperlink"/>
          </w:rPr>
          <w:t xml:space="preserve">https://doi.org/10.1017/S0954579407070174</w:t>
        </w:r>
      </w:hyperlink>
    </w:p>
    <w:bookmarkEnd w:id="400"/>
    <w:bookmarkStart w:id="402" w:name="ref-Sterner2026"/>
    <w:p>
      <w:pPr>
        <w:pStyle w:val="Bibliography"/>
      </w:pPr>
      <w:r>
        <w:t xml:space="preserve">Sterner, P., Pargent, F., &amp; Goretzko, D. (2026). Don’t let</w:t>
      </w:r>
      <w:r>
        <w:t xml:space="preserve"> </w:t>
      </w:r>
      <w:r>
        <w:t xml:space="preserve">MI</w:t>
      </w:r>
      <w:r>
        <w:t xml:space="preserve"> </w:t>
      </w:r>
      <w:r>
        <w:t xml:space="preserve">be misunderstood:</w:t>
      </w:r>
      <w:r>
        <w:t xml:space="preserve"> </w:t>
      </w:r>
      <w:r>
        <w:t xml:space="preserve">A</w:t>
      </w:r>
      <w:r>
        <w:t xml:space="preserve"> </w:t>
      </w:r>
      <w:r>
        <w:t xml:space="preserve">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401">
        <w:r>
          <w:rPr>
            <w:rStyle w:val="Hyperlink"/>
          </w:rPr>
          <w:t xml:space="preserve">https://doi.org/10.1016/j.cresp.2025.100261</w:t>
        </w:r>
      </w:hyperlink>
    </w:p>
    <w:bookmarkEnd w:id="402"/>
    <w:bookmarkStart w:id="404"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403">
        <w:r>
          <w:rPr>
            <w:rStyle w:val="Hyperlink"/>
          </w:rPr>
          <w:t xml:space="preserve">https://doi.org/10.1177/1362361320908972</w:t>
        </w:r>
      </w:hyperlink>
    </w:p>
    <w:bookmarkEnd w:id="404"/>
    <w:bookmarkStart w:id="406" w:name="ref-Student2025"/>
    <w:p>
      <w:pPr>
        <w:pStyle w:val="Bibliography"/>
      </w:pPr>
      <w:r>
        <w:t xml:space="preserve">Student, S. R. (2025). Vertical scaling with moderated nonlinear factor analysis.</w:t>
      </w:r>
      <w:r>
        <w:t xml:space="preserve"> </w:t>
      </w:r>
      <w:r>
        <w:rPr>
          <w:i/>
          <w:iCs/>
        </w:rPr>
        <w:t xml:space="preserve">Journal of Educational Measurement</w:t>
      </w:r>
      <w:r>
        <w:t xml:space="preserve">,</w:t>
      </w:r>
      <w:r>
        <w:t xml:space="preserve"> </w:t>
      </w:r>
      <w:r>
        <w:rPr>
          <w:i/>
          <w:iCs/>
        </w:rPr>
        <w:t xml:space="preserve">62</w:t>
      </w:r>
      <w:r>
        <w:t xml:space="preserve">(4), 929–958.</w:t>
      </w:r>
      <w:r>
        <w:t xml:space="preserve"> </w:t>
      </w:r>
      <w:hyperlink r:id="rId405">
        <w:r>
          <w:rPr>
            <w:rStyle w:val="Hyperlink"/>
          </w:rPr>
          <w:t xml:space="preserve">https://doi.org/10.1111/jedm.70019</w:t>
        </w:r>
      </w:hyperlink>
    </w:p>
    <w:bookmarkEnd w:id="406"/>
    <w:bookmarkStart w:id="408" w:name="ref-Tackett2022"/>
    <w:p>
      <w:pPr>
        <w:pStyle w:val="Bibliography"/>
      </w:pPr>
      <w:r>
        <w:t xml:space="preserve">Tackett, J. L., &amp; Hallquist, M. (2022). The need to grow:</w:t>
      </w:r>
      <w:r>
        <w:t xml:space="preserve"> </w:t>
      </w:r>
      <w:r>
        <w:t xml:space="preserve">Developmental</w:t>
      </w:r>
      <w:r>
        <w:t xml:space="preserve"> </w:t>
      </w:r>
      <w:r>
        <w:t xml:space="preserve">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407">
        <w:r>
          <w:rPr>
            <w:rStyle w:val="Hyperlink"/>
          </w:rPr>
          <w:t xml:space="preserve">https://doi.org/10.1037/abn0000751</w:t>
        </w:r>
      </w:hyperlink>
    </w:p>
    <w:bookmarkEnd w:id="408"/>
    <w:bookmarkStart w:id="410"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409">
        <w:r>
          <w:rPr>
            <w:rStyle w:val="Hyperlink"/>
          </w:rPr>
          <w:t xml:space="preserve">https://doi.org/10.1038/s44220-023-00057-5</w:t>
        </w:r>
      </w:hyperlink>
    </w:p>
    <w:bookmarkEnd w:id="410"/>
    <w:bookmarkStart w:id="412" w:name="ref-Tyrell2019"/>
    <w:p>
      <w:pPr>
        <w:pStyle w:val="Bibliography"/>
      </w:pPr>
      <w:r>
        <w:t xml:space="preserve">Tyrell, F. A., Yates, T. M., Widaman, K. F., Reynolds, C. A., &amp; Fabricius, W. V. (2019). Data harmonization:</w:t>
      </w:r>
      <w:r>
        <w:t xml:space="preserve"> </w:t>
      </w:r>
      <w:r>
        <w:t xml:space="preserve">Establishing</w:t>
      </w:r>
      <w:r>
        <w:t xml:space="preserve"> </w:t>
      </w:r>
      <w:r>
        <w:t xml:space="preserve">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411">
        <w:r>
          <w:rPr>
            <w:rStyle w:val="Hyperlink"/>
          </w:rPr>
          <w:t xml:space="preserve">https://doi.org/10.1080/15374416.2019.1622124</w:t>
        </w:r>
      </w:hyperlink>
    </w:p>
    <w:bookmarkEnd w:id="412"/>
    <w:bookmarkStart w:id="414" w:name="ref-Vaillant2012"/>
    <w:p>
      <w:pPr>
        <w:pStyle w:val="Bibliography"/>
      </w:pPr>
      <w:r>
        <w:t xml:space="preserve">Vaillant, G. E. (2012).</w:t>
      </w:r>
      <w:r>
        <w:t xml:space="preserve"> </w:t>
      </w:r>
      <w:r>
        <w:rPr>
          <w:i/>
          <w:iCs/>
        </w:rPr>
        <w:t xml:space="preserve">Triumphs of experience:</w:t>
      </w:r>
      <w:r>
        <w:rPr>
          <w:i/>
          <w:iCs/>
        </w:rPr>
        <w:t xml:space="preserve"> </w:t>
      </w:r>
      <w:r>
        <w:rPr>
          <w:i/>
          <w:iCs/>
        </w:rPr>
        <w:t xml:space="preserve">The</w:t>
      </w:r>
      <w:r>
        <w:rPr>
          <w:i/>
          <w:iCs/>
        </w:rPr>
        <w:t xml:space="preserve"> </w:t>
      </w:r>
      <w:r>
        <w:rPr>
          <w:i/>
          <w:iCs/>
        </w:rPr>
        <w:t xml:space="preserve">men of the</w:t>
      </w:r>
      <w:r>
        <w:rPr>
          <w:i/>
          <w:iCs/>
        </w:rPr>
        <w:t xml:space="preserve"> </w:t>
      </w:r>
      <w:r>
        <w:rPr>
          <w:i/>
          <w:iCs/>
        </w:rPr>
        <w:t xml:space="preserve">Harvard Grant Study</w:t>
      </w:r>
      <w:r>
        <w:t xml:space="preserve">. Harvard University Press.</w:t>
      </w:r>
      <w:r>
        <w:t xml:space="preserve"> </w:t>
      </w:r>
      <w:hyperlink r:id="rId413">
        <w:r>
          <w:rPr>
            <w:rStyle w:val="Hyperlink"/>
          </w:rPr>
          <w:t xml:space="preserve">https://doi.org/10.2307/j.ctt2jbxs1</w:t>
        </w:r>
      </w:hyperlink>
    </w:p>
    <w:bookmarkEnd w:id="414"/>
    <w:bookmarkStart w:id="416"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w:t>
      </w:r>
      <w:r>
        <w:t xml:space="preserve"> </w:t>
      </w:r>
      <w:r>
        <w:t xml:space="preserve">A</w:t>
      </w:r>
      <w:r>
        <w:t xml:space="preserve"> </w:t>
      </w:r>
      <w:r>
        <w:t xml:space="preserve">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415">
        <w:r>
          <w:rPr>
            <w:rStyle w:val="Hyperlink"/>
          </w:rPr>
          <w:t xml:space="preserve">https://doi.org/10.3389/fpsyg.2013.00770</w:t>
        </w:r>
      </w:hyperlink>
    </w:p>
    <w:bookmarkEnd w:id="416"/>
    <w:bookmarkStart w:id="418"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417">
        <w:r>
          <w:rPr>
            <w:rStyle w:val="Hyperlink"/>
          </w:rPr>
          <w:t xml:space="preserve">https://doi.org/10.1016/j.jaac.2013.10.011</w:t>
        </w:r>
      </w:hyperlink>
    </w:p>
    <w:bookmarkEnd w:id="418"/>
    <w:bookmarkStart w:id="420"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w:t>
      </w:r>
      <w:r>
        <w:t xml:space="preserve"> </w:t>
      </w:r>
      <w:r>
        <w:t xml:space="preserve">A</w:t>
      </w:r>
      <w:r>
        <w:t xml:space="preserve"> </w:t>
      </w:r>
      <w:r>
        <w:t xml:space="preserve">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419">
        <w:r>
          <w:rPr>
            <w:rStyle w:val="Hyperlink"/>
          </w:rPr>
          <w:t xml:space="preserve">https://doi.org/10.1080/15374416.2018.1561296</w:t>
        </w:r>
      </w:hyperlink>
    </w:p>
    <w:bookmarkEnd w:id="420"/>
    <w:bookmarkStart w:id="422" w:name="ref-Walters2011"/>
    <w:p>
      <w:pPr>
        <w:pStyle w:val="Bibliography"/>
      </w:pPr>
      <w:r>
        <w:t xml:space="preserve">Walters, G. D. (2011). The latent structure of life-course-persistent antisocial behavior:</w:t>
      </w:r>
      <w:r>
        <w:t xml:space="preserve"> </w:t>
      </w:r>
      <w:r>
        <w:t xml:space="preserve">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421">
        <w:r>
          <w:rPr>
            <w:rStyle w:val="Hyperlink"/>
          </w:rPr>
          <w:t xml:space="preserve">https://doi.org/10.1037/a0021519</w:t>
        </w:r>
      </w:hyperlink>
    </w:p>
    <w:bookmarkEnd w:id="422"/>
    <w:bookmarkStart w:id="424" w:name="ref-Walters2012"/>
    <w:p>
      <w:pPr>
        <w:pStyle w:val="Bibliography"/>
      </w:pPr>
      <w:r>
        <w:t xml:space="preserve">Walters, G. D. (2012). Developmental trajectories of delinquent behavior:</w:t>
      </w:r>
      <w:r>
        <w:t xml:space="preserve"> </w:t>
      </w:r>
      <w:r>
        <w:t xml:space="preserve">One</w:t>
      </w:r>
      <w:r>
        <w:t xml:space="preserve"> </w:t>
      </w:r>
      <w:r>
        <w:t xml:space="preserve">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423">
        <w:r>
          <w:rPr>
            <w:rStyle w:val="Hyperlink"/>
          </w:rPr>
          <w:t xml:space="preserve">https://doi.org/10.1177/0093854812443645</w:t>
        </w:r>
      </w:hyperlink>
    </w:p>
    <w:bookmarkEnd w:id="424"/>
    <w:bookmarkStart w:id="426"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425">
        <w:r>
          <w:rPr>
            <w:rStyle w:val="Hyperlink"/>
          </w:rPr>
          <w:t xml:space="preserve">https://doi.org/10.1007/s12103-013-9235-1</w:t>
        </w:r>
      </w:hyperlink>
    </w:p>
    <w:bookmarkEnd w:id="426"/>
    <w:bookmarkStart w:id="428" w:name="ref-Walters2015"/>
    <w:p>
      <w:pPr>
        <w:pStyle w:val="Bibliography"/>
      </w:pPr>
      <w:r>
        <w:t xml:space="preserve">Walters, G. D. (2015). The latent structure of criminal persistence:</w:t>
      </w:r>
      <w:r>
        <w:t xml:space="preserve"> </w:t>
      </w:r>
      <w:r>
        <w:t xml:space="preserve">A</w:t>
      </w:r>
      <w:r>
        <w:t xml:space="preserve"> </w:t>
      </w:r>
      <w:r>
        <w:t xml:space="preserve">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427">
        <w:r>
          <w:rPr>
            <w:rStyle w:val="Hyperlink"/>
          </w:rPr>
          <w:t xml:space="preserve">https://doi.org/10.1007/s12103-014-9272-4</w:t>
        </w:r>
      </w:hyperlink>
    </w:p>
    <w:bookmarkEnd w:id="428"/>
    <w:bookmarkStart w:id="430" w:name="ref-Walters2013"/>
    <w:p>
      <w:pPr>
        <w:pStyle w:val="Bibliography"/>
      </w:pPr>
      <w:r>
        <w:t xml:space="preserve">Walters, G. D., &amp; Ruscio, J. (2013). Trajectories of youthful antisocial behavior:</w:t>
      </w:r>
      <w:r>
        <w:t xml:space="preserve"> </w:t>
      </w:r>
      <w:r>
        <w:t xml:space="preserve">Categories</w:t>
      </w:r>
      <w:r>
        <w:t xml:space="preserve"> </w:t>
      </w:r>
      <w:r>
        <w:t xml:space="preserve">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429">
        <w:r>
          <w:rPr>
            <w:rStyle w:val="Hyperlink"/>
          </w:rPr>
          <w:t xml:space="preserve">https://doi.org/10.1007/s10802-012-9700-1</w:t>
        </w:r>
      </w:hyperlink>
    </w:p>
    <w:bookmarkEnd w:id="430"/>
    <w:bookmarkStart w:id="432" w:name="ref-Walton2011"/>
    <w:p>
      <w:pPr>
        <w:pStyle w:val="Bibliography"/>
      </w:pPr>
      <w:r>
        <w:t xml:space="preserve">Walton, K. E., Ormel, J., &amp; Krueger, R. F. (2011). The dimensional nature of externalizing behaviors in adolescence:</w:t>
      </w:r>
      <w:r>
        <w:t xml:space="preserve"> </w:t>
      </w:r>
      <w:r>
        <w:t xml:space="preserve">Evidence</w:t>
      </w:r>
      <w:r>
        <w:t xml:space="preserve"> </w:t>
      </w:r>
      <w:r>
        <w:t xml:space="preserve">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431">
        <w:r>
          <w:rPr>
            <w:rStyle w:val="Hyperlink"/>
          </w:rPr>
          <w:t xml:space="preserve">https://doi.org/10.1007/s10802-010-9478-y</w:t>
        </w:r>
      </w:hyperlink>
    </w:p>
    <w:bookmarkEnd w:id="432"/>
    <w:bookmarkStart w:id="434" w:name="ref-Ward2022"/>
    <w:p>
      <w:pPr>
        <w:pStyle w:val="Bibliography"/>
      </w:pPr>
      <w:r>
        <w:t xml:space="preserve">Ward, C., Oleson, J., Tomblin, J. B., &amp; Walker, E. (2022). Modeling population and subject-specific growth in a latent trait measured by multiple instruments over time using a hierarchical</w:t>
      </w:r>
      <w:r>
        <w:t xml:space="preserve"> </w:t>
      </w:r>
      <w:r>
        <w:t xml:space="preserve">Bayesian</w:t>
      </w:r>
      <w:r>
        <w:t xml:space="preserve"> </w:t>
      </w:r>
      <w:r>
        <w:t xml:space="preserve">framework.</w:t>
      </w:r>
      <w:r>
        <w:t xml:space="preserve"> </w:t>
      </w:r>
      <w:r>
        <w:rPr>
          <w:i/>
          <w:iCs/>
        </w:rPr>
        <w:t xml:space="preserve">Journal of Applied Statistics</w:t>
      </w:r>
      <w:r>
        <w:t xml:space="preserve">,</w:t>
      </w:r>
      <w:r>
        <w:t xml:space="preserve"> </w:t>
      </w:r>
      <w:r>
        <w:rPr>
          <w:i/>
          <w:iCs/>
        </w:rPr>
        <w:t xml:space="preserve">49</w:t>
      </w:r>
      <w:r>
        <w:t xml:space="preserve">(2), 449–465.</w:t>
      </w:r>
      <w:r>
        <w:t xml:space="preserve"> </w:t>
      </w:r>
      <w:hyperlink r:id="rId433">
        <w:r>
          <w:rPr>
            <w:rStyle w:val="Hyperlink"/>
          </w:rPr>
          <w:t xml:space="preserve">https://doi.org/10.1080/02664763.2020.1817346</w:t>
        </w:r>
      </w:hyperlink>
    </w:p>
    <w:bookmarkEnd w:id="434"/>
    <w:bookmarkStart w:id="436" w:name="ref-Weeks2018"/>
    <w:p>
      <w:pPr>
        <w:pStyle w:val="Bibliography"/>
      </w:pPr>
      <w:r>
        <w:t xml:space="preserve">Weeks, J. P. (2018). An application of multidimensional vertical scaling.</w:t>
      </w:r>
      <w:r>
        <w:t xml:space="preserve"> </w:t>
      </w:r>
      <w:r>
        <w:rPr>
          <w:i/>
          <w:iCs/>
        </w:rPr>
        <w:t xml:space="preserve">Measurement: Interdisciplinary Research and Perspectives</w:t>
      </w:r>
      <w:r>
        <w:t xml:space="preserve">,</w:t>
      </w:r>
      <w:r>
        <w:t xml:space="preserve"> </w:t>
      </w:r>
      <w:r>
        <w:rPr>
          <w:i/>
          <w:iCs/>
        </w:rPr>
        <w:t xml:space="preserve">16</w:t>
      </w:r>
      <w:r>
        <w:t xml:space="preserve">(3), 139–154.</w:t>
      </w:r>
      <w:r>
        <w:t xml:space="preserve"> </w:t>
      </w:r>
      <w:hyperlink r:id="rId435">
        <w:r>
          <w:rPr>
            <w:rStyle w:val="Hyperlink"/>
          </w:rPr>
          <w:t xml:space="preserve">https://doi.org/10.1080/15366367.2018.1502005</w:t>
        </w:r>
      </w:hyperlink>
    </w:p>
    <w:bookmarkEnd w:id="436"/>
    <w:bookmarkStart w:id="438"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437">
        <w:r>
          <w:rPr>
            <w:rStyle w:val="Hyperlink"/>
          </w:rPr>
          <w:t xml:space="preserve">https://doi.org/10.1016/j.dr.2008.01.001</w:t>
        </w:r>
      </w:hyperlink>
    </w:p>
    <w:bookmarkEnd w:id="438"/>
    <w:bookmarkStart w:id="440"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439">
        <w:r>
          <w:rPr>
            <w:rStyle w:val="Hyperlink"/>
          </w:rPr>
          <w:t xml:space="preserve">https://doi.org/10.1017/S0954579403000221</w:t>
        </w:r>
      </w:hyperlink>
    </w:p>
    <w:bookmarkEnd w:id="440"/>
    <w:bookmarkStart w:id="442" w:name="ref-Welzel2023a"/>
    <w:p>
      <w:pPr>
        <w:pStyle w:val="Bibliography"/>
      </w:pPr>
      <w:r>
        <w:t xml:space="preserve">Welzel, C., Brunkert, L., Kruse, S., &amp; Inglehart, R. F. (2023). Non-invariance?</w:t>
      </w:r>
      <w:r>
        <w:t xml:space="preserve"> </w:t>
      </w:r>
      <w:r>
        <w:t xml:space="preserve">An</w:t>
      </w:r>
      <w:r>
        <w:t xml:space="preserve"> </w:t>
      </w:r>
      <w:r>
        <w:t xml:space="preserve">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441">
        <w:r>
          <w:rPr>
            <w:rStyle w:val="Hyperlink"/>
          </w:rPr>
          <w:t xml:space="preserve">https://doi.org/10.1177/0049124121995521</w:t>
        </w:r>
      </w:hyperlink>
    </w:p>
    <w:bookmarkEnd w:id="442"/>
    <w:bookmarkStart w:id="444" w:name="ref-Welzel2023b"/>
    <w:p>
      <w:pPr>
        <w:pStyle w:val="Bibliography"/>
      </w:pPr>
      <w:r>
        <w:t xml:space="preserve">Welzel, C., Kruse, S., &amp; Brunkert, L. (2023). Against the mainstream:</w:t>
      </w:r>
      <w:r>
        <w:t xml:space="preserve"> </w:t>
      </w:r>
      <w:r>
        <w:t xml:space="preserve">On</w:t>
      </w:r>
      <w:r>
        <w:t xml:space="preserve"> </w:t>
      </w:r>
      <w:r>
        <w:t xml:space="preserve">the limitations of non-invariance diagnostics:</w:t>
      </w:r>
      <w:r>
        <w:t xml:space="preserve"> </w:t>
      </w:r>
      <w:r>
        <w:t xml:space="preserve">Response</w:t>
      </w:r>
      <w:r>
        <w:t xml:space="preserve"> </w:t>
      </w:r>
      <w:r>
        <w:t xml:space="preserve">to</w:t>
      </w:r>
      <w:r>
        <w:t xml:space="preserve"> </w:t>
      </w:r>
      <w:r>
        <w:t xml:space="preserve">Fischer</w:t>
      </w:r>
      <w:r>
        <w:t xml:space="preserve"> </w:t>
      </w:r>
      <w:r>
        <w:t xml:space="preserve">et al. And</w:t>
      </w:r>
      <w:r>
        <w:t xml:space="preserve"> </w:t>
      </w:r>
      <w:r>
        <w:t xml:space="preserve">Meuleman</w:t>
      </w:r>
      <w:r>
        <w:t xml:space="preserve"> </w:t>
      </w:r>
      <w:r>
        <w:t xml:space="preserve">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443">
        <w:r>
          <w:rPr>
            <w:rStyle w:val="Hyperlink"/>
          </w:rPr>
          <w:t xml:space="preserve">https://doi.org/10.1177/00491241221091754</w:t>
        </w:r>
      </w:hyperlink>
    </w:p>
    <w:bookmarkEnd w:id="444"/>
    <w:bookmarkStart w:id="445"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445"/>
    <w:bookmarkStart w:id="447" w:name="ref-Widaman2010"/>
    <w:p>
      <w:pPr>
        <w:pStyle w:val="Bibliography"/>
      </w:pPr>
      <w:r>
        <w:t xml:space="preserve">Widaman, K. F., Ferrer, E., &amp; Conger, R. D. (2010). Factorial invariance within longitudinal structural equation models:</w:t>
      </w:r>
      <w:r>
        <w:t xml:space="preserve"> </w:t>
      </w:r>
      <w:r>
        <w:t xml:space="preserve">Measuring</w:t>
      </w:r>
      <w:r>
        <w:t xml:space="preserve"> </w:t>
      </w:r>
      <w:r>
        <w:t xml:space="preserve">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446">
        <w:r>
          <w:rPr>
            <w:rStyle w:val="Hyperlink"/>
          </w:rPr>
          <w:t xml:space="preserve">https://doi.org/10.1111/j.1750-8606.2009.00110.x</w:t>
        </w:r>
      </w:hyperlink>
    </w:p>
    <w:bookmarkEnd w:id="447"/>
    <w:bookmarkStart w:id="449"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448">
        <w:r>
          <w:rPr>
            <w:rStyle w:val="Hyperlink"/>
          </w:rPr>
          <w:t xml:space="preserve">https://doi.org/10.1177/0165025419880610</w:t>
        </w:r>
      </w:hyperlink>
    </w:p>
    <w:bookmarkEnd w:id="449"/>
    <w:bookmarkStart w:id="451"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450">
        <w:r>
          <w:rPr>
            <w:rStyle w:val="Hyperlink"/>
          </w:rPr>
          <w:t xml:space="preserve">https://icd.who.int</w:t>
        </w:r>
      </w:hyperlink>
    </w:p>
    <w:bookmarkEnd w:id="451"/>
    <w:bookmarkStart w:id="453" w:name="ref-Wright2013"/>
    <w:p>
      <w:pPr>
        <w:pStyle w:val="Bibliography"/>
      </w:pPr>
      <w:r>
        <w:t xml:space="preserve">Wright, A. G. C., Krueger, R. F., Hobbs, M. J., Markon, K. E., Eaton, N. R., &amp; Slade, T. (2013). The structure of psychopathology:</w:t>
      </w:r>
      <w:r>
        <w:t xml:space="preserve"> </w:t>
      </w:r>
      <w:r>
        <w:t xml:space="preserve">Toward</w:t>
      </w:r>
      <w:r>
        <w:t xml:space="preserve"> </w:t>
      </w:r>
      <w:r>
        <w:t xml:space="preserve">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452">
        <w:r>
          <w:rPr>
            <w:rStyle w:val="Hyperlink"/>
          </w:rPr>
          <w:t xml:space="preserve">https://doi.org/10.1037/a0030133</w:t>
        </w:r>
      </w:hyperlink>
    </w:p>
    <w:bookmarkEnd w:id="453"/>
    <w:bookmarkStart w:id="454" w:name="ref-Yang2013"/>
    <w:p>
      <w:pPr>
        <w:pStyle w:val="Bibliography"/>
      </w:pPr>
      <w:r>
        <w:t xml:space="preserve">Yang, Y., &amp; Land, K. C. (2013).</w:t>
      </w:r>
      <w:r>
        <w:t xml:space="preserve"> </w:t>
      </w:r>
      <w:r>
        <w:rPr>
          <w:i/>
          <w:iCs/>
        </w:rPr>
        <w:t xml:space="preserve">Age-period-cohort analysis:</w:t>
      </w:r>
      <w:r>
        <w:rPr>
          <w:i/>
          <w:iCs/>
        </w:rPr>
        <w:t xml:space="preserve"> </w:t>
      </w:r>
      <w:r>
        <w:rPr>
          <w:i/>
          <w:iCs/>
        </w:rPr>
        <w:t xml:space="preserve">New</w:t>
      </w:r>
      <w:r>
        <w:rPr>
          <w:i/>
          <w:iCs/>
        </w:rPr>
        <w:t xml:space="preserve"> </w:t>
      </w:r>
      <w:r>
        <w:rPr>
          <w:i/>
          <w:iCs/>
        </w:rPr>
        <w:t xml:space="preserve">models, methods, and empirical applications</w:t>
      </w:r>
      <w:r>
        <w:t xml:space="preserve">. Taylor &amp; Francis.</w:t>
      </w:r>
    </w:p>
    <w:bookmarkEnd w:id="454"/>
    <w:bookmarkStart w:id="456" w:name="ref-Zhai2026"/>
    <w:p>
      <w:pPr>
        <w:pStyle w:val="Bibliography"/>
      </w:pPr>
      <w:r>
        <w:t xml:space="preserve">Zhai, R., Zhang, L., &amp; Cheng, G. (2026). Developmental trajectories of emotional and behavioral dysregulation from ages 3 to 17:</w:t>
      </w:r>
      <w:r>
        <w:t xml:space="preserve"> </w:t>
      </w:r>
      <w:r>
        <w:t xml:space="preserve">Early</w:t>
      </w:r>
      <w:r>
        <w:t xml:space="preserve"> </w:t>
      </w:r>
      <w:r>
        <w:t xml:space="preserve">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455">
        <w:r>
          <w:rPr>
            <w:rStyle w:val="Hyperlink"/>
          </w:rPr>
          <w:t xml:space="preserve">https://doi.org/10.1016/j.jad.2026.121556</w:t>
        </w:r>
      </w:hyperlink>
    </w:p>
    <w:bookmarkEnd w:id="456"/>
    <w:bookmarkEnd w:id="457"/>
    <w:bookmarkEnd w:id="45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5">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78">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symptoms are required for older adolescents and adults (aged 17 or over).</w:t>
      </w:r>
      <w:r>
        <w:t xml:space="preserve"> </w:t>
      </w:r>
      <w:r>
        <w:t xml:space="preserve">However, the symptoms for defining ODD and ADHD do not differ across development.</w:t>
      </w:r>
    </w:p>
  </w:footnote>
  <w:footnote w:id="79">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2">
    <w:p>
      <w:pPr>
        <w:pStyle w:val="FootnoteText"/>
      </w:pPr>
      <w:r>
        <w:rPr>
          <w:rStyle w:val="FootnoteReference"/>
        </w:rPr>
        <w:footnoteRef/>
      </w:r>
      <w:r>
        <w:t xml:space="preserve"> </w:t>
      </w:r>
      <w:r>
        <w:t xml:space="preserve">For simplicity and brevity, we refer to birth age as a proxy for developmental time.</w:t>
      </w:r>
    </w:p>
  </w:footnote>
  <w:footnote w:id="105">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28">
    <w:p>
      <w:pPr>
        <w:pStyle w:val="FootnoteText"/>
      </w:pPr>
      <w:r>
        <w:rPr>
          <w:rStyle w:val="FootnoteReference"/>
        </w:rPr>
        <w:footnoteRef/>
      </w:r>
      <w:r>
        <w:t xml:space="preserve"> </w:t>
      </w:r>
      <w:r>
        <w:t xml:space="preserve">Factorial invariance is also called measurement invariance.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09" Target="media/rId109.png" /><Relationship Type="http://schemas.openxmlformats.org/officeDocument/2006/relationships/image" Id="rId73" Target="media/rId73.png" /><Relationship Type="http://schemas.openxmlformats.org/officeDocument/2006/relationships/image" Id="rId90" Target="media/rId90.png" /><Relationship Type="http://schemas.openxmlformats.org/officeDocument/2006/relationships/image" Id="rId83" Target="media/rId83.jpg" /><Relationship Type="http://schemas.openxmlformats.org/officeDocument/2006/relationships/image" Id="rId100" Target="media/rId100.png" /><Relationship Type="http://schemas.openxmlformats.org/officeDocument/2006/relationships/image" Id="rId118" Target="media/rId118.png" /><Relationship Type="http://schemas.openxmlformats.org/officeDocument/2006/relationships/image" Id="rId23" Target="media/rId23.svg" /><Relationship Type="http://schemas.openxmlformats.org/officeDocument/2006/relationships/image" Id="rId49" Target="media/rId49.png" /><Relationship Type="http://schemas.openxmlformats.org/officeDocument/2006/relationships/image" Id="rId44" Target="media/rId44.png" /><Relationship Type="http://schemas.openxmlformats.org/officeDocument/2006/relationships/image" Id="rId66" Target="media/rId66.png" /><Relationship Type="http://schemas.openxmlformats.org/officeDocument/2006/relationships/image" Id="rId55" Target="media/rId55.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3" Target="https://DevPsyLab.github.io/studying-psychopathology-development-lifespan/notebooks/analyses-preview.html#cell-fig-externalizing-by-age" TargetMode="External" /><Relationship Type="http://schemas.openxmlformats.org/officeDocument/2006/relationships/hyperlink" Id="rId48" Target="https://DevPsyLab.github.io/studying-psychopathology-development-lifespan/notebooks/analyses-preview.html#cell-fig-lifespancognitivetrajectories" TargetMode="External" /><Relationship Type="http://schemas.openxmlformats.org/officeDocument/2006/relationships/hyperlink" Id="rId70" Target="https://DevPsyLab.github.io/studying-psychopathology-development-lifespan/notebooks/analyses-preview.html#cell-fig-longitudinal-externalizing-studies" TargetMode="External" /><Relationship Type="http://schemas.openxmlformats.org/officeDocument/2006/relationships/hyperlink" Id="rId59" Target="https://DevPsyLab.github.io/studying-psychopathology-development-lifespan/notebooks/analyses-preview.html#cell-fig-longitudinalstudies" TargetMode="External" /><Relationship Type="http://schemas.openxmlformats.org/officeDocument/2006/relationships/hyperlink" Id="rId95" Target="https://DevPsyLab.github.io/studying-psychopathology-development-lifespan/notebooks/analyses-preview.html#cell-tbl-externalizingfacets" TargetMode="External" /><Relationship Type="http://schemas.openxmlformats.org/officeDocument/2006/relationships/hyperlink" Id="rId279" Target="https://doi.org/10.1001/archgenpsychiatry.2010.188" TargetMode="External" /><Relationship Type="http://schemas.openxmlformats.org/officeDocument/2006/relationships/hyperlink" Id="rId300" Target="https://doi.org/10.1001/archpsyc.62.12.1352" TargetMode="External" /><Relationship Type="http://schemas.openxmlformats.org/officeDocument/2006/relationships/hyperlink" Id="rId173" Target="https://doi.org/10.1001/jamanetworkopen.2020.3221" TargetMode="External" /><Relationship Type="http://schemas.openxmlformats.org/officeDocument/2006/relationships/hyperlink" Id="rId177" Target="https://doi.org/10.1002/9780470147658.chpsy0306" TargetMode="External" /><Relationship Type="http://schemas.openxmlformats.org/officeDocument/2006/relationships/hyperlink" Id="rId163" Target="https://doi.org/10.1002/9781119125556.devpsy101" TargetMode="External" /><Relationship Type="http://schemas.openxmlformats.org/officeDocument/2006/relationships/hyperlink" Id="rId258" Target="https://doi.org/10.1002/cbm.708" TargetMode="External" /><Relationship Type="http://schemas.openxmlformats.org/officeDocument/2006/relationships/hyperlink" Id="rId141" Target="https://doi.org/10.1002/jcv2.70043" TargetMode="External" /><Relationship Type="http://schemas.openxmlformats.org/officeDocument/2006/relationships/hyperlink" Id="rId277" Target="https://doi.org/10.1002/wps.20844" TargetMode="External" /><Relationship Type="http://schemas.openxmlformats.org/officeDocument/2006/relationships/hyperlink" Id="rId216" Target="https://doi.org/10.1007/978-1-0716-3335-9_5" TargetMode="External" /><Relationship Type="http://schemas.openxmlformats.org/officeDocument/2006/relationships/hyperlink" Id="rId147" Target="https://doi.org/10.1007/978-1-4614-9608-3_16" TargetMode="External" /><Relationship Type="http://schemas.openxmlformats.org/officeDocument/2006/relationships/hyperlink" Id="rId268" Target="https://doi.org/10.1007/978-1-4939-0317-7" TargetMode="External" /><Relationship Type="http://schemas.openxmlformats.org/officeDocument/2006/relationships/hyperlink" Id="rId293" Target="https://doi.org/10.1007/978-3-030-68429-7" TargetMode="External" /><Relationship Type="http://schemas.openxmlformats.org/officeDocument/2006/relationships/hyperlink" Id="rId296" Target="https://doi.org/10.1007/978-3-031-80549-3" TargetMode="External" /><Relationship Type="http://schemas.openxmlformats.org/officeDocument/2006/relationships/hyperlink" Id="rId364" Target="https://doi.org/10.1007/s00127-015-1048-8" TargetMode="External" /><Relationship Type="http://schemas.openxmlformats.org/officeDocument/2006/relationships/hyperlink" Id="rId227" Target="https://doi.org/10.1007/s00234-020-02562-1" TargetMode="External" /><Relationship Type="http://schemas.openxmlformats.org/officeDocument/2006/relationships/hyperlink" Id="rId431" Target="https://doi.org/10.1007/s10802-010-9478-y" TargetMode="External" /><Relationship Type="http://schemas.openxmlformats.org/officeDocument/2006/relationships/hyperlink" Id="rId165" Target="https://doi.org/10.1007/s10802-012-9669-9" TargetMode="External" /><Relationship Type="http://schemas.openxmlformats.org/officeDocument/2006/relationships/hyperlink" Id="rId429" Target="https://doi.org/10.1007/s10802-012-9700-1" TargetMode="External" /><Relationship Type="http://schemas.openxmlformats.org/officeDocument/2006/relationships/hyperlink" Id="rId262" Target="https://doi.org/10.1007/s10802-017-0383-5" TargetMode="External" /><Relationship Type="http://schemas.openxmlformats.org/officeDocument/2006/relationships/hyperlink" Id="rId264" Target="https://doi.org/10.1007/s10802-021-00885-y" TargetMode="External" /><Relationship Type="http://schemas.openxmlformats.org/officeDocument/2006/relationships/hyperlink" Id="rId138" Target="https://doi.org/10.1007/s10802-023-01119-z" TargetMode="External" /><Relationship Type="http://schemas.openxmlformats.org/officeDocument/2006/relationships/hyperlink" Id="rId249" Target="https://doi.org/10.1007/s10826-018-1272-4" TargetMode="External" /><Relationship Type="http://schemas.openxmlformats.org/officeDocument/2006/relationships/hyperlink" Id="rId307" Target="https://doi.org/10.1007/s11121-022-01467-0" TargetMode="External" /><Relationship Type="http://schemas.openxmlformats.org/officeDocument/2006/relationships/hyperlink" Id="rId425" Target="https://doi.org/10.1007/s12103-013-9235-1" TargetMode="External" /><Relationship Type="http://schemas.openxmlformats.org/officeDocument/2006/relationships/hyperlink" Id="rId427" Target="https://doi.org/10.1007/s12103-014-9272-4" TargetMode="External" /><Relationship Type="http://schemas.openxmlformats.org/officeDocument/2006/relationships/hyperlink" Id="rId179" Target="https://doi.org/10.1007/s40865-015-0012-3" TargetMode="External" /><Relationship Type="http://schemas.openxmlformats.org/officeDocument/2006/relationships/hyperlink" Id="rId287" Target="https://doi.org/10.1016/S0005-7967(02)00016-5" TargetMode="External" /><Relationship Type="http://schemas.openxmlformats.org/officeDocument/2006/relationships/hyperlink" Id="rId134" Target="https://doi.org/10.1016/j.arr.2026.103102" TargetMode="External" /><Relationship Type="http://schemas.openxmlformats.org/officeDocument/2006/relationships/hyperlink" Id="rId171" Target="https://doi.org/10.1016/j.cpr.2012.02.006" TargetMode="External" /><Relationship Type="http://schemas.openxmlformats.org/officeDocument/2006/relationships/hyperlink" Id="rId401" Target="https://doi.org/10.1016/j.cresp.2025.100261" TargetMode="External" /><Relationship Type="http://schemas.openxmlformats.org/officeDocument/2006/relationships/hyperlink" Id="rId302" Target="https://doi.org/10.1016/j.dr.2004.04.002" TargetMode="External" /><Relationship Type="http://schemas.openxmlformats.org/officeDocument/2006/relationships/hyperlink" Id="rId437" Target="https://doi.org/10.1016/j.dr.2008.01.001" TargetMode="External" /><Relationship Type="http://schemas.openxmlformats.org/officeDocument/2006/relationships/hyperlink" Id="rId349" Target="https://doi.org/10.1016/j.dr.2020.100935" TargetMode="External" /><Relationship Type="http://schemas.openxmlformats.org/officeDocument/2006/relationships/hyperlink" Id="rId417" Target="https://doi.org/10.1016/j.jaac.2013.10.011" TargetMode="External" /><Relationship Type="http://schemas.openxmlformats.org/officeDocument/2006/relationships/hyperlink" Id="rId157" Target="https://doi.org/10.1016/j.jaac.2017.05.019" TargetMode="External" /><Relationship Type="http://schemas.openxmlformats.org/officeDocument/2006/relationships/hyperlink" Id="rId87" Target="https://doi.org/10.1016/j.jaacop.2025.10.008" TargetMode="External" /><Relationship Type="http://schemas.openxmlformats.org/officeDocument/2006/relationships/hyperlink" Id="rId455" Target="https://doi.org/10.1016/j.jad.2026.121556" TargetMode="External" /><Relationship Type="http://schemas.openxmlformats.org/officeDocument/2006/relationships/hyperlink" Id="rId392" Target="https://doi.org/10.1016/j.jcrimjus.2024.102155" TargetMode="External" /><Relationship Type="http://schemas.openxmlformats.org/officeDocument/2006/relationships/hyperlink" Id="rId145" Target="https://doi.org/10.1016/j.jpsychires.2013.08.016" TargetMode="External" /><Relationship Type="http://schemas.openxmlformats.org/officeDocument/2006/relationships/hyperlink" Id="rId309" Target="https://doi.org/10.1016/j.jsp.2012.10.002" TargetMode="External" /><Relationship Type="http://schemas.openxmlformats.org/officeDocument/2006/relationships/hyperlink" Id="rId239" Target="https://doi.org/10.1017/S0033291711001966" TargetMode="External" /><Relationship Type="http://schemas.openxmlformats.org/officeDocument/2006/relationships/hyperlink" Id="rId241" Target="https://doi.org/10.1017/S003329172000183X" TargetMode="External" /><Relationship Type="http://schemas.openxmlformats.org/officeDocument/2006/relationships/hyperlink" Id="rId439" Target="https://doi.org/10.1017/S0954579403000221" TargetMode="External" /><Relationship Type="http://schemas.openxmlformats.org/officeDocument/2006/relationships/hyperlink" Id="rId399" Target="https://doi.org/10.1017/S0954579407070174" TargetMode="External" /><Relationship Type="http://schemas.openxmlformats.org/officeDocument/2006/relationships/hyperlink" Id="rId332" Target="https://doi.org/10.1017/S0954579408000333" TargetMode="External" /><Relationship Type="http://schemas.openxmlformats.org/officeDocument/2006/relationships/hyperlink" Id="rId291" Target="https://doi.org/10.1017/S0954579410000301" TargetMode="External" /><Relationship Type="http://schemas.openxmlformats.org/officeDocument/2006/relationships/hyperlink" Id="rId347" Target="https://doi.org/10.1017/S0954579414000789" TargetMode="External" /><Relationship Type="http://schemas.openxmlformats.org/officeDocument/2006/relationships/hyperlink" Id="rId220" Target="https://doi.org/10.1017/S0954579416000651" TargetMode="External" /><Relationship Type="http://schemas.openxmlformats.org/officeDocument/2006/relationships/hyperlink" Id="rId229" Target="https://doi.org/10.1017/S0954579421001772" TargetMode="External" /><Relationship Type="http://schemas.openxmlformats.org/officeDocument/2006/relationships/hyperlink" Id="rId155" Target="https://doi.org/10.1017/S0954579423001505" TargetMode="External" /><Relationship Type="http://schemas.openxmlformats.org/officeDocument/2006/relationships/hyperlink" Id="rId237" Target="https://doi.org/10.1017/S0954579424000713" TargetMode="External" /><Relationship Type="http://schemas.openxmlformats.org/officeDocument/2006/relationships/hyperlink" Id="rId336" Target="https://doi.org/10.1023/a:1026254005632" TargetMode="External" /><Relationship Type="http://schemas.openxmlformats.org/officeDocument/2006/relationships/hyperlink" Id="rId169" Target="https://doi.org/10.1027/1015-5759.17.1.25" TargetMode="External" /><Relationship Type="http://schemas.openxmlformats.org/officeDocument/2006/relationships/hyperlink" Id="rId382" Target="https://doi.org/10.1037/0003-066X.54.2.93" TargetMode="External" /><Relationship Type="http://schemas.openxmlformats.org/officeDocument/2006/relationships/hyperlink" Id="rId167" Target="https://doi.org/10.1037/0012-1649.39.2.222" TargetMode="External" /><Relationship Type="http://schemas.openxmlformats.org/officeDocument/2006/relationships/hyperlink" Id="rId195" Target="https://doi.org/10.1037/0012-1649.44.2.365" TargetMode="External" /><Relationship Type="http://schemas.openxmlformats.org/officeDocument/2006/relationships/hyperlink" Id="rId281" Target="https://doi.org/10.1037/0021-843X.116.4.645" TargetMode="External" /><Relationship Type="http://schemas.openxmlformats.org/officeDocument/2006/relationships/hyperlink" Id="rId283" Target="https://doi.org/10.1037/0021-843x.114.4.537" TargetMode="External" /><Relationship Type="http://schemas.openxmlformats.org/officeDocument/2006/relationships/hyperlink" Id="rId340" Target="https://doi.org/10.1037/0022-006X.61.6.911" TargetMode="External" /><Relationship Type="http://schemas.openxmlformats.org/officeDocument/2006/relationships/hyperlink" Id="rId187" Target="https://doi.org/10.1037/0022-006X.70.1.6" TargetMode="External" /><Relationship Type="http://schemas.openxmlformats.org/officeDocument/2006/relationships/hyperlink" Id="rId318" Target="https://doi.org/10.1037/0033-295X.100.4.674" TargetMode="External" /><Relationship Type="http://schemas.openxmlformats.org/officeDocument/2006/relationships/hyperlink" Id="rId243" Target="https://doi.org/10.1037/0882-7974.18.4.639" TargetMode="External" /><Relationship Type="http://schemas.openxmlformats.org/officeDocument/2006/relationships/hyperlink" Id="rId218" Target="https://doi.org/10.1037/0882-7974.19.2.243" TargetMode="External" /><Relationship Type="http://schemas.openxmlformats.org/officeDocument/2006/relationships/hyperlink" Id="rId285" Target="https://doi.org/10.1037/1040-3590.16.2.107" TargetMode="External" /><Relationship Type="http://schemas.openxmlformats.org/officeDocument/2006/relationships/hyperlink" Id="rId254" Target="https://doi.org/10.1037/13129-000" TargetMode="External" /><Relationship Type="http://schemas.openxmlformats.org/officeDocument/2006/relationships/hyperlink" Id="rId136" Target="https://doi.org/10.1037/14048-008" TargetMode="External" /><Relationship Type="http://schemas.openxmlformats.org/officeDocument/2006/relationships/hyperlink" Id="rId305" Target="https://doi.org/10.1037/a0015857" TargetMode="External" /><Relationship Type="http://schemas.openxmlformats.org/officeDocument/2006/relationships/hyperlink" Id="rId421" Target="https://doi.org/10.1037/a0021519" TargetMode="External" /><Relationship Type="http://schemas.openxmlformats.org/officeDocument/2006/relationships/hyperlink" Id="rId298" Target="https://doi.org/10.1037/a0023678" TargetMode="External" /><Relationship Type="http://schemas.openxmlformats.org/officeDocument/2006/relationships/hyperlink" Id="rId452" Target="https://doi.org/10.1037/a0030133" TargetMode="External" /><Relationship Type="http://schemas.openxmlformats.org/officeDocument/2006/relationships/hyperlink" Id="rId151" Target="https://doi.org/10.1037/a0032475" TargetMode="External" /><Relationship Type="http://schemas.openxmlformats.org/officeDocument/2006/relationships/hyperlink" Id="rId386" Target="https://doi.org/10.1037/abn0000171" TargetMode="External" /><Relationship Type="http://schemas.openxmlformats.org/officeDocument/2006/relationships/hyperlink" Id="rId377" Target="https://doi.org/10.1037/abn0000232" TargetMode="External" /><Relationship Type="http://schemas.openxmlformats.org/officeDocument/2006/relationships/hyperlink" Id="rId271" Target="https://doi.org/10.1037/abn0000258" TargetMode="External" /><Relationship Type="http://schemas.openxmlformats.org/officeDocument/2006/relationships/hyperlink" Id="rId354" Target="https://doi.org/10.1037/abn0000649" TargetMode="External" /><Relationship Type="http://schemas.openxmlformats.org/officeDocument/2006/relationships/hyperlink" Id="rId407" Target="https://doi.org/10.1037/abn0000751" TargetMode="External" /><Relationship Type="http://schemas.openxmlformats.org/officeDocument/2006/relationships/hyperlink" Id="rId199" Target="https://doi.org/10.1037/abn0001084" TargetMode="External" /><Relationship Type="http://schemas.openxmlformats.org/officeDocument/2006/relationships/hyperlink" Id="rId358" Target="https://doi.org/10.1037/dev0000449" TargetMode="External" /><Relationship Type="http://schemas.openxmlformats.org/officeDocument/2006/relationships/hyperlink" Id="rId388" Target="https://doi.org/10.1037/dev0001095" TargetMode="External" /><Relationship Type="http://schemas.openxmlformats.org/officeDocument/2006/relationships/hyperlink" Id="rId344" Target="https://doi.org/10.1037/dev0001657" TargetMode="External" /><Relationship Type="http://schemas.openxmlformats.org/officeDocument/2006/relationships/hyperlink" Id="rId113" Target="https://doi.org/10.1037/edu0000461" TargetMode="External" /><Relationship Type="http://schemas.openxmlformats.org/officeDocument/2006/relationships/hyperlink" Id="rId149" Target="https://doi.org/10.1037/met0000077" TargetMode="External" /><Relationship Type="http://schemas.openxmlformats.org/officeDocument/2006/relationships/hyperlink" Id="rId212" Target="https://doi.org/10.1037/met0000563" TargetMode="External" /><Relationship Type="http://schemas.openxmlformats.org/officeDocument/2006/relationships/hyperlink" Id="rId183" Target="https://doi.org/10.1037/met0000685" TargetMode="External" /><Relationship Type="http://schemas.openxmlformats.org/officeDocument/2006/relationships/hyperlink" Id="rId390" Target="https://doi.org/10.1037/pas0000648" TargetMode="External" /><Relationship Type="http://schemas.openxmlformats.org/officeDocument/2006/relationships/hyperlink" Id="rId366" Target="https://doi.org/10.1037/pas0000754" TargetMode="External" /><Relationship Type="http://schemas.openxmlformats.org/officeDocument/2006/relationships/hyperlink" Id="rId77" Target="https://doi.org/10.1037/pas0001441" TargetMode="External" /><Relationship Type="http://schemas.openxmlformats.org/officeDocument/2006/relationships/hyperlink" Id="rId409" Target="https://doi.org/10.1038/s44220-023-00057-5" TargetMode="External" /><Relationship Type="http://schemas.openxmlformats.org/officeDocument/2006/relationships/hyperlink" Id="rId320" Target="https://doi.org/10.1073/pnas.1010076108" TargetMode="External" /><Relationship Type="http://schemas.openxmlformats.org/officeDocument/2006/relationships/hyperlink" Id="rId197" Target="https://doi.org/10.1080/00273171.2014.889594" TargetMode="External" /><Relationship Type="http://schemas.openxmlformats.org/officeDocument/2006/relationships/hyperlink" Id="rId289" Target="https://doi.org/10.1080/00273171.2021.1941730" TargetMode="External" /><Relationship Type="http://schemas.openxmlformats.org/officeDocument/2006/relationships/hyperlink" Id="rId181" Target="https://doi.org/10.1080/00273171.2026.2640576" TargetMode="External" /><Relationship Type="http://schemas.openxmlformats.org/officeDocument/2006/relationships/hyperlink" Id="rId433" Target="https://doi.org/10.1080/02664763.2020.1817346" TargetMode="External" /><Relationship Type="http://schemas.openxmlformats.org/officeDocument/2006/relationships/hyperlink" Id="rId368" Target="https://doi.org/10.1080/10705511.2023.2191292" TargetMode="External" /><Relationship Type="http://schemas.openxmlformats.org/officeDocument/2006/relationships/hyperlink" Id="rId435" Target="https://doi.org/10.1080/15366367.2018.1502005" TargetMode="External" /><Relationship Type="http://schemas.openxmlformats.org/officeDocument/2006/relationships/hyperlink" Id="rId419" Target="https://doi.org/10.1080/15374416.2018.1561296" TargetMode="External" /><Relationship Type="http://schemas.openxmlformats.org/officeDocument/2006/relationships/hyperlink" Id="rId411" Target="https://doi.org/10.1080/15374416.2019.1622124" TargetMode="External" /><Relationship Type="http://schemas.openxmlformats.org/officeDocument/2006/relationships/hyperlink" Id="rId201" Target="https://doi.org/10.1080/15374416.2025.2484813" TargetMode="External" /><Relationship Type="http://schemas.openxmlformats.org/officeDocument/2006/relationships/hyperlink" Id="rId379" Target="https://doi.org/10.1086/269270" TargetMode="External" /><Relationship Type="http://schemas.openxmlformats.org/officeDocument/2006/relationships/hyperlink" Id="rId207" Target="https://doi.org/10.1108/978-1-61735-891-320251015" TargetMode="External" /><Relationship Type="http://schemas.openxmlformats.org/officeDocument/2006/relationships/hyperlink" Id="rId324" Target="https://doi.org/10.1111/cdev.12036" TargetMode="External" /><Relationship Type="http://schemas.openxmlformats.org/officeDocument/2006/relationships/hyperlink" Id="rId360" Target="https://doi.org/10.1111/cdev.12880" TargetMode="External" /><Relationship Type="http://schemas.openxmlformats.org/officeDocument/2006/relationships/hyperlink" Id="rId356" Target="https://doi.org/10.1111/cdev.13433" TargetMode="External" /><Relationship Type="http://schemas.openxmlformats.org/officeDocument/2006/relationships/hyperlink" Id="rId245" Target="https://doi.org/10.1111/desc.13280" TargetMode="External" /><Relationship Type="http://schemas.openxmlformats.org/officeDocument/2006/relationships/hyperlink" Id="rId342" Target="https://doi.org/10.1111/desc.70216" TargetMode="External" /><Relationship Type="http://schemas.openxmlformats.org/officeDocument/2006/relationships/hyperlink" Id="rId159" Target="https://doi.org/10.1111/j.1467-8624.2004.00755.x" TargetMode="External" /><Relationship Type="http://schemas.openxmlformats.org/officeDocument/2006/relationships/hyperlink" Id="rId311" Target="https://doi.org/10.1111/j.1467-9507.2008.00480.x" TargetMode="External" /><Relationship Type="http://schemas.openxmlformats.org/officeDocument/2006/relationships/hyperlink" Id="rId373" Target="https://doi.org/10.1111/j.1469-7610.2006.01614.x" TargetMode="External" /><Relationship Type="http://schemas.openxmlformats.org/officeDocument/2006/relationships/hyperlink" Id="rId191" Target="https://doi.org/10.1111/j.1469-7610.2011.02511.x" TargetMode="External" /><Relationship Type="http://schemas.openxmlformats.org/officeDocument/2006/relationships/hyperlink" Id="rId256" Target="https://doi.org/10.1111/j.1469-7610.2012.02585.x" TargetMode="External" /><Relationship Type="http://schemas.openxmlformats.org/officeDocument/2006/relationships/hyperlink" Id="rId446" Target="https://doi.org/10.1111/j.1750-8606.2009.00110.x" TargetMode="External" /><Relationship Type="http://schemas.openxmlformats.org/officeDocument/2006/relationships/hyperlink" Id="rId266" Target="https://doi.org/10.1111/j.1750-8606.2009.00112.x" TargetMode="External" /><Relationship Type="http://schemas.openxmlformats.org/officeDocument/2006/relationships/hyperlink" Id="rId214" Target="https://doi.org/10.1111/jcpp.12102" TargetMode="External" /><Relationship Type="http://schemas.openxmlformats.org/officeDocument/2006/relationships/hyperlink" Id="rId394" Target="https://doi.org/10.1111/jcpp.13549" TargetMode="External" /><Relationship Type="http://schemas.openxmlformats.org/officeDocument/2006/relationships/hyperlink" Id="rId153" Target="https://doi.org/10.1111/jcpp.70057" TargetMode="External" /><Relationship Type="http://schemas.openxmlformats.org/officeDocument/2006/relationships/hyperlink" Id="rId375" Target="https://doi.org/10.1111/jcpp.70180" TargetMode="External" /><Relationship Type="http://schemas.openxmlformats.org/officeDocument/2006/relationships/hyperlink" Id="rId405" Target="https://doi.org/10.1111/jedm.70019" TargetMode="External" /><Relationship Type="http://schemas.openxmlformats.org/officeDocument/2006/relationships/hyperlink" Id="rId260" Target="https://doi.org/10.1111/jora.12252" TargetMode="External" /><Relationship Type="http://schemas.openxmlformats.org/officeDocument/2006/relationships/hyperlink" Id="rId275" Target="https://doi.org/10.1111/psyp.12551" TargetMode="External" /><Relationship Type="http://schemas.openxmlformats.org/officeDocument/2006/relationships/hyperlink" Id="rId205" Target="https://doi.org/10.1126/science.2270481" TargetMode="External" /><Relationship Type="http://schemas.openxmlformats.org/officeDocument/2006/relationships/hyperlink" Id="rId203" Target="https://doi.org/10.1146/annurev-clinpsy-050212-185617" TargetMode="External" /><Relationship Type="http://schemas.openxmlformats.org/officeDocument/2006/relationships/hyperlink" Id="rId330" Target="https://doi.org/10.1146/annurev-clinpsy-061324-073435" TargetMode="External" /><Relationship Type="http://schemas.openxmlformats.org/officeDocument/2006/relationships/hyperlink" Id="rId397" Target="https://doi.org/10.1146/annurev-criminol-111523-122451" TargetMode="External" /><Relationship Type="http://schemas.openxmlformats.org/officeDocument/2006/relationships/hyperlink" Id="rId362" Target="https://doi.org/10.1146/annurev-psych-120710-100452" TargetMode="External" /><Relationship Type="http://schemas.openxmlformats.org/officeDocument/2006/relationships/hyperlink" Id="rId322" Target="https://doi.org/10.1159/000270073" TargetMode="External" /><Relationship Type="http://schemas.openxmlformats.org/officeDocument/2006/relationships/hyperlink" Id="rId273" Target="https://doi.org/10.1176/appi.ajp.160.9.1566" TargetMode="External" /><Relationship Type="http://schemas.openxmlformats.org/officeDocument/2006/relationships/hyperlink" Id="rId247" Target="https://doi.org/10.1176/appi.ajp.2008.08030366" TargetMode="External" /><Relationship Type="http://schemas.openxmlformats.org/officeDocument/2006/relationships/hyperlink" Id="rId441" Target="https://doi.org/10.1177/0049124121995521" TargetMode="External" /><Relationship Type="http://schemas.openxmlformats.org/officeDocument/2006/relationships/hyperlink" Id="rId443" Target="https://doi.org/10.1177/00491241221091754" TargetMode="External" /><Relationship Type="http://schemas.openxmlformats.org/officeDocument/2006/relationships/hyperlink" Id="rId423" Target="https://doi.org/10.1177/0093854812443645" TargetMode="External" /><Relationship Type="http://schemas.openxmlformats.org/officeDocument/2006/relationships/hyperlink" Id="rId193" Target="https://doi.org/10.1177/0146621612470210" TargetMode="External" /><Relationship Type="http://schemas.openxmlformats.org/officeDocument/2006/relationships/hyperlink" Id="rId328" Target="https://doi.org/10.1177/0165025415618275" TargetMode="External" /><Relationship Type="http://schemas.openxmlformats.org/officeDocument/2006/relationships/hyperlink" Id="rId448" Target="https://doi.org/10.1177/0165025419880610" TargetMode="External" /><Relationship Type="http://schemas.openxmlformats.org/officeDocument/2006/relationships/hyperlink" Id="rId143" Target="https://doi.org/10.1177/0269758014537147" TargetMode="External" /><Relationship Type="http://schemas.openxmlformats.org/officeDocument/2006/relationships/hyperlink" Id="rId224" Target="https://doi.org/10.1177/08902070241228338" TargetMode="External" /><Relationship Type="http://schemas.openxmlformats.org/officeDocument/2006/relationships/hyperlink" Id="rId334" Target="https://doi.org/10.1177/0962280214534588" TargetMode="External" /><Relationship Type="http://schemas.openxmlformats.org/officeDocument/2006/relationships/hyperlink" Id="rId403" Target="https://doi.org/10.1177/1362361320908972" TargetMode="External" /><Relationship Type="http://schemas.openxmlformats.org/officeDocument/2006/relationships/hyperlink" Id="rId175" Target="https://doi.org/10.1177/2167702613497473" TargetMode="External" /><Relationship Type="http://schemas.openxmlformats.org/officeDocument/2006/relationships/hyperlink" Id="rId371" Target="https://doi.org/10.1177/25152459251342750" TargetMode="External" /><Relationship Type="http://schemas.openxmlformats.org/officeDocument/2006/relationships/hyperlink" Id="rId222" Target="https://doi.org/10.1207/S15374424JCCP3301_6" TargetMode="External" /><Relationship Type="http://schemas.openxmlformats.org/officeDocument/2006/relationships/hyperlink" Id="rId338" Target="https://doi.org/10.1371/journal.pone.0063109" TargetMode="External" /><Relationship Type="http://schemas.openxmlformats.org/officeDocument/2006/relationships/hyperlink" Id="rId231" Target="https://doi.org/10.1378/chest.116.5.1208" TargetMode="External" /><Relationship Type="http://schemas.openxmlformats.org/officeDocument/2006/relationships/hyperlink" Id="rId185" Target="https://doi.org/10.14283/jfa.2012.9" TargetMode="External" /><Relationship Type="http://schemas.openxmlformats.org/officeDocument/2006/relationships/hyperlink" Id="rId161" Target="https://doi.org/10.1590/1980-57642018dn12-030001" TargetMode="External" /><Relationship Type="http://schemas.openxmlformats.org/officeDocument/2006/relationships/hyperlink" Id="rId384" Target="https://doi.org/10.18148/srm/2018.v12i1.7210" TargetMode="External" /><Relationship Type="http://schemas.openxmlformats.org/officeDocument/2006/relationships/hyperlink" Id="rId233" Target="https://doi.org/10.22237/jmasm/1209614640" TargetMode="External" /><Relationship Type="http://schemas.openxmlformats.org/officeDocument/2006/relationships/hyperlink" Id="rId209" Target="https://doi.org/10.2307/2095245" TargetMode="External" /><Relationship Type="http://schemas.openxmlformats.org/officeDocument/2006/relationships/hyperlink" Id="rId413" Target="https://doi.org/10.2307/j.ctt2jbxs1" TargetMode="External" /><Relationship Type="http://schemas.openxmlformats.org/officeDocument/2006/relationships/hyperlink" Id="rId122" Target="https://doi.org/10.25820/work.007199" TargetMode="External" /><Relationship Type="http://schemas.openxmlformats.org/officeDocument/2006/relationships/hyperlink" Id="rId415" Target="https://doi.org/10.3389/fpsyg.2013.00770" TargetMode="External" /><Relationship Type="http://schemas.openxmlformats.org/officeDocument/2006/relationships/hyperlink" Id="rId326" Target="https://doi.org/10.3389/fpsyg.2014.00978" TargetMode="External" /><Relationship Type="http://schemas.openxmlformats.org/officeDocument/2006/relationships/hyperlink" Id="rId189" Target="https://doi.org/10.3389/fpsyg.2014.00982" TargetMode="External" /><Relationship Type="http://schemas.openxmlformats.org/officeDocument/2006/relationships/hyperlink" Id="rId316"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50" Target="https://icd.who.int" TargetMode="External" /><Relationship Type="http://schemas.openxmlformats.org/officeDocument/2006/relationships/hyperlink" Id="rId314"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35" Target="https://quantitudepod.org/latent-means/ (archived at: https://perma.cc/5JL3-YUPA)" TargetMode="External" /><Relationship Type="http://schemas.openxmlformats.org/officeDocument/2006/relationships/hyperlink" Id="rId40" Target="mailto:isaac-t-petersen@uiowa.edu" TargetMode="External" /></Relationships>
</file>

<file path=word/_rels/footnotes.xml.rels><?xml version="1.0" encoding="UTF-8"?><Relationships xmlns="http://schemas.openxmlformats.org/package/2006/relationships"><Relationship Type="http://schemas.openxmlformats.org/officeDocument/2006/relationships/hyperlink" Id="rId53" Target="https://DevPsyLab.github.io/studying-psychopathology-development-lifespan/notebooks/analyses-preview.html#cell-fig-externalizing-by-age" TargetMode="External" /><Relationship Type="http://schemas.openxmlformats.org/officeDocument/2006/relationships/hyperlink" Id="rId48" Target="https://DevPsyLab.github.io/studying-psychopathology-development-lifespan/notebooks/analyses-preview.html#cell-fig-lifespancognitivetrajectories" TargetMode="External" /><Relationship Type="http://schemas.openxmlformats.org/officeDocument/2006/relationships/hyperlink" Id="rId70" Target="https://DevPsyLab.github.io/studying-psychopathology-development-lifespan/notebooks/analyses-preview.html#cell-fig-longitudinal-externalizing-studies" TargetMode="External" /><Relationship Type="http://schemas.openxmlformats.org/officeDocument/2006/relationships/hyperlink" Id="rId59" Target="https://DevPsyLab.github.io/studying-psychopathology-development-lifespan/notebooks/analyses-preview.html#cell-fig-longitudinalstudies" TargetMode="External" /><Relationship Type="http://schemas.openxmlformats.org/officeDocument/2006/relationships/hyperlink" Id="rId95" Target="https://DevPsyLab.github.io/studying-psychopathology-development-lifespan/notebooks/analyses-preview.html#cell-tbl-externalizingfacets" TargetMode="External" /><Relationship Type="http://schemas.openxmlformats.org/officeDocument/2006/relationships/hyperlink" Id="rId279" Target="https://doi.org/10.1001/archgenpsychiatry.2010.188" TargetMode="External" /><Relationship Type="http://schemas.openxmlformats.org/officeDocument/2006/relationships/hyperlink" Id="rId300" Target="https://doi.org/10.1001/archpsyc.62.12.1352" TargetMode="External" /><Relationship Type="http://schemas.openxmlformats.org/officeDocument/2006/relationships/hyperlink" Id="rId173" Target="https://doi.org/10.1001/jamanetworkopen.2020.3221" TargetMode="External" /><Relationship Type="http://schemas.openxmlformats.org/officeDocument/2006/relationships/hyperlink" Id="rId177" Target="https://doi.org/10.1002/9780470147658.chpsy0306" TargetMode="External" /><Relationship Type="http://schemas.openxmlformats.org/officeDocument/2006/relationships/hyperlink" Id="rId163" Target="https://doi.org/10.1002/9781119125556.devpsy101" TargetMode="External" /><Relationship Type="http://schemas.openxmlformats.org/officeDocument/2006/relationships/hyperlink" Id="rId258" Target="https://doi.org/10.1002/cbm.708" TargetMode="External" /><Relationship Type="http://schemas.openxmlformats.org/officeDocument/2006/relationships/hyperlink" Id="rId141" Target="https://doi.org/10.1002/jcv2.70043" TargetMode="External" /><Relationship Type="http://schemas.openxmlformats.org/officeDocument/2006/relationships/hyperlink" Id="rId277" Target="https://doi.org/10.1002/wps.20844" TargetMode="External" /><Relationship Type="http://schemas.openxmlformats.org/officeDocument/2006/relationships/hyperlink" Id="rId216" Target="https://doi.org/10.1007/978-1-0716-3335-9_5" TargetMode="External" /><Relationship Type="http://schemas.openxmlformats.org/officeDocument/2006/relationships/hyperlink" Id="rId147" Target="https://doi.org/10.1007/978-1-4614-9608-3_16" TargetMode="External" /><Relationship Type="http://schemas.openxmlformats.org/officeDocument/2006/relationships/hyperlink" Id="rId268" Target="https://doi.org/10.1007/978-1-4939-0317-7" TargetMode="External" /><Relationship Type="http://schemas.openxmlformats.org/officeDocument/2006/relationships/hyperlink" Id="rId293" Target="https://doi.org/10.1007/978-3-030-68429-7" TargetMode="External" /><Relationship Type="http://schemas.openxmlformats.org/officeDocument/2006/relationships/hyperlink" Id="rId296" Target="https://doi.org/10.1007/978-3-031-80549-3" TargetMode="External" /><Relationship Type="http://schemas.openxmlformats.org/officeDocument/2006/relationships/hyperlink" Id="rId364" Target="https://doi.org/10.1007/s00127-015-1048-8" TargetMode="External" /><Relationship Type="http://schemas.openxmlformats.org/officeDocument/2006/relationships/hyperlink" Id="rId227" Target="https://doi.org/10.1007/s00234-020-02562-1" TargetMode="External" /><Relationship Type="http://schemas.openxmlformats.org/officeDocument/2006/relationships/hyperlink" Id="rId431" Target="https://doi.org/10.1007/s10802-010-9478-y" TargetMode="External" /><Relationship Type="http://schemas.openxmlformats.org/officeDocument/2006/relationships/hyperlink" Id="rId165" Target="https://doi.org/10.1007/s10802-012-9669-9" TargetMode="External" /><Relationship Type="http://schemas.openxmlformats.org/officeDocument/2006/relationships/hyperlink" Id="rId429" Target="https://doi.org/10.1007/s10802-012-9700-1" TargetMode="External" /><Relationship Type="http://schemas.openxmlformats.org/officeDocument/2006/relationships/hyperlink" Id="rId262" Target="https://doi.org/10.1007/s10802-017-0383-5" TargetMode="External" /><Relationship Type="http://schemas.openxmlformats.org/officeDocument/2006/relationships/hyperlink" Id="rId264" Target="https://doi.org/10.1007/s10802-021-00885-y" TargetMode="External" /><Relationship Type="http://schemas.openxmlformats.org/officeDocument/2006/relationships/hyperlink" Id="rId138" Target="https://doi.org/10.1007/s10802-023-01119-z" TargetMode="External" /><Relationship Type="http://schemas.openxmlformats.org/officeDocument/2006/relationships/hyperlink" Id="rId249" Target="https://doi.org/10.1007/s10826-018-1272-4" TargetMode="External" /><Relationship Type="http://schemas.openxmlformats.org/officeDocument/2006/relationships/hyperlink" Id="rId307" Target="https://doi.org/10.1007/s11121-022-01467-0" TargetMode="External" /><Relationship Type="http://schemas.openxmlformats.org/officeDocument/2006/relationships/hyperlink" Id="rId425" Target="https://doi.org/10.1007/s12103-013-9235-1" TargetMode="External" /><Relationship Type="http://schemas.openxmlformats.org/officeDocument/2006/relationships/hyperlink" Id="rId427" Target="https://doi.org/10.1007/s12103-014-9272-4" TargetMode="External" /><Relationship Type="http://schemas.openxmlformats.org/officeDocument/2006/relationships/hyperlink" Id="rId179" Target="https://doi.org/10.1007/s40865-015-0012-3" TargetMode="External" /><Relationship Type="http://schemas.openxmlformats.org/officeDocument/2006/relationships/hyperlink" Id="rId287" Target="https://doi.org/10.1016/S0005-7967(02)00016-5" TargetMode="External" /><Relationship Type="http://schemas.openxmlformats.org/officeDocument/2006/relationships/hyperlink" Id="rId134" Target="https://doi.org/10.1016/j.arr.2026.103102" TargetMode="External" /><Relationship Type="http://schemas.openxmlformats.org/officeDocument/2006/relationships/hyperlink" Id="rId171" Target="https://doi.org/10.1016/j.cpr.2012.02.006" TargetMode="External" /><Relationship Type="http://schemas.openxmlformats.org/officeDocument/2006/relationships/hyperlink" Id="rId401" Target="https://doi.org/10.1016/j.cresp.2025.100261" TargetMode="External" /><Relationship Type="http://schemas.openxmlformats.org/officeDocument/2006/relationships/hyperlink" Id="rId302" Target="https://doi.org/10.1016/j.dr.2004.04.002" TargetMode="External" /><Relationship Type="http://schemas.openxmlformats.org/officeDocument/2006/relationships/hyperlink" Id="rId437" Target="https://doi.org/10.1016/j.dr.2008.01.001" TargetMode="External" /><Relationship Type="http://schemas.openxmlformats.org/officeDocument/2006/relationships/hyperlink" Id="rId349" Target="https://doi.org/10.1016/j.dr.2020.100935" TargetMode="External" /><Relationship Type="http://schemas.openxmlformats.org/officeDocument/2006/relationships/hyperlink" Id="rId417" Target="https://doi.org/10.1016/j.jaac.2013.10.011" TargetMode="External" /><Relationship Type="http://schemas.openxmlformats.org/officeDocument/2006/relationships/hyperlink" Id="rId157" Target="https://doi.org/10.1016/j.jaac.2017.05.019" TargetMode="External" /><Relationship Type="http://schemas.openxmlformats.org/officeDocument/2006/relationships/hyperlink" Id="rId87" Target="https://doi.org/10.1016/j.jaacop.2025.10.008" TargetMode="External" /><Relationship Type="http://schemas.openxmlformats.org/officeDocument/2006/relationships/hyperlink" Id="rId455" Target="https://doi.org/10.1016/j.jad.2026.121556" TargetMode="External" /><Relationship Type="http://schemas.openxmlformats.org/officeDocument/2006/relationships/hyperlink" Id="rId392" Target="https://doi.org/10.1016/j.jcrimjus.2024.102155" TargetMode="External" /><Relationship Type="http://schemas.openxmlformats.org/officeDocument/2006/relationships/hyperlink" Id="rId145" Target="https://doi.org/10.1016/j.jpsychires.2013.08.016" TargetMode="External" /><Relationship Type="http://schemas.openxmlformats.org/officeDocument/2006/relationships/hyperlink" Id="rId309" Target="https://doi.org/10.1016/j.jsp.2012.10.002" TargetMode="External" /><Relationship Type="http://schemas.openxmlformats.org/officeDocument/2006/relationships/hyperlink" Id="rId239" Target="https://doi.org/10.1017/S0033291711001966" TargetMode="External" /><Relationship Type="http://schemas.openxmlformats.org/officeDocument/2006/relationships/hyperlink" Id="rId241" Target="https://doi.org/10.1017/S003329172000183X" TargetMode="External" /><Relationship Type="http://schemas.openxmlformats.org/officeDocument/2006/relationships/hyperlink" Id="rId439" Target="https://doi.org/10.1017/S0954579403000221" TargetMode="External" /><Relationship Type="http://schemas.openxmlformats.org/officeDocument/2006/relationships/hyperlink" Id="rId399" Target="https://doi.org/10.1017/S0954579407070174" TargetMode="External" /><Relationship Type="http://schemas.openxmlformats.org/officeDocument/2006/relationships/hyperlink" Id="rId332" Target="https://doi.org/10.1017/S0954579408000333" TargetMode="External" /><Relationship Type="http://schemas.openxmlformats.org/officeDocument/2006/relationships/hyperlink" Id="rId291" Target="https://doi.org/10.1017/S0954579410000301" TargetMode="External" /><Relationship Type="http://schemas.openxmlformats.org/officeDocument/2006/relationships/hyperlink" Id="rId347" Target="https://doi.org/10.1017/S0954579414000789" TargetMode="External" /><Relationship Type="http://schemas.openxmlformats.org/officeDocument/2006/relationships/hyperlink" Id="rId220" Target="https://doi.org/10.1017/S0954579416000651" TargetMode="External" /><Relationship Type="http://schemas.openxmlformats.org/officeDocument/2006/relationships/hyperlink" Id="rId229" Target="https://doi.org/10.1017/S0954579421001772" TargetMode="External" /><Relationship Type="http://schemas.openxmlformats.org/officeDocument/2006/relationships/hyperlink" Id="rId155" Target="https://doi.org/10.1017/S0954579423001505" TargetMode="External" /><Relationship Type="http://schemas.openxmlformats.org/officeDocument/2006/relationships/hyperlink" Id="rId237" Target="https://doi.org/10.1017/S0954579424000713" TargetMode="External" /><Relationship Type="http://schemas.openxmlformats.org/officeDocument/2006/relationships/hyperlink" Id="rId336" Target="https://doi.org/10.1023/a:1026254005632" TargetMode="External" /><Relationship Type="http://schemas.openxmlformats.org/officeDocument/2006/relationships/hyperlink" Id="rId169" Target="https://doi.org/10.1027/1015-5759.17.1.25" TargetMode="External" /><Relationship Type="http://schemas.openxmlformats.org/officeDocument/2006/relationships/hyperlink" Id="rId382" Target="https://doi.org/10.1037/0003-066X.54.2.93" TargetMode="External" /><Relationship Type="http://schemas.openxmlformats.org/officeDocument/2006/relationships/hyperlink" Id="rId167" Target="https://doi.org/10.1037/0012-1649.39.2.222" TargetMode="External" /><Relationship Type="http://schemas.openxmlformats.org/officeDocument/2006/relationships/hyperlink" Id="rId195" Target="https://doi.org/10.1037/0012-1649.44.2.365" TargetMode="External" /><Relationship Type="http://schemas.openxmlformats.org/officeDocument/2006/relationships/hyperlink" Id="rId281" Target="https://doi.org/10.1037/0021-843X.116.4.645" TargetMode="External" /><Relationship Type="http://schemas.openxmlformats.org/officeDocument/2006/relationships/hyperlink" Id="rId283" Target="https://doi.org/10.1037/0021-843x.114.4.537" TargetMode="External" /><Relationship Type="http://schemas.openxmlformats.org/officeDocument/2006/relationships/hyperlink" Id="rId340" Target="https://doi.org/10.1037/0022-006X.61.6.911" TargetMode="External" /><Relationship Type="http://schemas.openxmlformats.org/officeDocument/2006/relationships/hyperlink" Id="rId187" Target="https://doi.org/10.1037/0022-006X.70.1.6" TargetMode="External" /><Relationship Type="http://schemas.openxmlformats.org/officeDocument/2006/relationships/hyperlink" Id="rId318" Target="https://doi.org/10.1037/0033-295X.100.4.674" TargetMode="External" /><Relationship Type="http://schemas.openxmlformats.org/officeDocument/2006/relationships/hyperlink" Id="rId243" Target="https://doi.org/10.1037/0882-7974.18.4.639" TargetMode="External" /><Relationship Type="http://schemas.openxmlformats.org/officeDocument/2006/relationships/hyperlink" Id="rId218" Target="https://doi.org/10.1037/0882-7974.19.2.243" TargetMode="External" /><Relationship Type="http://schemas.openxmlformats.org/officeDocument/2006/relationships/hyperlink" Id="rId285" Target="https://doi.org/10.1037/1040-3590.16.2.107" TargetMode="External" /><Relationship Type="http://schemas.openxmlformats.org/officeDocument/2006/relationships/hyperlink" Id="rId254" Target="https://doi.org/10.1037/13129-000" TargetMode="External" /><Relationship Type="http://schemas.openxmlformats.org/officeDocument/2006/relationships/hyperlink" Id="rId136" Target="https://doi.org/10.1037/14048-008" TargetMode="External" /><Relationship Type="http://schemas.openxmlformats.org/officeDocument/2006/relationships/hyperlink" Id="rId305" Target="https://doi.org/10.1037/a0015857" TargetMode="External" /><Relationship Type="http://schemas.openxmlformats.org/officeDocument/2006/relationships/hyperlink" Id="rId421" Target="https://doi.org/10.1037/a0021519" TargetMode="External" /><Relationship Type="http://schemas.openxmlformats.org/officeDocument/2006/relationships/hyperlink" Id="rId298" Target="https://doi.org/10.1037/a0023678" TargetMode="External" /><Relationship Type="http://schemas.openxmlformats.org/officeDocument/2006/relationships/hyperlink" Id="rId452" Target="https://doi.org/10.1037/a0030133" TargetMode="External" /><Relationship Type="http://schemas.openxmlformats.org/officeDocument/2006/relationships/hyperlink" Id="rId151" Target="https://doi.org/10.1037/a0032475" TargetMode="External" /><Relationship Type="http://schemas.openxmlformats.org/officeDocument/2006/relationships/hyperlink" Id="rId386" Target="https://doi.org/10.1037/abn0000171" TargetMode="External" /><Relationship Type="http://schemas.openxmlformats.org/officeDocument/2006/relationships/hyperlink" Id="rId377" Target="https://doi.org/10.1037/abn0000232" TargetMode="External" /><Relationship Type="http://schemas.openxmlformats.org/officeDocument/2006/relationships/hyperlink" Id="rId271" Target="https://doi.org/10.1037/abn0000258" TargetMode="External" /><Relationship Type="http://schemas.openxmlformats.org/officeDocument/2006/relationships/hyperlink" Id="rId354" Target="https://doi.org/10.1037/abn0000649" TargetMode="External" /><Relationship Type="http://schemas.openxmlformats.org/officeDocument/2006/relationships/hyperlink" Id="rId407" Target="https://doi.org/10.1037/abn0000751" TargetMode="External" /><Relationship Type="http://schemas.openxmlformats.org/officeDocument/2006/relationships/hyperlink" Id="rId199" Target="https://doi.org/10.1037/abn0001084" TargetMode="External" /><Relationship Type="http://schemas.openxmlformats.org/officeDocument/2006/relationships/hyperlink" Id="rId358" Target="https://doi.org/10.1037/dev0000449" TargetMode="External" /><Relationship Type="http://schemas.openxmlformats.org/officeDocument/2006/relationships/hyperlink" Id="rId388" Target="https://doi.org/10.1037/dev0001095" TargetMode="External" /><Relationship Type="http://schemas.openxmlformats.org/officeDocument/2006/relationships/hyperlink" Id="rId344" Target="https://doi.org/10.1037/dev0001657" TargetMode="External" /><Relationship Type="http://schemas.openxmlformats.org/officeDocument/2006/relationships/hyperlink" Id="rId113" Target="https://doi.org/10.1037/edu0000461" TargetMode="External" /><Relationship Type="http://schemas.openxmlformats.org/officeDocument/2006/relationships/hyperlink" Id="rId149" Target="https://doi.org/10.1037/met0000077" TargetMode="External" /><Relationship Type="http://schemas.openxmlformats.org/officeDocument/2006/relationships/hyperlink" Id="rId212" Target="https://doi.org/10.1037/met0000563" TargetMode="External" /><Relationship Type="http://schemas.openxmlformats.org/officeDocument/2006/relationships/hyperlink" Id="rId183" Target="https://doi.org/10.1037/met0000685" TargetMode="External" /><Relationship Type="http://schemas.openxmlformats.org/officeDocument/2006/relationships/hyperlink" Id="rId390" Target="https://doi.org/10.1037/pas0000648" TargetMode="External" /><Relationship Type="http://schemas.openxmlformats.org/officeDocument/2006/relationships/hyperlink" Id="rId366" Target="https://doi.org/10.1037/pas0000754" TargetMode="External" /><Relationship Type="http://schemas.openxmlformats.org/officeDocument/2006/relationships/hyperlink" Id="rId77" Target="https://doi.org/10.1037/pas0001441" TargetMode="External" /><Relationship Type="http://schemas.openxmlformats.org/officeDocument/2006/relationships/hyperlink" Id="rId409" Target="https://doi.org/10.1038/s44220-023-00057-5" TargetMode="External" /><Relationship Type="http://schemas.openxmlformats.org/officeDocument/2006/relationships/hyperlink" Id="rId320" Target="https://doi.org/10.1073/pnas.1010076108" TargetMode="External" /><Relationship Type="http://schemas.openxmlformats.org/officeDocument/2006/relationships/hyperlink" Id="rId197" Target="https://doi.org/10.1080/00273171.2014.889594" TargetMode="External" /><Relationship Type="http://schemas.openxmlformats.org/officeDocument/2006/relationships/hyperlink" Id="rId289" Target="https://doi.org/10.1080/00273171.2021.1941730" TargetMode="External" /><Relationship Type="http://schemas.openxmlformats.org/officeDocument/2006/relationships/hyperlink" Id="rId181" Target="https://doi.org/10.1080/00273171.2026.2640576" TargetMode="External" /><Relationship Type="http://schemas.openxmlformats.org/officeDocument/2006/relationships/hyperlink" Id="rId433" Target="https://doi.org/10.1080/02664763.2020.1817346" TargetMode="External" /><Relationship Type="http://schemas.openxmlformats.org/officeDocument/2006/relationships/hyperlink" Id="rId368" Target="https://doi.org/10.1080/10705511.2023.2191292" TargetMode="External" /><Relationship Type="http://schemas.openxmlformats.org/officeDocument/2006/relationships/hyperlink" Id="rId435" Target="https://doi.org/10.1080/15366367.2018.1502005" TargetMode="External" /><Relationship Type="http://schemas.openxmlformats.org/officeDocument/2006/relationships/hyperlink" Id="rId419" Target="https://doi.org/10.1080/15374416.2018.1561296" TargetMode="External" /><Relationship Type="http://schemas.openxmlformats.org/officeDocument/2006/relationships/hyperlink" Id="rId411" Target="https://doi.org/10.1080/15374416.2019.1622124" TargetMode="External" /><Relationship Type="http://schemas.openxmlformats.org/officeDocument/2006/relationships/hyperlink" Id="rId201" Target="https://doi.org/10.1080/15374416.2025.2484813" TargetMode="External" /><Relationship Type="http://schemas.openxmlformats.org/officeDocument/2006/relationships/hyperlink" Id="rId379" Target="https://doi.org/10.1086/269270" TargetMode="External" /><Relationship Type="http://schemas.openxmlformats.org/officeDocument/2006/relationships/hyperlink" Id="rId207" Target="https://doi.org/10.1108/978-1-61735-891-320251015" TargetMode="External" /><Relationship Type="http://schemas.openxmlformats.org/officeDocument/2006/relationships/hyperlink" Id="rId324" Target="https://doi.org/10.1111/cdev.12036" TargetMode="External" /><Relationship Type="http://schemas.openxmlformats.org/officeDocument/2006/relationships/hyperlink" Id="rId360" Target="https://doi.org/10.1111/cdev.12880" TargetMode="External" /><Relationship Type="http://schemas.openxmlformats.org/officeDocument/2006/relationships/hyperlink" Id="rId356" Target="https://doi.org/10.1111/cdev.13433" TargetMode="External" /><Relationship Type="http://schemas.openxmlformats.org/officeDocument/2006/relationships/hyperlink" Id="rId245" Target="https://doi.org/10.1111/desc.13280" TargetMode="External" /><Relationship Type="http://schemas.openxmlformats.org/officeDocument/2006/relationships/hyperlink" Id="rId342" Target="https://doi.org/10.1111/desc.70216" TargetMode="External" /><Relationship Type="http://schemas.openxmlformats.org/officeDocument/2006/relationships/hyperlink" Id="rId159" Target="https://doi.org/10.1111/j.1467-8624.2004.00755.x" TargetMode="External" /><Relationship Type="http://schemas.openxmlformats.org/officeDocument/2006/relationships/hyperlink" Id="rId311" Target="https://doi.org/10.1111/j.1467-9507.2008.00480.x" TargetMode="External" /><Relationship Type="http://schemas.openxmlformats.org/officeDocument/2006/relationships/hyperlink" Id="rId373" Target="https://doi.org/10.1111/j.1469-7610.2006.01614.x" TargetMode="External" /><Relationship Type="http://schemas.openxmlformats.org/officeDocument/2006/relationships/hyperlink" Id="rId191" Target="https://doi.org/10.1111/j.1469-7610.2011.02511.x" TargetMode="External" /><Relationship Type="http://schemas.openxmlformats.org/officeDocument/2006/relationships/hyperlink" Id="rId256" Target="https://doi.org/10.1111/j.1469-7610.2012.02585.x" TargetMode="External" /><Relationship Type="http://schemas.openxmlformats.org/officeDocument/2006/relationships/hyperlink" Id="rId446" Target="https://doi.org/10.1111/j.1750-8606.2009.00110.x" TargetMode="External" /><Relationship Type="http://schemas.openxmlformats.org/officeDocument/2006/relationships/hyperlink" Id="rId266" Target="https://doi.org/10.1111/j.1750-8606.2009.00112.x" TargetMode="External" /><Relationship Type="http://schemas.openxmlformats.org/officeDocument/2006/relationships/hyperlink" Id="rId214" Target="https://doi.org/10.1111/jcpp.12102" TargetMode="External" /><Relationship Type="http://schemas.openxmlformats.org/officeDocument/2006/relationships/hyperlink" Id="rId394" Target="https://doi.org/10.1111/jcpp.13549" TargetMode="External" /><Relationship Type="http://schemas.openxmlformats.org/officeDocument/2006/relationships/hyperlink" Id="rId153" Target="https://doi.org/10.1111/jcpp.70057" TargetMode="External" /><Relationship Type="http://schemas.openxmlformats.org/officeDocument/2006/relationships/hyperlink" Id="rId375" Target="https://doi.org/10.1111/jcpp.70180" TargetMode="External" /><Relationship Type="http://schemas.openxmlformats.org/officeDocument/2006/relationships/hyperlink" Id="rId405" Target="https://doi.org/10.1111/jedm.70019" TargetMode="External" /><Relationship Type="http://schemas.openxmlformats.org/officeDocument/2006/relationships/hyperlink" Id="rId260" Target="https://doi.org/10.1111/jora.12252" TargetMode="External" /><Relationship Type="http://schemas.openxmlformats.org/officeDocument/2006/relationships/hyperlink" Id="rId275" Target="https://doi.org/10.1111/psyp.12551" TargetMode="External" /><Relationship Type="http://schemas.openxmlformats.org/officeDocument/2006/relationships/hyperlink" Id="rId205" Target="https://doi.org/10.1126/science.2270481" TargetMode="External" /><Relationship Type="http://schemas.openxmlformats.org/officeDocument/2006/relationships/hyperlink" Id="rId203" Target="https://doi.org/10.1146/annurev-clinpsy-050212-185617" TargetMode="External" /><Relationship Type="http://schemas.openxmlformats.org/officeDocument/2006/relationships/hyperlink" Id="rId330" Target="https://doi.org/10.1146/annurev-clinpsy-061324-073435" TargetMode="External" /><Relationship Type="http://schemas.openxmlformats.org/officeDocument/2006/relationships/hyperlink" Id="rId397" Target="https://doi.org/10.1146/annurev-criminol-111523-122451" TargetMode="External" /><Relationship Type="http://schemas.openxmlformats.org/officeDocument/2006/relationships/hyperlink" Id="rId362" Target="https://doi.org/10.1146/annurev-psych-120710-100452" TargetMode="External" /><Relationship Type="http://schemas.openxmlformats.org/officeDocument/2006/relationships/hyperlink" Id="rId322" Target="https://doi.org/10.1159/000270073" TargetMode="External" /><Relationship Type="http://schemas.openxmlformats.org/officeDocument/2006/relationships/hyperlink" Id="rId273" Target="https://doi.org/10.1176/appi.ajp.160.9.1566" TargetMode="External" /><Relationship Type="http://schemas.openxmlformats.org/officeDocument/2006/relationships/hyperlink" Id="rId247" Target="https://doi.org/10.1176/appi.ajp.2008.08030366" TargetMode="External" /><Relationship Type="http://schemas.openxmlformats.org/officeDocument/2006/relationships/hyperlink" Id="rId441" Target="https://doi.org/10.1177/0049124121995521" TargetMode="External" /><Relationship Type="http://schemas.openxmlformats.org/officeDocument/2006/relationships/hyperlink" Id="rId443" Target="https://doi.org/10.1177/00491241221091754" TargetMode="External" /><Relationship Type="http://schemas.openxmlformats.org/officeDocument/2006/relationships/hyperlink" Id="rId423" Target="https://doi.org/10.1177/0093854812443645" TargetMode="External" /><Relationship Type="http://schemas.openxmlformats.org/officeDocument/2006/relationships/hyperlink" Id="rId193" Target="https://doi.org/10.1177/0146621612470210" TargetMode="External" /><Relationship Type="http://schemas.openxmlformats.org/officeDocument/2006/relationships/hyperlink" Id="rId328" Target="https://doi.org/10.1177/0165025415618275" TargetMode="External" /><Relationship Type="http://schemas.openxmlformats.org/officeDocument/2006/relationships/hyperlink" Id="rId448" Target="https://doi.org/10.1177/0165025419880610" TargetMode="External" /><Relationship Type="http://schemas.openxmlformats.org/officeDocument/2006/relationships/hyperlink" Id="rId143" Target="https://doi.org/10.1177/0269758014537147" TargetMode="External" /><Relationship Type="http://schemas.openxmlformats.org/officeDocument/2006/relationships/hyperlink" Id="rId224" Target="https://doi.org/10.1177/08902070241228338" TargetMode="External" /><Relationship Type="http://schemas.openxmlformats.org/officeDocument/2006/relationships/hyperlink" Id="rId334" Target="https://doi.org/10.1177/0962280214534588" TargetMode="External" /><Relationship Type="http://schemas.openxmlformats.org/officeDocument/2006/relationships/hyperlink" Id="rId403" Target="https://doi.org/10.1177/1362361320908972" TargetMode="External" /><Relationship Type="http://schemas.openxmlformats.org/officeDocument/2006/relationships/hyperlink" Id="rId175" Target="https://doi.org/10.1177/2167702613497473" TargetMode="External" /><Relationship Type="http://schemas.openxmlformats.org/officeDocument/2006/relationships/hyperlink" Id="rId371" Target="https://doi.org/10.1177/25152459251342750" TargetMode="External" /><Relationship Type="http://schemas.openxmlformats.org/officeDocument/2006/relationships/hyperlink" Id="rId222" Target="https://doi.org/10.1207/S15374424JCCP3301_6" TargetMode="External" /><Relationship Type="http://schemas.openxmlformats.org/officeDocument/2006/relationships/hyperlink" Id="rId338" Target="https://doi.org/10.1371/journal.pone.0063109" TargetMode="External" /><Relationship Type="http://schemas.openxmlformats.org/officeDocument/2006/relationships/hyperlink" Id="rId231" Target="https://doi.org/10.1378/chest.116.5.1208" TargetMode="External" /><Relationship Type="http://schemas.openxmlformats.org/officeDocument/2006/relationships/hyperlink" Id="rId185" Target="https://doi.org/10.14283/jfa.2012.9" TargetMode="External" /><Relationship Type="http://schemas.openxmlformats.org/officeDocument/2006/relationships/hyperlink" Id="rId161" Target="https://doi.org/10.1590/1980-57642018dn12-030001" TargetMode="External" /><Relationship Type="http://schemas.openxmlformats.org/officeDocument/2006/relationships/hyperlink" Id="rId384" Target="https://doi.org/10.18148/srm/2018.v12i1.7210" TargetMode="External" /><Relationship Type="http://schemas.openxmlformats.org/officeDocument/2006/relationships/hyperlink" Id="rId233" Target="https://doi.org/10.22237/jmasm/1209614640" TargetMode="External" /><Relationship Type="http://schemas.openxmlformats.org/officeDocument/2006/relationships/hyperlink" Id="rId209" Target="https://doi.org/10.2307/2095245" TargetMode="External" /><Relationship Type="http://schemas.openxmlformats.org/officeDocument/2006/relationships/hyperlink" Id="rId413" Target="https://doi.org/10.2307/j.ctt2jbxs1" TargetMode="External" /><Relationship Type="http://schemas.openxmlformats.org/officeDocument/2006/relationships/hyperlink" Id="rId122" Target="https://doi.org/10.25820/work.007199" TargetMode="External" /><Relationship Type="http://schemas.openxmlformats.org/officeDocument/2006/relationships/hyperlink" Id="rId415" Target="https://doi.org/10.3389/fpsyg.2013.00770" TargetMode="External" /><Relationship Type="http://schemas.openxmlformats.org/officeDocument/2006/relationships/hyperlink" Id="rId326" Target="https://doi.org/10.3389/fpsyg.2014.00978" TargetMode="External" /><Relationship Type="http://schemas.openxmlformats.org/officeDocument/2006/relationships/hyperlink" Id="rId189" Target="https://doi.org/10.3389/fpsyg.2014.00982" TargetMode="External" /><Relationship Type="http://schemas.openxmlformats.org/officeDocument/2006/relationships/hyperlink" Id="rId316"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50" Target="https://icd.who.int" TargetMode="External" /><Relationship Type="http://schemas.openxmlformats.org/officeDocument/2006/relationships/hyperlink" Id="rId314"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35" Target="https://quantitudepod.org/latent-means/ (archived at: https://perma.cc/5JL3-YUPA)" TargetMode="External" /><Relationship Type="http://schemas.openxmlformats.org/officeDocument/2006/relationships/hyperlink" Id="rId40" Target="mailto:isaac-t-petersen@uiow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2026-08-04T20:06:43Z</dcterms:created>
  <dcterms:modified xsi:type="dcterms:W3CDTF">2026-08-04T20:06:43Z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2026-08-04</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fig-cap-location">
    <vt:lpwstr>top</vt:lpwstr>
  </property>
  <property fmtid="{D5CDD505-2E9C-101B-9397-08002B2CF9AE}" pid="23" name="floatsintext">
    <vt:lpwstr>True</vt:lpwstr>
  </property>
  <property fmtid="{D5CDD505-2E9C-101B-9397-08002B2CF9AE}" pid="24" name="google-scholar">
    <vt:lpwstr>True</vt:lpwstr>
  </property>
  <property fmtid="{D5CDD505-2E9C-101B-9397-08002B2CF9AE}" pid="25" name="header-includes">
    <vt:lpwstr/>
  </property>
  <property fmtid="{D5CDD505-2E9C-101B-9397-08002B2CF9AE}" pid="26" name="impact-statement">
    <vt:lpwstr/>
  </property>
  <property fmtid="{D5CDD505-2E9C-101B-9397-08002B2CF9AE}" pid="27" name="include-after">
    <vt:lpwstr/>
  </property>
  <property fmtid="{D5CDD505-2E9C-101B-9397-08002B2CF9AE}" pid="28" name="include-before">
    <vt:lpwstr/>
  </property>
  <property fmtid="{D5CDD505-2E9C-101B-9397-08002B2CF9AE}" pid="29" name="knitr">
    <vt:lpwstr/>
  </property>
  <property fmtid="{D5CDD505-2E9C-101B-9397-08002B2CF9AE}" pid="30" name="labels">
    <vt:lpwstr/>
  </property>
  <property fmtid="{D5CDD505-2E9C-101B-9397-08002B2CF9AE}" pid="31" name="language">
    <vt:lpwstr/>
  </property>
  <property fmtid="{D5CDD505-2E9C-101B-9397-08002B2CF9AE}" pid="32" name="lightbox">
    <vt:lpwstr>auto</vt:lpwstr>
  </property>
  <property fmtid="{D5CDD505-2E9C-101B-9397-08002B2CF9AE}" pid="33" name="link-citations">
    <vt:lpwstr>True</vt:lpwstr>
  </property>
  <property fmtid="{D5CDD505-2E9C-101B-9397-08002B2CF9AE}" pid="34" name="manuscript">
    <vt:lpwstr/>
  </property>
  <property fmtid="{D5CDD505-2E9C-101B-9397-08002B2CF9AE}" pid="35" name="mask">
    <vt:lpwstr>False</vt:lpwstr>
  </property>
  <property fmtid="{D5CDD505-2E9C-101B-9397-08002B2CF9AE}" pid="36" name="meta-analysis">
    <vt:lpwstr>False</vt:lpwstr>
  </property>
  <property fmtid="{D5CDD505-2E9C-101B-9397-08002B2CF9AE}" pid="37" name="no-ampersand-parenthetical">
    <vt:lpwstr>False</vt:lpwstr>
  </property>
  <property fmtid="{D5CDD505-2E9C-101B-9397-08002B2CF9AE}" pid="38" name="nocite">
    <vt:lpwstr>@Borelli2018, @Abrous2026, @Sivertsson2024, @Steffensmeier2025</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12174</vt:lpwstr>
  </property>
  <property fmtid="{D5CDD505-2E9C-101B-9397-08002B2CF9AE}" pid="83" name="zerocitations">
    <vt:lpwstr>False</vt:lpwstr>
  </property>
</Properties>
</file>