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Solid lines reflect fully longitudinal spans (i.e., following the same individuals over time). Dotted lines reflect cross-sectional spans—even if some participants may have been followed longitudinally.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2026-06-13T14:40:41Z</dcterms:created>
  <dcterms:modified xsi:type="dcterms:W3CDTF">2026-06-13T14:40:41Z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6438</vt:lpwstr>
  </property>
  <property fmtid="{D5CDD505-2E9C-101B-9397-08002B2CF9AE}" pid="83" name="zerocitations">
    <vt:lpwstr>False</vt:lpwstr>
  </property>
</Properties>
</file>