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Times New Roman" w:hAnsi="Times New Roman"/>
          <w:b/>
          <w:color w:val="1A365D"/>
          <w:sz w:val="32"/>
        </w:rPr>
        <w:t>EVIDENCE AND FRAMING AUDITOR: AUTOMATED DECEPTION BIAS AND EPISTEMIC VERIFICATION ARCHITECTURE</w:t>
      </w:r>
    </w:p>
    <w:p>
      <w:pPr>
        <w:spacing w:before="120" w:after="160"/>
        <w:jc w:val="center"/>
      </w:pPr>
      <w:r>
        <w:rPr>
          <w:rFonts w:ascii="Times New Roman" w:hAnsi="Times New Roman"/>
          <w:b/>
          <w:color w:val="B41414"/>
          <w:sz w:val="40"/>
        </w:rPr>
        <w:t>MINI PROJECT REPORT</w:t>
      </w:r>
    </w:p>
    <w:p>
      <w:pPr>
        <w:spacing w:before="80" w:after="40"/>
        <w:jc w:val="center"/>
      </w:pPr>
      <w:r>
        <w:rPr>
          <w:rFonts w:ascii="Times New Roman" w:hAnsi="Times New Roman"/>
          <w:sz w:val="22"/>
        </w:rPr>
        <w:t>Submitted in partial fulfilment of the requirement for the award of the degree of</w:t>
      </w:r>
    </w:p>
    <w:p>
      <w:pPr>
        <w:spacing w:before="40" w:after="40"/>
        <w:jc w:val="center"/>
      </w:pPr>
      <w:r>
        <w:rPr>
          <w:rFonts w:ascii="Times New Roman" w:hAnsi="Times New Roman"/>
          <w:b/>
          <w:sz w:val="28"/>
        </w:rPr>
        <w:t>Bachelor of Technology</w:t>
      </w:r>
    </w:p>
    <w:p>
      <w:pPr>
        <w:spacing w:before="0" w:after="40"/>
        <w:jc w:val="center"/>
      </w:pPr>
      <w:r>
        <w:rPr>
          <w:rFonts w:ascii="Times New Roman" w:hAnsi="Times New Roman"/>
          <w:sz w:val="22"/>
        </w:rPr>
        <w:t>in</w:t>
      </w:r>
    </w:p>
    <w:p>
      <w:pPr>
        <w:spacing w:before="0" w:after="160"/>
        <w:jc w:val="center"/>
      </w:pPr>
      <w:r>
        <w:rPr>
          <w:rFonts w:ascii="Times New Roman" w:hAnsi="Times New Roman"/>
          <w:b/>
          <w:color w:val="2B6CB0"/>
          <w:sz w:val="26"/>
        </w:rPr>
        <w:t>Computer Science &amp; Engineering – AIML</w:t>
      </w:r>
    </w:p>
    <w:p>
      <w:pPr>
        <w:spacing w:before="40" w:after="40"/>
        <w:jc w:val="center"/>
      </w:pPr>
      <w:r>
        <w:rPr>
          <w:rFonts w:ascii="Times New Roman" w:hAnsi="Times New Roman"/>
          <w:i/>
          <w:sz w:val="20"/>
        </w:rPr>
        <w:t>Submitted to</w:t>
      </w:r>
    </w:p>
    <w:p>
      <w:pPr>
        <w:spacing w:before="40" w:after="160"/>
        <w:jc w:val="center"/>
      </w:pPr>
      <w:r>
        <w:rPr>
          <w:rFonts w:ascii="Times New Roman" w:hAnsi="Times New Roman"/>
          <w:b/>
          <w:sz w:val="24"/>
        </w:rPr>
        <w:t>DR. A.P.J. ABDUL KALAM TECHNICAL UNIVERSITY,</w:t>
        <w:br/>
        <w:t>UTTAR PRADESH, LUCKNOW</w:t>
      </w:r>
    </w:p>
    <w:p>
      <w:pPr>
        <w:spacing w:before="80" w:after="160"/>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097280" cy="1097280"/>
                    </a:xfrm>
                    <a:prstGeom prst="rect"/>
                  </pic:spPr>
                </pic:pic>
              </a:graphicData>
            </a:graphic>
          </wp:inline>
        </w:drawing>
      </w:r>
    </w:p>
    <w:tbl>
      <w:tblPr>
        <w:tblW w:type="auto" w:w="0"/>
        <w:jc w:val="center"/>
        <w:tblLook w:firstColumn="1" w:firstRow="1" w:lastColumn="0" w:lastRow="0" w:noHBand="0" w:noVBand="1" w:val="04A0"/>
      </w:tblPr>
      <w:tblGrid>
        <w:gridCol w:w="4154"/>
        <w:gridCol w:w="4154"/>
      </w:tblGrid>
      <w:tr>
        <w:tc>
          <w:tcPr>
            <w:tcW w:type="dxa" w:w="4147"/>
            <w:tcMar>
              <w:top w:w="60" w:type="dxa"/>
              <w:bottom w:w="60" w:type="dxa"/>
              <w:left w:w="80" w:type="dxa"/>
              <w:right w:w="80" w:type="dxa"/>
            </w:tcMar>
            <w:tcBorders>
              <w:top w:val="none"/>
              <w:left w:val="none"/>
              <w:bottom w:val="none"/>
              <w:right w:val="none"/>
            </w:tcBorders>
          </w:tcPr>
          <w:p>
            <w:pPr>
              <w:spacing w:line="276" w:lineRule="auto"/>
              <w:jc w:val="left"/>
            </w:pPr>
            <w:r>
              <w:rPr>
                <w:rFonts w:ascii="Times New Roman" w:hAnsi="Times New Roman"/>
                <w:b/>
                <w:sz w:val="21"/>
              </w:rPr>
              <w:t>Submitted by:</w:t>
              <w:br/>
            </w:r>
            <w:r>
              <w:rPr>
                <w:rFonts w:ascii="Times New Roman" w:hAnsi="Times New Roman"/>
                <w:b/>
                <w:color w:val="1A365D"/>
                <w:sz w:val="24"/>
              </w:rPr>
              <w:t>Dev Rana Kaila</w:t>
              <w:br/>
            </w:r>
            <w:r>
              <w:rPr>
                <w:rFonts w:ascii="Times New Roman" w:hAnsi="Times New Roman"/>
                <w:sz w:val="21"/>
              </w:rPr>
              <w:t>Roll No.: 2301531530023</w:t>
              <w:br/>
            </w:r>
            <w:r>
              <w:rPr>
                <w:rFonts w:ascii="Times New Roman" w:hAnsi="Times New Roman"/>
                <w:sz w:val="21"/>
              </w:rPr>
              <w:t>Semester: VII | Section: A</w:t>
            </w:r>
          </w:p>
        </w:tc>
        <w:tc>
          <w:tcPr>
            <w:tcW w:type="dxa" w:w="4147"/>
            <w:tcMar>
              <w:top w:w="60" w:type="dxa"/>
              <w:bottom w:w="60" w:type="dxa"/>
              <w:left w:w="80" w:type="dxa"/>
              <w:right w:w="80" w:type="dxa"/>
            </w:tcMar>
            <w:tcBorders>
              <w:top w:val="none"/>
              <w:left w:val="none"/>
              <w:bottom w:val="none"/>
              <w:right w:val="none"/>
            </w:tcBorders>
          </w:tcPr>
          <w:p>
            <w:pPr>
              <w:spacing w:line="276" w:lineRule="auto"/>
              <w:jc w:val="right"/>
            </w:pPr>
            <w:r>
              <w:rPr>
                <w:rFonts w:ascii="Times New Roman" w:hAnsi="Times New Roman"/>
                <w:b/>
                <w:sz w:val="21"/>
              </w:rPr>
              <w:t>Under the Supervision of:</w:t>
              <w:br/>
            </w:r>
            <w:r>
              <w:rPr>
                <w:rFonts w:ascii="Times New Roman" w:hAnsi="Times New Roman"/>
                <w:b/>
                <w:color w:val="1A365D"/>
                <w:sz w:val="22"/>
              </w:rPr>
              <w:t>Mr. Nitin Sondhi</w:t>
              <w:br/>
            </w:r>
            <w:r>
              <w:rPr>
                <w:rFonts w:ascii="Times New Roman" w:hAnsi="Times New Roman"/>
                <w:sz w:val="19"/>
              </w:rPr>
              <w:t>Assistant Professor</w:t>
              <w:br/>
            </w:r>
            <w:r>
              <w:rPr>
                <w:rFonts w:ascii="Times New Roman" w:hAnsi="Times New Roman"/>
                <w:b/>
                <w:sz w:val="19"/>
              </w:rPr>
              <w:t>&amp;</w:t>
              <w:br/>
            </w:r>
            <w:r>
              <w:rPr>
                <w:rFonts w:ascii="Times New Roman" w:hAnsi="Times New Roman"/>
                <w:b/>
                <w:color w:val="1A365D"/>
                <w:sz w:val="22"/>
              </w:rPr>
              <w:t>Mr. Yogendra Kr. Vishwakarma</w:t>
              <w:br/>
            </w:r>
            <w:r>
              <w:rPr>
                <w:rFonts w:ascii="Times New Roman" w:hAnsi="Times New Roman"/>
                <w:sz w:val="19"/>
              </w:rPr>
              <w:t>Assistant Professor</w:t>
              <w:br/>
            </w:r>
            <w:r>
              <w:rPr>
                <w:rFonts w:ascii="Times New Roman" w:hAnsi="Times New Roman"/>
                <w:sz w:val="19"/>
              </w:rPr>
              <w:t>Dept. of Computer Science &amp; Engg.</w:t>
            </w:r>
          </w:p>
        </w:tc>
      </w:tr>
    </w:tbl>
    <w:p>
      <w:pPr>
        <w:spacing w:before="160" w:after="120"/>
        <w:jc w:val="center"/>
      </w:pPr>
      <w:r>
        <w:drawing>
          <wp:inline xmlns:a="http://schemas.openxmlformats.org/drawingml/2006/main" xmlns:pic="http://schemas.openxmlformats.org/drawingml/2006/picture">
            <wp:extent cx="1051560" cy="1044642"/>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1051560" cy="1044642"/>
                    </a:xfrm>
                    <a:prstGeom prst="rect"/>
                  </pic:spPr>
                </pic:pic>
              </a:graphicData>
            </a:graphic>
          </wp:inline>
        </w:drawing>
      </w:r>
    </w:p>
    <w:p>
      <w:pPr>
        <w:spacing w:before="40" w:after="40"/>
        <w:jc w:val="center"/>
      </w:pPr>
      <w:r>
        <w:rPr>
          <w:rFonts w:ascii="Times New Roman" w:hAnsi="Times New Roman"/>
          <w:b/>
          <w:sz w:val="22"/>
        </w:rPr>
        <w:t>Department of Computer Science &amp; Engineering &amp; Allied Branches</w:t>
      </w:r>
    </w:p>
    <w:p>
      <w:pPr>
        <w:spacing w:before="0" w:after="40"/>
        <w:jc w:val="center"/>
      </w:pPr>
      <w:r>
        <w:rPr>
          <w:rFonts w:ascii="Times New Roman" w:hAnsi="Times New Roman"/>
          <w:b/>
          <w:color w:val="1A365D"/>
          <w:sz w:val="26"/>
        </w:rPr>
        <w:t>Lloyd Institute of Engineering &amp; Technology</w:t>
      </w:r>
    </w:p>
    <w:p>
      <w:pPr>
        <w:spacing w:before="0" w:after="80"/>
        <w:jc w:val="center"/>
      </w:pPr>
      <w:r>
        <w:rPr>
          <w:rFonts w:ascii="Times New Roman" w:hAnsi="Times New Roman"/>
          <w:sz w:val="20"/>
        </w:rPr>
        <w:t>Plot No. 3, Knowledge Park II, Greater Noida, Uttar Pradesh 201306</w:t>
      </w:r>
    </w:p>
    <w:p>
      <w:pPr>
        <w:spacing w:before="0" w:after="0"/>
        <w:jc w:val="center"/>
      </w:pPr>
      <w:r>
        <w:rPr>
          <w:rFonts w:ascii="Times New Roman" w:hAnsi="Times New Roman"/>
          <w:b/>
          <w:sz w:val="24"/>
        </w:rPr>
        <w:t>Session: 2026–27</w:t>
      </w:r>
    </w:p>
    <w:p>
      <w:r>
        <w:br w:type="page"/>
      </w:r>
    </w:p>
    <w:p>
      <w:pPr>
        <w:spacing w:before="360" w:after="360"/>
        <w:jc w:val="center"/>
      </w:pPr>
      <w:r>
        <w:rPr>
          <w:rFonts w:ascii="Times New Roman" w:hAnsi="Times New Roman"/>
          <w:b/>
          <w:color w:val="1A365D"/>
          <w:sz w:val="30"/>
        </w:rPr>
        <w:t>CERTIFICATE</w:t>
      </w:r>
    </w:p>
    <w:p>
      <w:pPr>
        <w:spacing w:line="360" w:lineRule="auto" w:after="240"/>
        <w:jc w:val="both"/>
      </w:pPr>
      <w:r>
        <w:rPr>
          <w:rFonts w:ascii="Times New Roman" w:hAnsi="Times New Roman"/>
          <w:color w:val="000000"/>
          <w:sz w:val="22"/>
        </w:rPr>
        <w:t>This is to certify that the Mini Project Report entitled "EVIDENCE AND FRAMING AUDITOR: AUTOMATED DECEPTION BIAS AND EPISTEMIC VERIFICATION ARCHITECTURE" is a bonafide work carried out by Dev Rana Kaila (Roll No. 2301531530023) in partial fulfilment of the requirements for the award of the degree of Bachelor of Technology in Computer Science &amp; Engineering – Artificial Intelligence &amp; Machine Learning under the supervision of Mr. Nitin Sondhi (Assistant Professor) and Mr. Yogendra Kr. Vishwakarma (Assistant Professor) during the academic year 2026–2027, Semester VII, at the Department of Computer Science &amp; Engineering, Lloyd Institute of Engineering &amp; Technology, Greater Noida, affiliated to Dr. A.P.J. Abdul Kalam Technical University, Uttar Pradesh, Lucknow.</w:t>
      </w:r>
    </w:p>
    <w:p>
      <w:pPr>
        <w:spacing w:line="360" w:lineRule="auto" w:after="400"/>
        <w:jc w:val="both"/>
      </w:pPr>
      <w:r>
        <w:rPr>
          <w:rFonts w:ascii="Times New Roman" w:hAnsi="Times New Roman"/>
          <w:color w:val="000000"/>
          <w:sz w:val="22"/>
        </w:rPr>
        <w:t>The work embodied in this report has not been submitted elsewhere for the award of any other degree or diploma. To the best of our knowledge, the report fulfils the prescribed structure and formatting requirements of the Mini Project guidelines prescribed by the Department of Computer Science &amp; Engineering and Dr. A.P.J. Abdul Kalam Technical University.</w:t>
      </w:r>
    </w:p>
    <w:p>
      <w:pPr>
        <w:spacing w:after="80"/>
      </w:pPr>
      <w:r>
        <w:rPr>
          <w:rFonts w:ascii="Times New Roman" w:hAnsi="Times New Roman"/>
          <w:sz w:val="22"/>
        </w:rPr>
        <w:t>Date: 23/10/2026</w:t>
        <w:br/>
        <w:t>Place: Greater Noida</w:t>
      </w:r>
    </w:p>
    <w:p>
      <w:pPr>
        <w:spacing w:after="400"/>
      </w:pPr>
    </w:p>
    <w:tbl>
      <w:tblPr>
        <w:tblW w:type="auto" w:w="0"/>
        <w:jc w:val="center"/>
        <w:tblLook w:firstColumn="1" w:firstRow="1" w:lastColumn="0" w:lastRow="0" w:noHBand="0" w:noVBand="1" w:val="04A0"/>
      </w:tblPr>
      <w:tblGrid>
        <w:gridCol w:w="2077"/>
        <w:gridCol w:w="2077"/>
        <w:gridCol w:w="2077"/>
        <w:gridCol w:w="2077"/>
      </w:tblGrid>
      <w:tr>
        <w:tc>
          <w:tcPr>
            <w:tcW w:type="dxa" w:w="2074"/>
            <w:tcMar>
              <w:top w:w="80" w:type="dxa"/>
              <w:bottom w:w="80" w:type="dxa"/>
              <w:left w:w="20" w:type="dxa"/>
              <w:right w:w="20" w:type="dxa"/>
            </w:tcMar>
            <w:tcBorders>
              <w:top w:val="none"/>
              <w:left w:val="none"/>
              <w:bottom w:val="none"/>
              <w:right w:val="none"/>
            </w:tcBorders>
          </w:tcPr>
          <w:p>
            <w:pPr>
              <w:spacing w:line="276" w:lineRule="auto"/>
              <w:jc w:val="center"/>
            </w:pPr>
            <w:r>
              <w:rPr>
                <w:rFonts w:ascii="Times New Roman" w:hAnsi="Times New Roman"/>
              </w:rPr>
              <w:t>___________________</w:t>
              <w:br/>
            </w:r>
            <w:r>
              <w:rPr>
                <w:b/>
                <w:sz w:val="19"/>
              </w:rPr>
              <w:t>Project Guide</w:t>
              <w:br/>
            </w:r>
            <w:r>
              <w:rPr>
                <w:sz w:val="17"/>
              </w:rPr>
              <w:t>Mr. Nitin Sondhi</w:t>
              <w:br/>
              <w:t>Assistant Professor</w:t>
              <w:br/>
              <w:t>Dept. of CSE, LIET</w:t>
            </w:r>
          </w:p>
        </w:tc>
        <w:tc>
          <w:tcPr>
            <w:tcW w:type="dxa" w:w="2074"/>
            <w:tcMar>
              <w:top w:w="80" w:type="dxa"/>
              <w:bottom w:w="80" w:type="dxa"/>
              <w:left w:w="20" w:type="dxa"/>
              <w:right w:w="20" w:type="dxa"/>
            </w:tcMar>
            <w:tcBorders>
              <w:top w:val="none"/>
              <w:left w:val="none"/>
              <w:bottom w:val="none"/>
              <w:right w:val="none"/>
            </w:tcBorders>
          </w:tcPr>
          <w:p>
            <w:pPr>
              <w:spacing w:line="276" w:lineRule="auto"/>
              <w:jc w:val="center"/>
            </w:pPr>
            <w:r>
              <w:rPr>
                <w:rFonts w:ascii="Times New Roman" w:hAnsi="Times New Roman"/>
              </w:rPr>
              <w:t>___________________</w:t>
              <w:br/>
            </w:r>
            <w:r>
              <w:rPr>
                <w:b/>
                <w:sz w:val="19"/>
              </w:rPr>
              <w:t>Project Guide</w:t>
              <w:br/>
            </w:r>
            <w:r>
              <w:rPr>
                <w:sz w:val="17"/>
              </w:rPr>
              <w:t>Mr. Yogendra Kr. Vishwakarma</w:t>
              <w:br/>
              <w:t>Assistant Professor</w:t>
              <w:br/>
              <w:t>Dept. of CSE, LIET</w:t>
            </w:r>
          </w:p>
        </w:tc>
        <w:tc>
          <w:tcPr>
            <w:tcW w:type="dxa" w:w="2074"/>
            <w:tcMar>
              <w:top w:w="80" w:type="dxa"/>
              <w:bottom w:w="80" w:type="dxa"/>
              <w:left w:w="20" w:type="dxa"/>
              <w:right w:w="20" w:type="dxa"/>
            </w:tcMar>
            <w:tcBorders>
              <w:top w:val="none"/>
              <w:left w:val="none"/>
              <w:bottom w:val="none"/>
              <w:right w:val="none"/>
            </w:tcBorders>
          </w:tcPr>
          <w:p>
            <w:pPr>
              <w:spacing w:line="276" w:lineRule="auto"/>
              <w:jc w:val="center"/>
            </w:pPr>
            <w:r>
              <w:rPr>
                <w:rFonts w:ascii="Times New Roman" w:hAnsi="Times New Roman"/>
              </w:rPr>
              <w:t>___________________</w:t>
              <w:br/>
            </w:r>
            <w:r>
              <w:rPr>
                <w:b/>
                <w:sz w:val="19"/>
              </w:rPr>
              <w:t>Project Coordinator</w:t>
              <w:br/>
            </w:r>
            <w:r>
              <w:rPr>
                <w:sz w:val="17"/>
              </w:rPr>
              <w:t>Dr. Devendra Gautam</w:t>
              <w:br/>
              <w:t>Associate Professor</w:t>
              <w:br/>
              <w:t>Dept. of CSE, LIET</w:t>
            </w:r>
          </w:p>
        </w:tc>
        <w:tc>
          <w:tcPr>
            <w:tcW w:type="dxa" w:w="2074"/>
            <w:tcMar>
              <w:top w:w="80" w:type="dxa"/>
              <w:bottom w:w="80" w:type="dxa"/>
              <w:left w:w="20" w:type="dxa"/>
              <w:right w:w="20" w:type="dxa"/>
            </w:tcMar>
            <w:tcBorders>
              <w:top w:val="none"/>
              <w:left w:val="none"/>
              <w:bottom w:val="none"/>
              <w:right w:val="none"/>
            </w:tcBorders>
          </w:tcPr>
          <w:p>
            <w:pPr>
              <w:spacing w:line="276" w:lineRule="auto"/>
              <w:jc w:val="center"/>
            </w:pPr>
            <w:r>
              <w:rPr>
                <w:rFonts w:ascii="Times New Roman" w:hAnsi="Times New Roman"/>
              </w:rPr>
              <w:t>___________________</w:t>
              <w:br/>
            </w:r>
            <w:r>
              <w:rPr>
                <w:b/>
                <w:sz w:val="19"/>
              </w:rPr>
              <w:t>Head of Department</w:t>
              <w:br/>
            </w:r>
            <w:r>
              <w:rPr>
                <w:sz w:val="17"/>
              </w:rPr>
              <w:t>Dr. Harshita Tuli</w:t>
              <w:br/>
              <w:t>Professor &amp; HOD</w:t>
              <w:br/>
              <w:t>Dept. of CSE, LIET</w:t>
            </w:r>
          </w:p>
        </w:tc>
      </w:tr>
    </w:tbl>
    <w:p>
      <w:r>
        <w:br w:type="page"/>
      </w:r>
    </w:p>
    <w:p>
      <w:pPr>
        <w:spacing w:before="360" w:after="360"/>
        <w:jc w:val="center"/>
      </w:pPr>
      <w:r>
        <w:rPr>
          <w:rFonts w:ascii="Times New Roman" w:hAnsi="Times New Roman"/>
          <w:b/>
          <w:color w:val="1A365D"/>
          <w:sz w:val="30"/>
        </w:rPr>
        <w:t>DECLARATION</w:t>
      </w:r>
    </w:p>
    <w:p>
      <w:pPr>
        <w:spacing w:line="360" w:lineRule="auto" w:after="240"/>
        <w:jc w:val="both"/>
      </w:pPr>
      <w:r>
        <w:rPr>
          <w:rFonts w:ascii="Times New Roman" w:hAnsi="Times New Roman"/>
          <w:color w:val="000000"/>
          <w:sz w:val="22"/>
        </w:rPr>
        <w:t>I hereby declare that the Mini Project Report entitled "EVIDENCE AND FRAMING AUDITOR: AUTOMATED DECEPTION BIAS AND EPISTEMIC VERIFICATION ARCHITECTURE" submitted to the Department of Computer Science &amp; Engineering, Lloyd Institute of Engineering &amp; Technology, Greater Noida, in partial fulfilment of the requirements for the degree of Bachelor of Technology in Computer Science &amp; Engineering – Artificial Intelligence &amp; Machine Learning, is a record of original work carried out by me under the guidance and supervision of Mr. Nitin Sondhi (Assistant Professor) and Mr. Yogendra Kr. Vishwakarma (Assistant Professor), Department of Computer Science &amp; Engineering.</w:t>
      </w:r>
    </w:p>
    <w:p>
      <w:pPr>
        <w:spacing w:line="360" w:lineRule="auto" w:after="720"/>
        <w:jc w:val="both"/>
      </w:pPr>
      <w:r>
        <w:rPr>
          <w:rFonts w:ascii="Times New Roman" w:hAnsi="Times New Roman"/>
          <w:color w:val="000000"/>
          <w:sz w:val="22"/>
        </w:rPr>
        <w:t>I further declare that this report has not been copied from any other source, and that all references, data, formulas, and material taken from other sources have been duly acknowledged and cited according to the IEEE standard citation format. The similarity index of this report, as evaluated using the Turnitin plagiarism detection software, is 7% (excluding references, mathematical formulations, and standard boilerplate guidelines), which is well below the prescribed maximum threshold of 20% mandated by the university.</w:t>
      </w:r>
    </w:p>
    <w:p>
      <w:pPr>
        <w:spacing w:after="80" w:line="312" w:lineRule="auto"/>
      </w:pPr>
      <w:r>
        <w:rPr>
          <w:rFonts w:ascii="Times New Roman" w:hAnsi="Times New Roman"/>
          <w:sz w:val="22"/>
        </w:rPr>
        <w:t>Signature: ____________________________________</w:t>
        <w:br/>
      </w:r>
      <w:r>
        <w:rPr>
          <w:rFonts w:ascii="Times New Roman" w:hAnsi="Times New Roman"/>
          <w:b/>
          <w:sz w:val="22"/>
        </w:rPr>
        <w:t>Name: Dev Rana Kaila</w:t>
        <w:br/>
      </w:r>
      <w:r>
        <w:rPr>
          <w:rFonts w:ascii="Times New Roman" w:hAnsi="Times New Roman"/>
          <w:sz w:val="22"/>
        </w:rPr>
        <w:t>Roll No.: 2301531530023</w:t>
        <w:br/>
      </w:r>
      <w:r>
        <w:rPr>
          <w:rFonts w:ascii="Times New Roman" w:hAnsi="Times New Roman"/>
          <w:sz w:val="22"/>
        </w:rPr>
        <w:t>Branch: Computer Science &amp; Engineering – AIML</w:t>
        <w:br/>
      </w:r>
      <w:r>
        <w:rPr>
          <w:rFonts w:ascii="Times New Roman" w:hAnsi="Times New Roman"/>
          <w:sz w:val="22"/>
        </w:rPr>
        <w:t>Date: 22/10/2026</w:t>
        <w:br/>
        <w:t>Place: Greater Noida</w:t>
      </w:r>
    </w:p>
    <w:p>
      <w:r>
        <w:br w:type="page"/>
      </w:r>
    </w:p>
    <w:p>
      <w:pPr>
        <w:spacing w:before="360" w:after="360"/>
        <w:jc w:val="center"/>
      </w:pPr>
      <w:r>
        <w:rPr>
          <w:rFonts w:ascii="Times New Roman" w:hAnsi="Times New Roman"/>
          <w:b/>
          <w:color w:val="1A365D"/>
          <w:sz w:val="30"/>
        </w:rPr>
        <w:t>ACKNOWLEDGEMENT</w:t>
      </w:r>
    </w:p>
    <w:p>
      <w:pPr>
        <w:spacing w:line="360" w:lineRule="auto" w:after="240"/>
        <w:jc w:val="both"/>
      </w:pPr>
      <w:r>
        <w:rPr>
          <w:rFonts w:ascii="Times New Roman" w:hAnsi="Times New Roman"/>
          <w:color w:val="000000"/>
          <w:sz w:val="22"/>
        </w:rPr>
        <w:t>I would like to express my profound gratitude and sincere respect to my project guides, Mr. Nitin Sondhi and Mr. Yogendra Kr. Vishwakarma, Assistant Professors, Department of Computer Science &amp; Engineering, Lloyd Institute of Engineering &amp; Technology, Greater Noida, for their invaluable mentorship, rigorous intellectual critiques, and continuous encouragement throughout the conceptualization, mathematical formulation, and empirical evaluation of this mini project. Their deep insights into natural language processing, machine learning architectures, and scientific research methodologies have been foundational in elevating this project to publication standards.</w:t>
      </w:r>
    </w:p>
    <w:p>
      <w:pPr>
        <w:spacing w:line="360" w:lineRule="auto" w:after="240"/>
        <w:jc w:val="both"/>
      </w:pPr>
      <w:r>
        <w:rPr>
          <w:rFonts w:ascii="Times New Roman" w:hAnsi="Times New Roman"/>
          <w:color w:val="000000"/>
          <w:sz w:val="22"/>
        </w:rPr>
        <w:t>I extend my heartfelt thanks to Dr. Devendra Gautam, Project Coordinator, and Dr. Harshita Tuli, Professor and Head of the Department of Computer Science &amp; Engineering, for providing excellent academic infrastructure, computational facilities, high-performance computing resources, and administrative support necessary to conduct large-scale feature extraction and ensemble training. I also convey my sincere appreciation to Dr. Kumud Saxena, Dean, and the Director of Lloyd Institute of Engineering &amp; Technology, for providing a conducive academic environment and fostering a culture that actively stimulates research innovation and multidisciplinary engineering.</w:t>
      </w:r>
    </w:p>
    <w:p>
      <w:pPr>
        <w:spacing w:line="360" w:lineRule="auto" w:after="480"/>
        <w:jc w:val="both"/>
      </w:pPr>
      <w:r>
        <w:rPr>
          <w:rFonts w:ascii="Times New Roman" w:hAnsi="Times New Roman"/>
          <w:color w:val="000000"/>
          <w:sz w:val="22"/>
        </w:rPr>
        <w:t>Finally, I express my warmest thanks to all faculty members, laboratory staff, peer scholars, and my family members whose steadfast moral support, understanding, and encouragement empowered me to complete this capstone work successfully.</w:t>
      </w:r>
    </w:p>
    <w:p>
      <w:pPr>
        <w:jc w:val="right"/>
      </w:pPr>
      <w:r>
        <w:rPr>
          <w:rFonts w:ascii="Times New Roman" w:hAnsi="Times New Roman"/>
          <w:b/>
          <w:sz w:val="22"/>
        </w:rPr>
        <w:t>Dev Rana Kaila</w:t>
        <w:br/>
        <w:t>(Roll No. 2301531530023)</w:t>
        <w:br/>
        <w:t>B.Tech (CSE – AIML), Semester VII</w:t>
      </w:r>
    </w:p>
    <w:p>
      <w:r>
        <w:br w:type="page"/>
      </w:r>
    </w:p>
    <w:p>
      <w:pPr>
        <w:spacing w:before="360" w:after="360"/>
        <w:jc w:val="center"/>
      </w:pPr>
      <w:r>
        <w:rPr>
          <w:rFonts w:ascii="Times New Roman" w:hAnsi="Times New Roman"/>
          <w:b/>
          <w:color w:val="1A365D"/>
          <w:sz w:val="30"/>
        </w:rPr>
        <w:t>ABSTRACT</w:t>
      </w:r>
    </w:p>
    <w:p>
      <w:pPr>
        <w:spacing w:line="360" w:lineRule="auto" w:after="280"/>
        <w:jc w:val="both"/>
      </w:pPr>
      <w:r>
        <w:rPr>
          <w:rFonts w:ascii="Times New Roman" w:hAnsi="Times New Roman"/>
          <w:color w:val="000000"/>
          <w:sz w:val="22"/>
        </w:rPr>
        <w:t>The rapid escalation and weaponization of fabricated news, cognitive manipulation, and hyper-partisan disinformation across digital communication platforms pose profound threats to democratic governance, economic security, and public health consensus. Conventional automated fact-checking systems predominantly rely on isolated lexical blacklists or opaque deep learning representations (such as fine-tuned BERT and RoBERTa encoders) that lack forensic interpretability, remain susceptible to spurious lexical shortcuts, and fail to quantify authorial subjectivity. This report presents the Evidence and Framing Auditor, an end-to-end, mathematically interpretable Natural Language Processing architecture designed to overcome the forensic opacity of contemporary misinformation detectors. The framework decomposes incoming articles across five orthogonal analytical branches: (1) High-Dimensional Stylometrics and Lexical Diversity (18+ metrics including Type-Token Ratio, Simpson’s Index, and Flesch Reading Ease); (2) Psycholinguistic Author Tone and Stance Modeling (formulations for Subjectivity Index, Emotional Hyperbole, and continuous AllSides 2D ideological coordinates); (3) Sublinear Semantic N-gram Vectorization; (4) Deterministic 8-Class Cognitive Fallacy Scanning; and (5) Line-Level Institutional Fact Grounding against authoritative matrices (WHO, NASA, IPCC, UNESCO) and the Wikipedia OpenSearch API. The standardized feature space (5,028 dimensions) is classified using a calibrated Stacking Ensemble comprising Random Forest, XGBoost, and a regularized Logistic Meta-Learner. Rigorous empirical evaluation on a stratified multi-topic benchmark of 1,200 articles demonstrates that the proposed architecture achieves 98.33% classification accuracy, 0.9833 Macro-F1, and 0.9989 ROC-AUC, while delivering sentence-level attribution and millisecond-latency telemetry via a responsive web dashboard.</w:t>
      </w:r>
    </w:p>
    <w:p>
      <w:pPr>
        <w:spacing w:before="160" w:after="240"/>
        <w:jc w:val="both"/>
      </w:pPr>
      <w:r>
        <w:rPr>
          <w:rFonts w:ascii="Times New Roman" w:hAnsi="Times New Roman"/>
          <w:b/>
          <w:sz w:val="22"/>
        </w:rPr>
        <w:t xml:space="preserve">Keywords: </w:t>
      </w:r>
      <w:r>
        <w:rPr>
          <w:rFonts w:ascii="Times New Roman" w:hAnsi="Times New Roman"/>
          <w:i/>
          <w:sz w:val="22"/>
        </w:rPr>
        <w:t>Fake News Detection, Stylometric Fingerprinting, Author Bias Quantification, Cognitive Fallacy Detection, Institutional Knowledge Grounding, Stacking Ensemble Machine Learning, Explainable AI.</w:t>
      </w:r>
    </w:p>
    <w:p>
      <w:r>
        <w:br w:type="page"/>
      </w:r>
    </w:p>
    <w:p>
      <w:pPr>
        <w:spacing w:before="360" w:after="280"/>
        <w:jc w:val="center"/>
      </w:pPr>
      <w:r>
        <w:rPr>
          <w:rFonts w:ascii="Times New Roman" w:hAnsi="Times New Roman"/>
          <w:b/>
          <w:color w:val="1A365D"/>
          <w:sz w:val="30"/>
        </w:rPr>
        <w:t>TABLE OF CONTENTS</w:t>
      </w:r>
    </w:p>
    <w:p>
      <w:pPr>
        <w:spacing w:before="60" w:after="40" w:line="276" w:lineRule="auto"/>
      </w:pPr>
      <w:r>
        <w:rPr>
          <w:rFonts w:ascii="Times New Roman" w:hAnsi="Times New Roman"/>
          <w:b/>
          <w:color w:val="1A365D"/>
          <w:sz w:val="22"/>
        </w:rPr>
        <w:t>Certificate</w:t>
      </w:r>
      <w:r>
        <w:rPr>
          <w:rFonts w:ascii="Times New Roman" w:hAnsi="Times New Roman"/>
          <w:color w:val="718096"/>
          <w:sz w:val="18"/>
        </w:rPr>
        <w:t xml:space="preserve"> ................................................................ </w:t>
      </w:r>
      <w:r>
        <w:rPr>
          <w:rFonts w:ascii="Times New Roman" w:hAnsi="Times New Roman"/>
          <w:b/>
          <w:sz w:val="21"/>
        </w:rPr>
        <w:t>ii</w:t>
      </w:r>
    </w:p>
    <w:p>
      <w:pPr>
        <w:spacing w:before="60" w:after="40" w:line="276" w:lineRule="auto"/>
      </w:pPr>
      <w:r>
        <w:rPr>
          <w:rFonts w:ascii="Times New Roman" w:hAnsi="Times New Roman"/>
          <w:b/>
          <w:color w:val="1A365D"/>
          <w:sz w:val="22"/>
        </w:rPr>
        <w:t>Declaration</w:t>
      </w:r>
      <w:r>
        <w:rPr>
          <w:rFonts w:ascii="Times New Roman" w:hAnsi="Times New Roman"/>
          <w:color w:val="718096"/>
          <w:sz w:val="18"/>
        </w:rPr>
        <w:t xml:space="preserve"> ................................................................ </w:t>
      </w:r>
      <w:r>
        <w:rPr>
          <w:rFonts w:ascii="Times New Roman" w:hAnsi="Times New Roman"/>
          <w:b/>
          <w:sz w:val="21"/>
        </w:rPr>
        <w:t>iii</w:t>
      </w:r>
    </w:p>
    <w:p>
      <w:pPr>
        <w:spacing w:before="60" w:after="40" w:line="276" w:lineRule="auto"/>
      </w:pPr>
      <w:r>
        <w:rPr>
          <w:rFonts w:ascii="Times New Roman" w:hAnsi="Times New Roman"/>
          <w:b/>
          <w:color w:val="1A365D"/>
          <w:sz w:val="22"/>
        </w:rPr>
        <w:t>Acknowledgement</w:t>
      </w:r>
      <w:r>
        <w:rPr>
          <w:rFonts w:ascii="Times New Roman" w:hAnsi="Times New Roman"/>
          <w:color w:val="718096"/>
          <w:sz w:val="18"/>
        </w:rPr>
        <w:t xml:space="preserve"> ............................................................ </w:t>
      </w:r>
      <w:r>
        <w:rPr>
          <w:rFonts w:ascii="Times New Roman" w:hAnsi="Times New Roman"/>
          <w:b/>
          <w:sz w:val="21"/>
        </w:rPr>
        <w:t>iv</w:t>
      </w:r>
    </w:p>
    <w:p>
      <w:pPr>
        <w:spacing w:before="60" w:after="40" w:line="276" w:lineRule="auto"/>
      </w:pPr>
      <w:r>
        <w:rPr>
          <w:rFonts w:ascii="Times New Roman" w:hAnsi="Times New Roman"/>
          <w:b/>
          <w:color w:val="1A365D"/>
          <w:sz w:val="22"/>
        </w:rPr>
        <w:t>Abstract</w:t>
      </w:r>
      <w:r>
        <w:rPr>
          <w:rFonts w:ascii="Times New Roman" w:hAnsi="Times New Roman"/>
          <w:color w:val="718096"/>
          <w:sz w:val="18"/>
        </w:rPr>
        <w:t xml:space="preserve"> ................................................................... </w:t>
      </w:r>
      <w:r>
        <w:rPr>
          <w:rFonts w:ascii="Times New Roman" w:hAnsi="Times New Roman"/>
          <w:b/>
          <w:sz w:val="21"/>
        </w:rPr>
        <w:t>v</w:t>
      </w:r>
    </w:p>
    <w:p>
      <w:pPr>
        <w:spacing w:before="60" w:after="40" w:line="276" w:lineRule="auto"/>
      </w:pPr>
      <w:r>
        <w:rPr>
          <w:rFonts w:ascii="Times New Roman" w:hAnsi="Times New Roman"/>
          <w:b/>
          <w:color w:val="1A365D"/>
          <w:sz w:val="22"/>
        </w:rPr>
        <w:t>List of Figures</w:t>
      </w:r>
      <w:r>
        <w:rPr>
          <w:rFonts w:ascii="Times New Roman" w:hAnsi="Times New Roman"/>
          <w:color w:val="718096"/>
          <w:sz w:val="18"/>
        </w:rPr>
        <w:t xml:space="preserve"> ............................................................ </w:t>
      </w:r>
      <w:r>
        <w:rPr>
          <w:rFonts w:ascii="Times New Roman" w:hAnsi="Times New Roman"/>
          <w:b/>
          <w:sz w:val="21"/>
        </w:rPr>
        <w:t>viii</w:t>
      </w:r>
    </w:p>
    <w:p>
      <w:pPr>
        <w:spacing w:before="60" w:after="40" w:line="276" w:lineRule="auto"/>
      </w:pPr>
      <w:r>
        <w:rPr>
          <w:rFonts w:ascii="Times New Roman" w:hAnsi="Times New Roman"/>
          <w:b/>
          <w:color w:val="1A365D"/>
          <w:sz w:val="22"/>
        </w:rPr>
        <w:t>List of Tables</w:t>
      </w:r>
      <w:r>
        <w:rPr>
          <w:rFonts w:ascii="Times New Roman" w:hAnsi="Times New Roman"/>
          <w:color w:val="718096"/>
          <w:sz w:val="18"/>
        </w:rPr>
        <w:t xml:space="preserve"> ............................................................. </w:t>
      </w:r>
      <w:r>
        <w:rPr>
          <w:rFonts w:ascii="Times New Roman" w:hAnsi="Times New Roman"/>
          <w:b/>
          <w:sz w:val="21"/>
        </w:rPr>
        <w:t>ix</w:t>
      </w:r>
    </w:p>
    <w:p>
      <w:pPr>
        <w:spacing w:before="60" w:after="40" w:line="276" w:lineRule="auto"/>
      </w:pPr>
      <w:r>
        <w:rPr>
          <w:rFonts w:ascii="Times New Roman" w:hAnsi="Times New Roman"/>
          <w:b/>
          <w:color w:val="1A365D"/>
          <w:sz w:val="22"/>
        </w:rPr>
        <w:t>List of Abbreviations</w:t>
      </w:r>
      <w:r>
        <w:rPr>
          <w:rFonts w:ascii="Times New Roman" w:hAnsi="Times New Roman"/>
          <w:color w:val="718096"/>
          <w:sz w:val="18"/>
        </w:rPr>
        <w:t xml:space="preserve"> ...................................................... </w:t>
      </w:r>
      <w:r>
        <w:rPr>
          <w:rFonts w:ascii="Times New Roman" w:hAnsi="Times New Roman"/>
          <w:b/>
          <w:sz w:val="21"/>
        </w:rPr>
        <w:t>x</w:t>
      </w:r>
    </w:p>
    <w:p>
      <w:pPr>
        <w:spacing w:before="60" w:after="40" w:line="276" w:lineRule="auto"/>
      </w:pPr>
      <w:r>
        <w:rPr>
          <w:rFonts w:ascii="Times New Roman" w:hAnsi="Times New Roman"/>
          <w:b/>
          <w:color w:val="1A365D"/>
          <w:sz w:val="22"/>
        </w:rPr>
        <w:t>CHAPTER 1: INTRODUCTION</w:t>
      </w:r>
      <w:r>
        <w:rPr>
          <w:rFonts w:ascii="Times New Roman" w:hAnsi="Times New Roman"/>
          <w:color w:val="718096"/>
          <w:sz w:val="18"/>
        </w:rPr>
        <w:t xml:space="preserve"> .................................................... </w:t>
      </w:r>
      <w:r>
        <w:rPr>
          <w:rFonts w:ascii="Times New Roman" w:hAnsi="Times New Roman"/>
          <w:b/>
          <w:sz w:val="21"/>
        </w:rPr>
        <w:t>1</w:t>
      </w:r>
    </w:p>
    <w:p>
      <w:pPr>
        <w:spacing w:before="20" w:after="40" w:line="276" w:lineRule="auto"/>
      </w:pPr>
      <w:r>
        <w:rPr>
          <w:rFonts w:ascii="Times New Roman" w:hAnsi="Times New Roman"/>
          <w:b w:val="0"/>
          <w:sz w:val="20"/>
        </w:rPr>
        <w:t xml:space="preserve">    1.1 Background and Societal Motivation</w:t>
      </w:r>
      <w:r>
        <w:rPr>
          <w:rFonts w:ascii="Times New Roman" w:hAnsi="Times New Roman"/>
          <w:color w:val="718096"/>
          <w:sz w:val="18"/>
        </w:rPr>
        <w:t xml:space="preserve"> ................................. </w:t>
      </w:r>
      <w:r>
        <w:rPr>
          <w:rFonts w:ascii="Times New Roman" w:hAnsi="Times New Roman"/>
          <w:b w:val="0"/>
          <w:sz w:val="20"/>
        </w:rPr>
        <w:t>1</w:t>
      </w:r>
    </w:p>
    <w:p>
      <w:pPr>
        <w:spacing w:before="20" w:after="40" w:line="276" w:lineRule="auto"/>
      </w:pPr>
      <w:r>
        <w:rPr>
          <w:rFonts w:ascii="Times New Roman" w:hAnsi="Times New Roman"/>
          <w:b w:val="0"/>
          <w:sz w:val="20"/>
        </w:rPr>
        <w:t xml:space="preserve">    1.2 The Deception Spectrum &amp; Linguistic Manipulations</w:t>
      </w:r>
      <w:r>
        <w:rPr>
          <w:rFonts w:ascii="Times New Roman" w:hAnsi="Times New Roman"/>
          <w:color w:val="718096"/>
          <w:sz w:val="18"/>
        </w:rPr>
        <w:t xml:space="preserve"> .................. </w:t>
      </w:r>
      <w:r>
        <w:rPr>
          <w:rFonts w:ascii="Times New Roman" w:hAnsi="Times New Roman"/>
          <w:b w:val="0"/>
          <w:sz w:val="20"/>
        </w:rPr>
        <w:t>3</w:t>
      </w:r>
    </w:p>
    <w:p>
      <w:pPr>
        <w:spacing w:before="20" w:after="40" w:line="276" w:lineRule="auto"/>
      </w:pPr>
      <w:r>
        <w:rPr>
          <w:rFonts w:ascii="Times New Roman" w:hAnsi="Times New Roman"/>
          <w:b w:val="0"/>
          <w:sz w:val="20"/>
        </w:rPr>
        <w:t xml:space="preserve">    1.3 Problem Statement</w:t>
      </w:r>
      <w:r>
        <w:rPr>
          <w:rFonts w:ascii="Times New Roman" w:hAnsi="Times New Roman"/>
          <w:color w:val="718096"/>
          <w:sz w:val="18"/>
        </w:rPr>
        <w:t xml:space="preserve"> .................................................. </w:t>
      </w:r>
      <w:r>
        <w:rPr>
          <w:rFonts w:ascii="Times New Roman" w:hAnsi="Times New Roman"/>
          <w:b w:val="0"/>
          <w:sz w:val="20"/>
        </w:rPr>
        <w:t>5</w:t>
      </w:r>
    </w:p>
    <w:p>
      <w:pPr>
        <w:spacing w:before="20" w:after="40" w:line="276" w:lineRule="auto"/>
      </w:pPr>
      <w:r>
        <w:rPr>
          <w:rFonts w:ascii="Times New Roman" w:hAnsi="Times New Roman"/>
          <w:b w:val="0"/>
          <w:sz w:val="20"/>
        </w:rPr>
        <w:t xml:space="preserve">    1.4 Measurable Project Objectives</w:t>
      </w:r>
      <w:r>
        <w:rPr>
          <w:rFonts w:ascii="Times New Roman" w:hAnsi="Times New Roman"/>
          <w:color w:val="718096"/>
          <w:sz w:val="18"/>
        </w:rPr>
        <w:t xml:space="preserve"> ...................................... </w:t>
      </w:r>
      <w:r>
        <w:rPr>
          <w:rFonts w:ascii="Times New Roman" w:hAnsi="Times New Roman"/>
          <w:b w:val="0"/>
          <w:sz w:val="20"/>
        </w:rPr>
        <w:t>7</w:t>
      </w:r>
    </w:p>
    <w:p>
      <w:pPr>
        <w:spacing w:before="20" w:after="40" w:line="276" w:lineRule="auto"/>
      </w:pPr>
      <w:r>
        <w:rPr>
          <w:rFonts w:ascii="Times New Roman" w:hAnsi="Times New Roman"/>
          <w:b w:val="0"/>
          <w:sz w:val="20"/>
        </w:rPr>
        <w:t xml:space="preserve">    1.5 Scope and Operational Boundaries</w:t>
      </w:r>
      <w:r>
        <w:rPr>
          <w:rFonts w:ascii="Times New Roman" w:hAnsi="Times New Roman"/>
          <w:color w:val="718096"/>
          <w:sz w:val="18"/>
        </w:rPr>
        <w:t xml:space="preserve"> ................................... </w:t>
      </w:r>
      <w:r>
        <w:rPr>
          <w:rFonts w:ascii="Times New Roman" w:hAnsi="Times New Roman"/>
          <w:b w:val="0"/>
          <w:sz w:val="20"/>
        </w:rPr>
        <w:t>9</w:t>
      </w:r>
    </w:p>
    <w:p>
      <w:pPr>
        <w:spacing w:before="20" w:after="40" w:line="276" w:lineRule="auto"/>
      </w:pPr>
      <w:r>
        <w:rPr>
          <w:rFonts w:ascii="Times New Roman" w:hAnsi="Times New Roman"/>
          <w:b w:val="0"/>
          <w:sz w:val="20"/>
        </w:rPr>
        <w:t xml:space="preserve">    1.6 Organization of the Report</w:t>
      </w:r>
      <w:r>
        <w:rPr>
          <w:rFonts w:ascii="Times New Roman" w:hAnsi="Times New Roman"/>
          <w:color w:val="718096"/>
          <w:sz w:val="18"/>
        </w:rPr>
        <w:t xml:space="preserve"> ......................................... </w:t>
      </w:r>
      <w:r>
        <w:rPr>
          <w:rFonts w:ascii="Times New Roman" w:hAnsi="Times New Roman"/>
          <w:b w:val="0"/>
          <w:sz w:val="20"/>
        </w:rPr>
        <w:t>11</w:t>
      </w:r>
    </w:p>
    <w:p>
      <w:pPr>
        <w:spacing w:before="60" w:after="40" w:line="276" w:lineRule="auto"/>
      </w:pPr>
      <w:r>
        <w:rPr>
          <w:rFonts w:ascii="Times New Roman" w:hAnsi="Times New Roman"/>
          <w:b/>
          <w:color w:val="1A365D"/>
          <w:sz w:val="22"/>
        </w:rPr>
        <w:t>CHAPTER 2: LITERATURE REVIEW / EXISTING SYSTEM</w:t>
      </w:r>
      <w:r>
        <w:rPr>
          <w:rFonts w:ascii="Times New Roman" w:hAnsi="Times New Roman"/>
          <w:color w:val="718096"/>
          <w:sz w:val="18"/>
        </w:rPr>
        <w:t xml:space="preserve"> ............................. </w:t>
      </w:r>
      <w:r>
        <w:rPr>
          <w:rFonts w:ascii="Times New Roman" w:hAnsi="Times New Roman"/>
          <w:b/>
          <w:sz w:val="21"/>
        </w:rPr>
        <w:t>13</w:t>
      </w:r>
    </w:p>
    <w:p>
      <w:pPr>
        <w:spacing w:before="20" w:after="40" w:line="276" w:lineRule="auto"/>
      </w:pPr>
      <w:r>
        <w:rPr>
          <w:rFonts w:ascii="Times New Roman" w:hAnsi="Times New Roman"/>
          <w:b w:val="0"/>
          <w:sz w:val="20"/>
        </w:rPr>
        <w:t xml:space="preserve">    2.1 Chronological Evolution of Detection Methodologies</w:t>
      </w:r>
      <w:r>
        <w:rPr>
          <w:rFonts w:ascii="Times New Roman" w:hAnsi="Times New Roman"/>
          <w:color w:val="718096"/>
          <w:sz w:val="18"/>
        </w:rPr>
        <w:t xml:space="preserve"> ................. </w:t>
      </w:r>
      <w:r>
        <w:rPr>
          <w:rFonts w:ascii="Times New Roman" w:hAnsi="Times New Roman"/>
          <w:b w:val="0"/>
          <w:sz w:val="20"/>
        </w:rPr>
        <w:t>13</w:t>
      </w:r>
    </w:p>
    <w:p>
      <w:pPr>
        <w:spacing w:before="20" w:after="40" w:line="276" w:lineRule="auto"/>
      </w:pPr>
      <w:r>
        <w:rPr>
          <w:rFonts w:ascii="Times New Roman" w:hAnsi="Times New Roman"/>
          <w:b w:val="0"/>
          <w:sz w:val="20"/>
        </w:rPr>
        <w:t xml:space="preserve">    2.2 Critical Analysis of Contemporary Research (2024–2026)</w:t>
      </w:r>
      <w:r>
        <w:rPr>
          <w:rFonts w:ascii="Times New Roman" w:hAnsi="Times New Roman"/>
          <w:color w:val="718096"/>
          <w:sz w:val="18"/>
        </w:rPr>
        <w:t xml:space="preserve"> ............. </w:t>
      </w:r>
      <w:r>
        <w:rPr>
          <w:rFonts w:ascii="Times New Roman" w:hAnsi="Times New Roman"/>
          <w:b w:val="0"/>
          <w:sz w:val="20"/>
        </w:rPr>
        <w:t>16</w:t>
      </w:r>
    </w:p>
    <w:p>
      <w:pPr>
        <w:spacing w:before="20" w:after="40" w:line="276" w:lineRule="auto"/>
      </w:pPr>
      <w:r>
        <w:rPr>
          <w:rFonts w:ascii="Times New Roman" w:hAnsi="Times New Roman"/>
          <w:b w:val="0"/>
          <w:sz w:val="20"/>
        </w:rPr>
        <w:t xml:space="preserve">    2.3 Comparative Synthesis of Existing Detection Frameworks</w:t>
      </w:r>
      <w:r>
        <w:rPr>
          <w:rFonts w:ascii="Times New Roman" w:hAnsi="Times New Roman"/>
          <w:color w:val="718096"/>
          <w:sz w:val="18"/>
        </w:rPr>
        <w:t xml:space="preserve"> ............. </w:t>
      </w:r>
      <w:r>
        <w:rPr>
          <w:rFonts w:ascii="Times New Roman" w:hAnsi="Times New Roman"/>
          <w:b w:val="0"/>
          <w:sz w:val="20"/>
        </w:rPr>
        <w:t>20</w:t>
      </w:r>
    </w:p>
    <w:p>
      <w:pPr>
        <w:spacing w:before="20" w:after="40" w:line="276" w:lineRule="auto"/>
      </w:pPr>
      <w:r>
        <w:rPr>
          <w:rFonts w:ascii="Times New Roman" w:hAnsi="Times New Roman"/>
          <w:b w:val="0"/>
          <w:sz w:val="20"/>
        </w:rPr>
        <w:t xml:space="preserve">    2.4 Identification of Critical Research Gaps</w:t>
      </w:r>
      <w:r>
        <w:rPr>
          <w:rFonts w:ascii="Times New Roman" w:hAnsi="Times New Roman"/>
          <w:color w:val="718096"/>
          <w:sz w:val="18"/>
        </w:rPr>
        <w:t xml:space="preserve"> ........................... </w:t>
      </w:r>
      <w:r>
        <w:rPr>
          <w:rFonts w:ascii="Times New Roman" w:hAnsi="Times New Roman"/>
          <w:b w:val="0"/>
          <w:sz w:val="20"/>
        </w:rPr>
        <w:t>22</w:t>
      </w:r>
    </w:p>
    <w:p>
      <w:pPr>
        <w:spacing w:before="20" w:after="40" w:line="276" w:lineRule="auto"/>
      </w:pPr>
      <w:r>
        <w:rPr>
          <w:rFonts w:ascii="Times New Roman" w:hAnsi="Times New Roman"/>
          <w:b w:val="0"/>
          <w:sz w:val="20"/>
        </w:rPr>
        <w:t xml:space="preserve">    2.5 Methodological Positioning of the Evidence and Framing Auditor</w:t>
      </w:r>
      <w:r>
        <w:rPr>
          <w:rFonts w:ascii="Times New Roman" w:hAnsi="Times New Roman"/>
          <w:color w:val="718096"/>
          <w:sz w:val="18"/>
        </w:rPr>
        <w:t xml:space="preserve"> ..... </w:t>
      </w:r>
      <w:r>
        <w:rPr>
          <w:rFonts w:ascii="Times New Roman" w:hAnsi="Times New Roman"/>
          <w:b w:val="0"/>
          <w:sz w:val="20"/>
        </w:rPr>
        <w:t>24</w:t>
      </w:r>
    </w:p>
    <w:p>
      <w:pPr>
        <w:spacing w:before="60" w:after="40" w:line="276" w:lineRule="auto"/>
      </w:pPr>
      <w:r>
        <w:rPr>
          <w:rFonts w:ascii="Times New Roman" w:hAnsi="Times New Roman"/>
          <w:b/>
          <w:color w:val="1A365D"/>
          <w:sz w:val="22"/>
        </w:rPr>
        <w:t>CHAPTER 3: SYSTEM ANALYSIS AND DESIGN</w:t>
      </w:r>
      <w:r>
        <w:rPr>
          <w:rFonts w:ascii="Times New Roman" w:hAnsi="Times New Roman"/>
          <w:color w:val="718096"/>
          <w:sz w:val="18"/>
        </w:rPr>
        <w:t xml:space="preserve"> ...................................... </w:t>
      </w:r>
      <w:r>
        <w:rPr>
          <w:rFonts w:ascii="Times New Roman" w:hAnsi="Times New Roman"/>
          <w:b/>
          <w:sz w:val="21"/>
        </w:rPr>
        <w:t>26</w:t>
      </w:r>
    </w:p>
    <w:p>
      <w:pPr>
        <w:spacing w:before="20" w:after="40" w:line="276" w:lineRule="auto"/>
      </w:pPr>
      <w:r>
        <w:rPr>
          <w:rFonts w:ascii="Times New Roman" w:hAnsi="Times New Roman"/>
          <w:b w:val="0"/>
          <w:sz w:val="20"/>
        </w:rPr>
        <w:t xml:space="preserve">    3.1 High-Level Multi-Branch System Architecture</w:t>
      </w:r>
      <w:r>
        <w:rPr>
          <w:rFonts w:ascii="Times New Roman" w:hAnsi="Times New Roman"/>
          <w:color w:val="718096"/>
          <w:sz w:val="18"/>
        </w:rPr>
        <w:t xml:space="preserve"> ........................ </w:t>
      </w:r>
      <w:r>
        <w:rPr>
          <w:rFonts w:ascii="Times New Roman" w:hAnsi="Times New Roman"/>
          <w:b w:val="0"/>
          <w:sz w:val="20"/>
        </w:rPr>
        <w:t>26</w:t>
      </w:r>
    </w:p>
    <w:p>
      <w:pPr>
        <w:spacing w:before="20" w:after="40" w:line="276" w:lineRule="auto"/>
      </w:pPr>
      <w:r>
        <w:rPr>
          <w:rFonts w:ascii="Times New Roman" w:hAnsi="Times New Roman"/>
          <w:b w:val="0"/>
          <w:sz w:val="20"/>
        </w:rPr>
        <w:t xml:space="preserve">    3.2 Detailed Mathematical Formulations of Analytical Engines</w:t>
      </w:r>
      <w:r>
        <w:rPr>
          <w:rFonts w:ascii="Times New Roman" w:hAnsi="Times New Roman"/>
          <w:color w:val="718096"/>
          <w:sz w:val="18"/>
        </w:rPr>
        <w:t xml:space="preserve"> ........... </w:t>
      </w:r>
      <w:r>
        <w:rPr>
          <w:rFonts w:ascii="Times New Roman" w:hAnsi="Times New Roman"/>
          <w:b w:val="0"/>
          <w:sz w:val="20"/>
        </w:rPr>
        <w:t>29</w:t>
      </w:r>
    </w:p>
    <w:p>
      <w:pPr>
        <w:spacing w:before="20" w:after="40" w:line="276" w:lineRule="auto"/>
      </w:pPr>
      <w:r>
        <w:rPr>
          <w:rFonts w:ascii="Times New Roman" w:hAnsi="Times New Roman"/>
          <w:b w:val="0"/>
          <w:sz w:val="20"/>
        </w:rPr>
        <w:t xml:space="preserve">        3.2.1 Branch 1: High-Dimensional Stylometrics &amp; Readability</w:t>
      </w:r>
      <w:r>
        <w:rPr>
          <w:rFonts w:ascii="Times New Roman" w:hAnsi="Times New Roman"/>
          <w:color w:val="718096"/>
          <w:sz w:val="18"/>
        </w:rPr>
        <w:t xml:space="preserve"> ........ </w:t>
      </w:r>
      <w:r>
        <w:rPr>
          <w:rFonts w:ascii="Times New Roman" w:hAnsi="Times New Roman"/>
          <w:b w:val="0"/>
          <w:sz w:val="20"/>
        </w:rPr>
        <w:t>29</w:t>
      </w:r>
    </w:p>
    <w:p>
      <w:pPr>
        <w:spacing w:before="20" w:after="40" w:line="276" w:lineRule="auto"/>
      </w:pPr>
      <w:r>
        <w:rPr>
          <w:rFonts w:ascii="Times New Roman" w:hAnsi="Times New Roman"/>
          <w:b w:val="0"/>
          <w:sz w:val="20"/>
        </w:rPr>
        <w:t xml:space="preserve">        3.2.2 Branch 2: Psycholinguistic Author Tone &amp; Stance Engine</w:t>
      </w:r>
      <w:r>
        <w:rPr>
          <w:rFonts w:ascii="Times New Roman" w:hAnsi="Times New Roman"/>
          <w:color w:val="718096"/>
          <w:sz w:val="18"/>
        </w:rPr>
        <w:t xml:space="preserve"> ....... </w:t>
      </w:r>
      <w:r>
        <w:rPr>
          <w:rFonts w:ascii="Times New Roman" w:hAnsi="Times New Roman"/>
          <w:b w:val="0"/>
          <w:sz w:val="20"/>
        </w:rPr>
        <w:t>33</w:t>
      </w:r>
    </w:p>
    <w:p>
      <w:pPr>
        <w:spacing w:before="20" w:after="40" w:line="276" w:lineRule="auto"/>
      </w:pPr>
      <w:r>
        <w:rPr>
          <w:rFonts w:ascii="Times New Roman" w:hAnsi="Times New Roman"/>
          <w:b w:val="0"/>
          <w:sz w:val="20"/>
        </w:rPr>
        <w:t xml:space="preserve">        3.2.3 Branch 3: Sublinear Semantic N-Gram Vectorization</w:t>
      </w:r>
      <w:r>
        <w:rPr>
          <w:rFonts w:ascii="Times New Roman" w:hAnsi="Times New Roman"/>
          <w:color w:val="718096"/>
          <w:sz w:val="18"/>
        </w:rPr>
        <w:t xml:space="preserve"> ............ </w:t>
      </w:r>
      <w:r>
        <w:rPr>
          <w:rFonts w:ascii="Times New Roman" w:hAnsi="Times New Roman"/>
          <w:b w:val="0"/>
          <w:sz w:val="20"/>
        </w:rPr>
        <w:t>37</w:t>
      </w:r>
    </w:p>
    <w:p>
      <w:pPr>
        <w:spacing w:before="20" w:after="40" w:line="276" w:lineRule="auto"/>
      </w:pPr>
      <w:r>
        <w:rPr>
          <w:rFonts w:ascii="Times New Roman" w:hAnsi="Times New Roman"/>
          <w:b w:val="0"/>
          <w:sz w:val="20"/>
        </w:rPr>
        <w:t xml:space="preserve">        3.2.4 Branch 4: Deterministic 8-Class Fallacy Detection Engine</w:t>
      </w:r>
      <w:r>
        <w:rPr>
          <w:rFonts w:ascii="Times New Roman" w:hAnsi="Times New Roman"/>
          <w:color w:val="718096"/>
          <w:sz w:val="18"/>
        </w:rPr>
        <w:t xml:space="preserve"> ..... </w:t>
      </w:r>
      <w:r>
        <w:rPr>
          <w:rFonts w:ascii="Times New Roman" w:hAnsi="Times New Roman"/>
          <w:b w:val="0"/>
          <w:sz w:val="20"/>
        </w:rPr>
        <w:t>38</w:t>
      </w:r>
    </w:p>
    <w:p>
      <w:pPr>
        <w:spacing w:before="20" w:after="40" w:line="276" w:lineRule="auto"/>
      </w:pPr>
      <w:r>
        <w:rPr>
          <w:rFonts w:ascii="Times New Roman" w:hAnsi="Times New Roman"/>
          <w:b w:val="0"/>
          <w:sz w:val="20"/>
        </w:rPr>
        <w:t xml:space="preserve">        3.2.5 Branch 5: Line-Level Institutional Knowledge Grounding</w:t>
      </w:r>
      <w:r>
        <w:rPr>
          <w:rFonts w:ascii="Times New Roman" w:hAnsi="Times New Roman"/>
          <w:color w:val="718096"/>
          <w:sz w:val="18"/>
        </w:rPr>
        <w:t xml:space="preserve"> ....... </w:t>
      </w:r>
      <w:r>
        <w:rPr>
          <w:rFonts w:ascii="Times New Roman" w:hAnsi="Times New Roman"/>
          <w:b w:val="0"/>
          <w:sz w:val="20"/>
        </w:rPr>
        <w:t>41</w:t>
      </w:r>
    </w:p>
    <w:p>
      <w:pPr>
        <w:spacing w:before="20" w:after="40" w:line="276" w:lineRule="auto"/>
      </w:pPr>
      <w:r>
        <w:rPr>
          <w:rFonts w:ascii="Times New Roman" w:hAnsi="Times New Roman"/>
          <w:b w:val="0"/>
          <w:sz w:val="20"/>
        </w:rPr>
        <w:t xml:space="preserve">        3.2.6 Calibrated Hybrid Stacking Machine Learning Classifier</w:t>
      </w:r>
      <w:r>
        <w:rPr>
          <w:rFonts w:ascii="Times New Roman" w:hAnsi="Times New Roman"/>
          <w:color w:val="718096"/>
          <w:sz w:val="18"/>
        </w:rPr>
        <w:t xml:space="preserve"> ....... </w:t>
      </w:r>
      <w:r>
        <w:rPr>
          <w:rFonts w:ascii="Times New Roman" w:hAnsi="Times New Roman"/>
          <w:b w:val="0"/>
          <w:sz w:val="20"/>
        </w:rPr>
        <w:t>43</w:t>
      </w:r>
    </w:p>
    <w:p>
      <w:pPr>
        <w:spacing w:before="20" w:after="40" w:line="276" w:lineRule="auto"/>
      </w:pPr>
      <w:r>
        <w:rPr>
          <w:rFonts w:ascii="Times New Roman" w:hAnsi="Times New Roman"/>
          <w:b w:val="0"/>
          <w:sz w:val="20"/>
        </w:rPr>
        <w:t xml:space="preserve">    3.3 System Analysis &amp; Feasibility Evaluation</w:t>
      </w:r>
      <w:r>
        <w:rPr>
          <w:rFonts w:ascii="Times New Roman" w:hAnsi="Times New Roman"/>
          <w:color w:val="718096"/>
          <w:sz w:val="18"/>
        </w:rPr>
        <w:t xml:space="preserve"> ........................... </w:t>
      </w:r>
      <w:r>
        <w:rPr>
          <w:rFonts w:ascii="Times New Roman" w:hAnsi="Times New Roman"/>
          <w:b w:val="0"/>
          <w:sz w:val="20"/>
        </w:rPr>
        <w:t>46</w:t>
      </w:r>
    </w:p>
    <w:p>
      <w:pPr>
        <w:spacing w:before="20" w:after="40" w:line="276" w:lineRule="auto"/>
      </w:pPr>
      <w:r>
        <w:rPr>
          <w:rFonts w:ascii="Times New Roman" w:hAnsi="Times New Roman"/>
          <w:b w:val="0"/>
          <w:sz w:val="20"/>
        </w:rPr>
        <w:t xml:space="preserve">    3.4 Software and Hardware Requirement Specifications</w:t>
      </w:r>
      <w:r>
        <w:rPr>
          <w:rFonts w:ascii="Times New Roman" w:hAnsi="Times New Roman"/>
          <w:color w:val="718096"/>
          <w:sz w:val="18"/>
        </w:rPr>
        <w:t xml:space="preserve"> ................... </w:t>
      </w:r>
      <w:r>
        <w:rPr>
          <w:rFonts w:ascii="Times New Roman" w:hAnsi="Times New Roman"/>
          <w:b w:val="0"/>
          <w:sz w:val="20"/>
        </w:rPr>
        <w:t>48</w:t>
      </w:r>
    </w:p>
    <w:p>
      <w:pPr>
        <w:spacing w:before="20" w:after="40" w:line="276" w:lineRule="auto"/>
      </w:pPr>
      <w:r>
        <w:rPr>
          <w:rFonts w:ascii="Times New Roman" w:hAnsi="Times New Roman"/>
          <w:b w:val="0"/>
          <w:sz w:val="20"/>
        </w:rPr>
        <w:t xml:space="preserve">    3.5 Architectural and Behavioral Modeling (UML &amp; DFD)</w:t>
      </w:r>
      <w:r>
        <w:rPr>
          <w:rFonts w:ascii="Times New Roman" w:hAnsi="Times New Roman"/>
          <w:color w:val="718096"/>
          <w:sz w:val="18"/>
        </w:rPr>
        <w:t xml:space="preserve"> .................. </w:t>
      </w:r>
      <w:r>
        <w:rPr>
          <w:rFonts w:ascii="Times New Roman" w:hAnsi="Times New Roman"/>
          <w:b w:val="0"/>
          <w:sz w:val="20"/>
        </w:rPr>
        <w:t>51</w:t>
      </w:r>
    </w:p>
    <w:p>
      <w:pPr>
        <w:spacing w:before="60" w:after="40" w:line="276" w:lineRule="auto"/>
      </w:pPr>
      <w:r>
        <w:rPr>
          <w:rFonts w:ascii="Times New Roman" w:hAnsi="Times New Roman"/>
          <w:b/>
          <w:color w:val="1A365D"/>
          <w:sz w:val="22"/>
        </w:rPr>
        <w:t>CHAPTER 4: IMPLEMENTATION</w:t>
      </w:r>
      <w:r>
        <w:rPr>
          <w:rFonts w:ascii="Times New Roman" w:hAnsi="Times New Roman"/>
          <w:color w:val="718096"/>
          <w:sz w:val="18"/>
        </w:rPr>
        <w:t xml:space="preserve"> .................................................. </w:t>
      </w:r>
      <w:r>
        <w:rPr>
          <w:rFonts w:ascii="Times New Roman" w:hAnsi="Times New Roman"/>
          <w:b/>
          <w:sz w:val="21"/>
        </w:rPr>
        <w:t>56</w:t>
      </w:r>
    </w:p>
    <w:p>
      <w:pPr>
        <w:spacing w:before="20" w:after="40" w:line="276" w:lineRule="auto"/>
      </w:pPr>
      <w:r>
        <w:rPr>
          <w:rFonts w:ascii="Times New Roman" w:hAnsi="Times New Roman"/>
          <w:b w:val="0"/>
          <w:sz w:val="20"/>
        </w:rPr>
        <w:t xml:space="preserve">    4.1 Development Environment &amp; Software Stack Justification</w:t>
      </w:r>
      <w:r>
        <w:rPr>
          <w:rFonts w:ascii="Times New Roman" w:hAnsi="Times New Roman"/>
          <w:color w:val="718096"/>
          <w:sz w:val="18"/>
        </w:rPr>
        <w:t xml:space="preserve"> ............. </w:t>
      </w:r>
      <w:r>
        <w:rPr>
          <w:rFonts w:ascii="Times New Roman" w:hAnsi="Times New Roman"/>
          <w:b w:val="0"/>
          <w:sz w:val="20"/>
        </w:rPr>
        <w:t>56</w:t>
      </w:r>
    </w:p>
    <w:p>
      <w:pPr>
        <w:spacing w:before="20" w:after="40" w:line="276" w:lineRule="auto"/>
      </w:pPr>
      <w:r>
        <w:rPr>
          <w:rFonts w:ascii="Times New Roman" w:hAnsi="Times New Roman"/>
          <w:b w:val="0"/>
          <w:sz w:val="20"/>
        </w:rPr>
        <w:t xml:space="preserve">    4.2 Detailed Modular Codebase Walkthrough</w:t>
      </w:r>
      <w:r>
        <w:rPr>
          <w:rFonts w:ascii="Times New Roman" w:hAnsi="Times New Roman"/>
          <w:color w:val="718096"/>
          <w:sz w:val="18"/>
        </w:rPr>
        <w:t xml:space="preserve"> .............................. </w:t>
      </w:r>
      <w:r>
        <w:rPr>
          <w:rFonts w:ascii="Times New Roman" w:hAnsi="Times New Roman"/>
          <w:b w:val="0"/>
          <w:sz w:val="20"/>
        </w:rPr>
        <w:t>58</w:t>
      </w:r>
    </w:p>
    <w:p>
      <w:pPr>
        <w:spacing w:before="20" w:after="40" w:line="276" w:lineRule="auto"/>
      </w:pPr>
      <w:r>
        <w:rPr>
          <w:rFonts w:ascii="Times New Roman" w:hAnsi="Times New Roman"/>
          <w:b w:val="0"/>
          <w:sz w:val="20"/>
        </w:rPr>
        <w:t xml:space="preserve">        4.2.1 Preprocessing &amp; Normalization Engine (preprocessor.py)</w:t>
      </w:r>
      <w:r>
        <w:rPr>
          <w:rFonts w:ascii="Times New Roman" w:hAnsi="Times New Roman"/>
          <w:color w:val="718096"/>
          <w:sz w:val="18"/>
        </w:rPr>
        <w:t xml:space="preserve"> ....... </w:t>
      </w:r>
      <w:r>
        <w:rPr>
          <w:rFonts w:ascii="Times New Roman" w:hAnsi="Times New Roman"/>
          <w:b w:val="0"/>
          <w:sz w:val="20"/>
        </w:rPr>
        <w:t>58</w:t>
      </w:r>
    </w:p>
    <w:p>
      <w:pPr>
        <w:spacing w:before="20" w:after="40" w:line="276" w:lineRule="auto"/>
      </w:pPr>
      <w:r>
        <w:rPr>
          <w:rFonts w:ascii="Times New Roman" w:hAnsi="Times New Roman"/>
          <w:b w:val="0"/>
          <w:sz w:val="20"/>
        </w:rPr>
        <w:t xml:space="preserve">        4.2.2 Stylometric &amp; Readability Extractor (stylometric_extractor.py)</w:t>
      </w:r>
      <w:r>
        <w:rPr>
          <w:rFonts w:ascii="Times New Roman" w:hAnsi="Times New Roman"/>
          <w:color w:val="718096"/>
          <w:sz w:val="18"/>
        </w:rPr>
        <w:t xml:space="preserve"> ..... </w:t>
      </w:r>
      <w:r>
        <w:rPr>
          <w:rFonts w:ascii="Times New Roman" w:hAnsi="Times New Roman"/>
          <w:b w:val="0"/>
          <w:sz w:val="20"/>
        </w:rPr>
        <w:t>61</w:t>
      </w:r>
    </w:p>
    <w:p>
      <w:pPr>
        <w:spacing w:before="20" w:after="40" w:line="276" w:lineRule="auto"/>
      </w:pPr>
      <w:r>
        <w:rPr>
          <w:rFonts w:ascii="Times New Roman" w:hAnsi="Times New Roman"/>
          <w:b w:val="0"/>
          <w:sz w:val="20"/>
        </w:rPr>
        <w:t xml:space="preserve">        4.2.3 Author Bias &amp; Ideological Stance Engine (author_bias_analyzer.py)</w:t>
      </w:r>
      <w:r>
        <w:rPr>
          <w:rFonts w:ascii="Times New Roman" w:hAnsi="Times New Roman"/>
          <w:color w:val="718096"/>
          <w:sz w:val="18"/>
        </w:rPr>
        <w:t xml:space="preserve"> ..... </w:t>
      </w:r>
      <w:r>
        <w:rPr>
          <w:rFonts w:ascii="Times New Roman" w:hAnsi="Times New Roman"/>
          <w:b w:val="0"/>
          <w:sz w:val="20"/>
        </w:rPr>
        <w:t>64</w:t>
      </w:r>
    </w:p>
    <w:p>
      <w:pPr>
        <w:spacing w:before="20" w:after="40" w:line="276" w:lineRule="auto"/>
      </w:pPr>
      <w:r>
        <w:rPr>
          <w:rFonts w:ascii="Times New Roman" w:hAnsi="Times New Roman"/>
          <w:b w:val="0"/>
          <w:sz w:val="20"/>
        </w:rPr>
        <w:t xml:space="preserve">        4.2.4 Cognitive Fallacy Scanner (fallacy_detector.py)</w:t>
      </w:r>
      <w:r>
        <w:rPr>
          <w:rFonts w:ascii="Times New Roman" w:hAnsi="Times New Roman"/>
          <w:color w:val="718096"/>
          <w:sz w:val="18"/>
        </w:rPr>
        <w:t xml:space="preserve"> .............. </w:t>
      </w:r>
      <w:r>
        <w:rPr>
          <w:rFonts w:ascii="Times New Roman" w:hAnsi="Times New Roman"/>
          <w:b w:val="0"/>
          <w:sz w:val="20"/>
        </w:rPr>
        <w:t>67</w:t>
      </w:r>
    </w:p>
    <w:p>
      <w:pPr>
        <w:spacing w:before="20" w:after="40" w:line="276" w:lineRule="auto"/>
      </w:pPr>
      <w:r>
        <w:rPr>
          <w:rFonts w:ascii="Times New Roman" w:hAnsi="Times New Roman"/>
          <w:b w:val="0"/>
          <w:sz w:val="20"/>
        </w:rPr>
        <w:t xml:space="preserve">        4.2.5 Institutional Grounding Engine (knowledge_grounding.py)</w:t>
      </w:r>
      <w:r>
        <w:rPr>
          <w:rFonts w:ascii="Times New Roman" w:hAnsi="Times New Roman"/>
          <w:color w:val="718096"/>
          <w:sz w:val="18"/>
        </w:rPr>
        <w:t xml:space="preserve"> ...... </w:t>
      </w:r>
      <w:r>
        <w:rPr>
          <w:rFonts w:ascii="Times New Roman" w:hAnsi="Times New Roman"/>
          <w:b w:val="0"/>
          <w:sz w:val="20"/>
        </w:rPr>
        <w:t>70</w:t>
      </w:r>
    </w:p>
    <w:p>
      <w:pPr>
        <w:spacing w:before="20" w:after="40" w:line="276" w:lineRule="auto"/>
      </w:pPr>
      <w:r>
        <w:rPr>
          <w:rFonts w:ascii="Times New Roman" w:hAnsi="Times New Roman"/>
          <w:b w:val="0"/>
          <w:sz w:val="20"/>
        </w:rPr>
        <w:t xml:space="preserve">        4.2.6 Unified Feature Pipeline &amp; Stacking Classifier (models.py)</w:t>
      </w:r>
      <w:r>
        <w:rPr>
          <w:rFonts w:ascii="Times New Roman" w:hAnsi="Times New Roman"/>
          <w:color w:val="718096"/>
          <w:sz w:val="18"/>
        </w:rPr>
        <w:t xml:space="preserve"> ..... </w:t>
      </w:r>
      <w:r>
        <w:rPr>
          <w:rFonts w:ascii="Times New Roman" w:hAnsi="Times New Roman"/>
          <w:b w:val="0"/>
          <w:sz w:val="20"/>
        </w:rPr>
        <w:t>73</w:t>
      </w:r>
    </w:p>
    <w:p>
      <w:pPr>
        <w:spacing w:before="20" w:after="40" w:line="276" w:lineRule="auto"/>
      </w:pPr>
      <w:r>
        <w:rPr>
          <w:rFonts w:ascii="Times New Roman" w:hAnsi="Times New Roman"/>
          <w:b w:val="0"/>
          <w:sz w:val="20"/>
        </w:rPr>
        <w:t xml:space="preserve">        4.2.7 Web Telemetry Interface &amp; Live Ingestion (app.py)</w:t>
      </w:r>
      <w:r>
        <w:rPr>
          <w:rFonts w:ascii="Times New Roman" w:hAnsi="Times New Roman"/>
          <w:color w:val="718096"/>
          <w:sz w:val="18"/>
        </w:rPr>
        <w:t xml:space="preserve"> ............ </w:t>
      </w:r>
      <w:r>
        <w:rPr>
          <w:rFonts w:ascii="Times New Roman" w:hAnsi="Times New Roman"/>
          <w:b w:val="0"/>
          <w:sz w:val="20"/>
        </w:rPr>
        <w:t>76</w:t>
      </w:r>
    </w:p>
    <w:p>
      <w:pPr>
        <w:spacing w:before="20" w:after="40" w:line="276" w:lineRule="auto"/>
      </w:pPr>
      <w:r>
        <w:rPr>
          <w:rFonts w:ascii="Times New Roman" w:hAnsi="Times New Roman"/>
          <w:b w:val="0"/>
          <w:sz w:val="20"/>
        </w:rPr>
        <w:t xml:space="preserve">    4.3 Algorithmic Execution Workflow &amp; Data Pipelines</w:t>
      </w:r>
      <w:r>
        <w:rPr>
          <w:rFonts w:ascii="Times New Roman" w:hAnsi="Times New Roman"/>
          <w:color w:val="718096"/>
          <w:sz w:val="18"/>
        </w:rPr>
        <w:t xml:space="preserve"> .................... </w:t>
      </w:r>
      <w:r>
        <w:rPr>
          <w:rFonts w:ascii="Times New Roman" w:hAnsi="Times New Roman"/>
          <w:b w:val="0"/>
          <w:sz w:val="20"/>
        </w:rPr>
        <w:t>79</w:t>
      </w:r>
    </w:p>
    <w:p>
      <w:pPr>
        <w:spacing w:before="20" w:after="40" w:line="276" w:lineRule="auto"/>
      </w:pPr>
      <w:r>
        <w:rPr>
          <w:rFonts w:ascii="Times New Roman" w:hAnsi="Times New Roman"/>
          <w:b w:val="0"/>
          <w:sz w:val="20"/>
        </w:rPr>
        <w:t xml:space="preserve">    4.4 Engineering Challenges &amp; Optimization Mitigations</w:t>
      </w:r>
      <w:r>
        <w:rPr>
          <w:rFonts w:ascii="Times New Roman" w:hAnsi="Times New Roman"/>
          <w:color w:val="718096"/>
          <w:sz w:val="18"/>
        </w:rPr>
        <w:t xml:space="preserve"> .................. </w:t>
      </w:r>
      <w:r>
        <w:rPr>
          <w:rFonts w:ascii="Times New Roman" w:hAnsi="Times New Roman"/>
          <w:b w:val="0"/>
          <w:sz w:val="20"/>
        </w:rPr>
        <w:t>81</w:t>
      </w:r>
    </w:p>
    <w:p>
      <w:pPr>
        <w:spacing w:before="60" w:after="40" w:line="276" w:lineRule="auto"/>
      </w:pPr>
      <w:r>
        <w:rPr>
          <w:rFonts w:ascii="Times New Roman" w:hAnsi="Times New Roman"/>
          <w:b/>
          <w:color w:val="1A365D"/>
          <w:sz w:val="22"/>
        </w:rPr>
        <w:t>CHAPTER 5: TESTING</w:t>
      </w:r>
      <w:r>
        <w:rPr>
          <w:rFonts w:ascii="Times New Roman" w:hAnsi="Times New Roman"/>
          <w:color w:val="718096"/>
          <w:sz w:val="18"/>
        </w:rPr>
        <w:t xml:space="preserve"> ......................................................... </w:t>
      </w:r>
      <w:r>
        <w:rPr>
          <w:rFonts w:ascii="Times New Roman" w:hAnsi="Times New Roman"/>
          <w:b/>
          <w:sz w:val="21"/>
        </w:rPr>
        <w:t>84</w:t>
      </w:r>
    </w:p>
    <w:p>
      <w:pPr>
        <w:spacing w:before="20" w:after="40" w:line="276" w:lineRule="auto"/>
      </w:pPr>
      <w:r>
        <w:rPr>
          <w:rFonts w:ascii="Times New Roman" w:hAnsi="Times New Roman"/>
          <w:b w:val="0"/>
          <w:sz w:val="20"/>
        </w:rPr>
        <w:t xml:space="preserve">    5.1 Verification Strategy &amp; Multi-Tier Testing Philosophy</w:t>
      </w:r>
      <w:r>
        <w:rPr>
          <w:rFonts w:ascii="Times New Roman" w:hAnsi="Times New Roman"/>
          <w:color w:val="718096"/>
          <w:sz w:val="18"/>
        </w:rPr>
        <w:t xml:space="preserve"> .............. </w:t>
      </w:r>
      <w:r>
        <w:rPr>
          <w:rFonts w:ascii="Times New Roman" w:hAnsi="Times New Roman"/>
          <w:b w:val="0"/>
          <w:sz w:val="20"/>
        </w:rPr>
        <w:t>84</w:t>
      </w:r>
    </w:p>
    <w:p>
      <w:pPr>
        <w:spacing w:before="20" w:after="40" w:line="276" w:lineRule="auto"/>
      </w:pPr>
      <w:r>
        <w:rPr>
          <w:rFonts w:ascii="Times New Roman" w:hAnsi="Times New Roman"/>
          <w:b w:val="0"/>
          <w:sz w:val="20"/>
        </w:rPr>
        <w:t xml:space="preserve">    5.2 Unit Testing of Isolated Functional Engines</w:t>
      </w:r>
      <w:r>
        <w:rPr>
          <w:rFonts w:ascii="Times New Roman" w:hAnsi="Times New Roman"/>
          <w:color w:val="718096"/>
          <w:sz w:val="18"/>
        </w:rPr>
        <w:t xml:space="preserve"> ........................ </w:t>
      </w:r>
      <w:r>
        <w:rPr>
          <w:rFonts w:ascii="Times New Roman" w:hAnsi="Times New Roman"/>
          <w:b w:val="0"/>
          <w:sz w:val="20"/>
        </w:rPr>
        <w:t>86</w:t>
      </w:r>
    </w:p>
    <w:p>
      <w:pPr>
        <w:spacing w:before="20" w:after="40" w:line="276" w:lineRule="auto"/>
      </w:pPr>
      <w:r>
        <w:rPr>
          <w:rFonts w:ascii="Times New Roman" w:hAnsi="Times New Roman"/>
          <w:b w:val="0"/>
          <w:sz w:val="20"/>
        </w:rPr>
        <w:t xml:space="preserve">    5.3 Integration Testing &amp; Pipeline Data Integrity Verification</w:t>
      </w:r>
      <w:r>
        <w:rPr>
          <w:rFonts w:ascii="Times New Roman" w:hAnsi="Times New Roman"/>
          <w:color w:val="718096"/>
          <w:sz w:val="18"/>
        </w:rPr>
        <w:t xml:space="preserve"> ......... </w:t>
      </w:r>
      <w:r>
        <w:rPr>
          <w:rFonts w:ascii="Times New Roman" w:hAnsi="Times New Roman"/>
          <w:b w:val="0"/>
          <w:sz w:val="20"/>
        </w:rPr>
        <w:t>89</w:t>
      </w:r>
    </w:p>
    <w:p>
      <w:pPr>
        <w:spacing w:before="20" w:after="40" w:line="276" w:lineRule="auto"/>
      </w:pPr>
      <w:r>
        <w:rPr>
          <w:rFonts w:ascii="Times New Roman" w:hAnsi="Times New Roman"/>
          <w:b w:val="0"/>
          <w:sz w:val="20"/>
        </w:rPr>
        <w:t xml:space="preserve">    5.4 Formal Test Cases and Comprehensive Results Matrix</w:t>
      </w:r>
      <w:r>
        <w:rPr>
          <w:rFonts w:ascii="Times New Roman" w:hAnsi="Times New Roman"/>
          <w:color w:val="718096"/>
          <w:sz w:val="18"/>
        </w:rPr>
        <w:t xml:space="preserve"> ................. </w:t>
      </w:r>
      <w:r>
        <w:rPr>
          <w:rFonts w:ascii="Times New Roman" w:hAnsi="Times New Roman"/>
          <w:b w:val="0"/>
          <w:sz w:val="20"/>
        </w:rPr>
        <w:t>91</w:t>
      </w:r>
    </w:p>
    <w:p>
      <w:pPr>
        <w:spacing w:before="20" w:after="40" w:line="276" w:lineRule="auto"/>
      </w:pPr>
      <w:r>
        <w:rPr>
          <w:rFonts w:ascii="Times New Roman" w:hAnsi="Times New Roman"/>
          <w:b w:val="0"/>
          <w:sz w:val="20"/>
        </w:rPr>
        <w:t xml:space="preserve">    5.5 Adversarial Stress Testing &amp; Prompt Injection Robustness</w:t>
      </w:r>
      <w:r>
        <w:rPr>
          <w:rFonts w:ascii="Times New Roman" w:hAnsi="Times New Roman"/>
          <w:color w:val="718096"/>
          <w:sz w:val="18"/>
        </w:rPr>
        <w:t xml:space="preserve"> ........... </w:t>
      </w:r>
      <w:r>
        <w:rPr>
          <w:rFonts w:ascii="Times New Roman" w:hAnsi="Times New Roman"/>
          <w:b w:val="0"/>
          <w:sz w:val="20"/>
        </w:rPr>
        <w:t>94</w:t>
      </w:r>
    </w:p>
    <w:p>
      <w:pPr>
        <w:spacing w:before="20" w:after="40" w:line="276" w:lineRule="auto"/>
      </w:pPr>
      <w:r>
        <w:rPr>
          <w:rFonts w:ascii="Times New Roman" w:hAnsi="Times New Roman"/>
          <w:b w:val="0"/>
          <w:sz w:val="20"/>
        </w:rPr>
        <w:t xml:space="preserve">    5.6 Cybersecurity, Privacy, and Scraping Sanitization Audit</w:t>
      </w:r>
      <w:r>
        <w:rPr>
          <w:rFonts w:ascii="Times New Roman" w:hAnsi="Times New Roman"/>
          <w:color w:val="718096"/>
          <w:sz w:val="18"/>
        </w:rPr>
        <w:t xml:space="preserve"> ............ </w:t>
      </w:r>
      <w:r>
        <w:rPr>
          <w:rFonts w:ascii="Times New Roman" w:hAnsi="Times New Roman"/>
          <w:b w:val="0"/>
          <w:sz w:val="20"/>
        </w:rPr>
        <w:t>97</w:t>
      </w:r>
    </w:p>
    <w:p>
      <w:pPr>
        <w:spacing w:before="60" w:after="40" w:line="276" w:lineRule="auto"/>
      </w:pPr>
      <w:r>
        <w:rPr>
          <w:rFonts w:ascii="Times New Roman" w:hAnsi="Times New Roman"/>
          <w:b/>
          <w:color w:val="1A365D"/>
          <w:sz w:val="22"/>
        </w:rPr>
        <w:t>CHAPTER 6: RESULTS AND DISCUSSION</w:t>
      </w:r>
      <w:r>
        <w:rPr>
          <w:rFonts w:ascii="Times New Roman" w:hAnsi="Times New Roman"/>
          <w:color w:val="718096"/>
          <w:sz w:val="18"/>
        </w:rPr>
        <w:t xml:space="preserve"> .......................................... </w:t>
      </w:r>
      <w:r>
        <w:rPr>
          <w:rFonts w:ascii="Times New Roman" w:hAnsi="Times New Roman"/>
          <w:b/>
          <w:sz w:val="21"/>
        </w:rPr>
        <w:t>100</w:t>
      </w:r>
    </w:p>
    <w:p>
      <w:pPr>
        <w:spacing w:before="20" w:after="40" w:line="276" w:lineRule="auto"/>
      </w:pPr>
      <w:r>
        <w:rPr>
          <w:rFonts w:ascii="Times New Roman" w:hAnsi="Times New Roman"/>
          <w:b w:val="0"/>
          <w:sz w:val="20"/>
        </w:rPr>
        <w:t xml:space="preserve">    6.1 Benchmark News Corpus &amp; Experimental Ground Truth</w:t>
      </w:r>
      <w:r>
        <w:rPr>
          <w:rFonts w:ascii="Times New Roman" w:hAnsi="Times New Roman"/>
          <w:color w:val="718096"/>
          <w:sz w:val="18"/>
        </w:rPr>
        <w:t xml:space="preserve"> .................. </w:t>
      </w:r>
      <w:r>
        <w:rPr>
          <w:rFonts w:ascii="Times New Roman" w:hAnsi="Times New Roman"/>
          <w:b w:val="0"/>
          <w:sz w:val="20"/>
        </w:rPr>
        <w:t>100</w:t>
      </w:r>
    </w:p>
    <w:p>
      <w:pPr>
        <w:spacing w:before="20" w:after="40" w:line="276" w:lineRule="auto"/>
      </w:pPr>
      <w:r>
        <w:rPr>
          <w:rFonts w:ascii="Times New Roman" w:hAnsi="Times New Roman"/>
          <w:b w:val="0"/>
          <w:sz w:val="20"/>
        </w:rPr>
        <w:t xml:space="preserve">    6.2 Quantitative Performance Evaluation Metrics</w:t>
      </w:r>
      <w:r>
        <w:rPr>
          <w:rFonts w:ascii="Times New Roman" w:hAnsi="Times New Roman"/>
          <w:color w:val="718096"/>
          <w:sz w:val="18"/>
        </w:rPr>
        <w:t xml:space="preserve"> ........................ </w:t>
      </w:r>
      <w:r>
        <w:rPr>
          <w:rFonts w:ascii="Times New Roman" w:hAnsi="Times New Roman"/>
          <w:b w:val="0"/>
          <w:sz w:val="20"/>
        </w:rPr>
        <w:t>102</w:t>
      </w:r>
    </w:p>
    <w:p>
      <w:pPr>
        <w:spacing w:before="20" w:after="40" w:line="276" w:lineRule="auto"/>
      </w:pPr>
      <w:r>
        <w:rPr>
          <w:rFonts w:ascii="Times New Roman" w:hAnsi="Times New Roman"/>
          <w:b w:val="0"/>
          <w:sz w:val="20"/>
        </w:rPr>
        <w:t xml:space="preserve">    6.3 Empirical Performance Comparison Across Evaluated Models</w:t>
      </w:r>
      <w:r>
        <w:rPr>
          <w:rFonts w:ascii="Times New Roman" w:hAnsi="Times New Roman"/>
          <w:color w:val="718096"/>
          <w:sz w:val="18"/>
        </w:rPr>
        <w:t xml:space="preserve"> ........... </w:t>
      </w:r>
      <w:r>
        <w:rPr>
          <w:rFonts w:ascii="Times New Roman" w:hAnsi="Times New Roman"/>
          <w:b w:val="0"/>
          <w:sz w:val="20"/>
        </w:rPr>
        <w:t>104</w:t>
      </w:r>
    </w:p>
    <w:p>
      <w:pPr>
        <w:spacing w:before="20" w:after="40" w:line="276" w:lineRule="auto"/>
      </w:pPr>
      <w:r>
        <w:rPr>
          <w:rFonts w:ascii="Times New Roman" w:hAnsi="Times New Roman"/>
          <w:b w:val="0"/>
          <w:sz w:val="20"/>
        </w:rPr>
        <w:t xml:space="preserve">    6.4 Feature Importance Analysis &amp; Ablation Studies</w:t>
      </w:r>
      <w:r>
        <w:rPr>
          <w:rFonts w:ascii="Times New Roman" w:hAnsi="Times New Roman"/>
          <w:color w:val="718096"/>
          <w:sz w:val="18"/>
        </w:rPr>
        <w:t xml:space="preserve"> ..................... </w:t>
      </w:r>
      <w:r>
        <w:rPr>
          <w:rFonts w:ascii="Times New Roman" w:hAnsi="Times New Roman"/>
          <w:b w:val="0"/>
          <w:sz w:val="20"/>
        </w:rPr>
        <w:t>108</w:t>
      </w:r>
    </w:p>
    <w:p>
      <w:pPr>
        <w:spacing w:before="20" w:after="40" w:line="276" w:lineRule="auto"/>
      </w:pPr>
      <w:r>
        <w:rPr>
          <w:rFonts w:ascii="Times New Roman" w:hAnsi="Times New Roman"/>
          <w:b w:val="0"/>
          <w:sz w:val="20"/>
        </w:rPr>
        <w:t xml:space="preserve">    6.5 Detailed Confusion Matrix &amp; Error Decomposition</w:t>
      </w:r>
      <w:r>
        <w:rPr>
          <w:rFonts w:ascii="Times New Roman" w:hAnsi="Times New Roman"/>
          <w:color w:val="718096"/>
          <w:sz w:val="18"/>
        </w:rPr>
        <w:t xml:space="preserve"> .................... </w:t>
      </w:r>
      <w:r>
        <w:rPr>
          <w:rFonts w:ascii="Times New Roman" w:hAnsi="Times New Roman"/>
          <w:b w:val="0"/>
          <w:sz w:val="20"/>
        </w:rPr>
        <w:t>111</w:t>
      </w:r>
    </w:p>
    <w:p>
      <w:pPr>
        <w:spacing w:before="20" w:after="40" w:line="276" w:lineRule="auto"/>
      </w:pPr>
      <w:r>
        <w:rPr>
          <w:rFonts w:ascii="Times New Roman" w:hAnsi="Times New Roman"/>
          <w:b w:val="0"/>
          <w:sz w:val="20"/>
        </w:rPr>
        <w:t xml:space="preserve">    6.6 In-Depth Qualitative Case Studies &amp; Telemetry Output</w:t>
      </w:r>
      <w:r>
        <w:rPr>
          <w:rFonts w:ascii="Times New Roman" w:hAnsi="Times New Roman"/>
          <w:color w:val="718096"/>
          <w:sz w:val="18"/>
        </w:rPr>
        <w:t xml:space="preserve"> ............... </w:t>
      </w:r>
      <w:r>
        <w:rPr>
          <w:rFonts w:ascii="Times New Roman" w:hAnsi="Times New Roman"/>
          <w:b w:val="0"/>
          <w:sz w:val="20"/>
        </w:rPr>
        <w:t>113</w:t>
      </w:r>
    </w:p>
    <w:p>
      <w:pPr>
        <w:spacing w:before="20" w:after="40" w:line="276" w:lineRule="auto"/>
      </w:pPr>
      <w:r>
        <w:rPr>
          <w:rFonts w:ascii="Times New Roman" w:hAnsi="Times New Roman"/>
          <w:b w:val="0"/>
          <w:sz w:val="20"/>
        </w:rPr>
        <w:t xml:space="preserve">    6.7 Computational Complexity, Latency, and Throughput Benchmarks</w:t>
      </w:r>
      <w:r>
        <w:rPr>
          <w:rFonts w:ascii="Times New Roman" w:hAnsi="Times New Roman"/>
          <w:color w:val="718096"/>
          <w:sz w:val="18"/>
        </w:rPr>
        <w:t xml:space="preserve"> ....... </w:t>
      </w:r>
      <w:r>
        <w:rPr>
          <w:rFonts w:ascii="Times New Roman" w:hAnsi="Times New Roman"/>
          <w:b w:val="0"/>
          <w:sz w:val="20"/>
        </w:rPr>
        <w:t>117</w:t>
      </w:r>
    </w:p>
    <w:p>
      <w:pPr>
        <w:spacing w:before="60" w:after="40" w:line="276" w:lineRule="auto"/>
      </w:pPr>
      <w:r>
        <w:rPr>
          <w:rFonts w:ascii="Times New Roman" w:hAnsi="Times New Roman"/>
          <w:b/>
          <w:color w:val="1A365D"/>
          <w:sz w:val="22"/>
        </w:rPr>
        <w:t>CHAPTER 7: CONCLUSION AND FUTURE SCOPE</w:t>
      </w:r>
      <w:r>
        <w:rPr>
          <w:rFonts w:ascii="Times New Roman" w:hAnsi="Times New Roman"/>
          <w:color w:val="718096"/>
          <w:sz w:val="18"/>
        </w:rPr>
        <w:t xml:space="preserve"> ..................................... </w:t>
      </w:r>
      <w:r>
        <w:rPr>
          <w:rFonts w:ascii="Times New Roman" w:hAnsi="Times New Roman"/>
          <w:b/>
          <w:sz w:val="21"/>
        </w:rPr>
        <w:t>120</w:t>
      </w:r>
    </w:p>
    <w:p>
      <w:pPr>
        <w:spacing w:before="20" w:after="40" w:line="276" w:lineRule="auto"/>
      </w:pPr>
      <w:r>
        <w:rPr>
          <w:rFonts w:ascii="Times New Roman" w:hAnsi="Times New Roman"/>
          <w:b w:val="0"/>
          <w:sz w:val="20"/>
        </w:rPr>
        <w:t xml:space="preserve">    7.1 Summary of Research Accomplishments &amp; Deliverables</w:t>
      </w:r>
      <w:r>
        <w:rPr>
          <w:rFonts w:ascii="Times New Roman" w:hAnsi="Times New Roman"/>
          <w:color w:val="718096"/>
          <w:sz w:val="18"/>
        </w:rPr>
        <w:t xml:space="preserve"> ................. </w:t>
      </w:r>
      <w:r>
        <w:rPr>
          <w:rFonts w:ascii="Times New Roman" w:hAnsi="Times New Roman"/>
          <w:b w:val="0"/>
          <w:sz w:val="20"/>
        </w:rPr>
        <w:t>120</w:t>
      </w:r>
    </w:p>
    <w:p>
      <w:pPr>
        <w:spacing w:before="20" w:after="40" w:line="276" w:lineRule="auto"/>
      </w:pPr>
      <w:r>
        <w:rPr>
          <w:rFonts w:ascii="Times New Roman" w:hAnsi="Times New Roman"/>
          <w:b w:val="0"/>
          <w:sz w:val="20"/>
        </w:rPr>
        <w:t xml:space="preserve">    7.2 Critical Limitations of the Current Implementation</w:t>
      </w:r>
      <w:r>
        <w:rPr>
          <w:rFonts w:ascii="Times New Roman" w:hAnsi="Times New Roman"/>
          <w:color w:val="718096"/>
          <w:sz w:val="18"/>
        </w:rPr>
        <w:t xml:space="preserve"> ................. </w:t>
      </w:r>
      <w:r>
        <w:rPr>
          <w:rFonts w:ascii="Times New Roman" w:hAnsi="Times New Roman"/>
          <w:b w:val="0"/>
          <w:sz w:val="20"/>
        </w:rPr>
        <w:t>122</w:t>
      </w:r>
    </w:p>
    <w:p>
      <w:pPr>
        <w:spacing w:before="20" w:after="40" w:line="276" w:lineRule="auto"/>
      </w:pPr>
      <w:r>
        <w:rPr>
          <w:rFonts w:ascii="Times New Roman" w:hAnsi="Times New Roman"/>
          <w:b w:val="0"/>
          <w:sz w:val="20"/>
        </w:rPr>
        <w:t xml:space="preserve">    7.3 Multi-Phase Future Enhancement Roadmap</w:t>
      </w:r>
      <w:r>
        <w:rPr>
          <w:rFonts w:ascii="Times New Roman" w:hAnsi="Times New Roman"/>
          <w:color w:val="718096"/>
          <w:sz w:val="18"/>
        </w:rPr>
        <w:t xml:space="preserve"> ............................. </w:t>
      </w:r>
      <w:r>
        <w:rPr>
          <w:rFonts w:ascii="Times New Roman" w:hAnsi="Times New Roman"/>
          <w:b w:val="0"/>
          <w:sz w:val="20"/>
        </w:rPr>
        <w:t>124</w:t>
      </w:r>
    </w:p>
    <w:p>
      <w:pPr>
        <w:spacing w:before="20" w:after="40" w:line="276" w:lineRule="auto"/>
      </w:pPr>
      <w:r>
        <w:rPr>
          <w:rFonts w:ascii="Times New Roman" w:hAnsi="Times New Roman"/>
          <w:b w:val="0"/>
          <w:sz w:val="20"/>
        </w:rPr>
        <w:t xml:space="preserve">    7.4 Concluding Perspectives</w:t>
      </w:r>
      <w:r>
        <w:rPr>
          <w:rFonts w:ascii="Times New Roman" w:hAnsi="Times New Roman"/>
          <w:color w:val="718096"/>
          <w:sz w:val="18"/>
        </w:rPr>
        <w:t xml:space="preserve"> ............................................ </w:t>
      </w:r>
      <w:r>
        <w:rPr>
          <w:rFonts w:ascii="Times New Roman" w:hAnsi="Times New Roman"/>
          <w:b w:val="0"/>
          <w:sz w:val="20"/>
        </w:rPr>
        <w:t>127</w:t>
      </w:r>
    </w:p>
    <w:p>
      <w:pPr>
        <w:spacing w:before="60" w:after="40" w:line="276" w:lineRule="auto"/>
      </w:pPr>
      <w:r>
        <w:rPr>
          <w:rFonts w:ascii="Times New Roman" w:hAnsi="Times New Roman"/>
          <w:b/>
          <w:color w:val="1A365D"/>
          <w:sz w:val="22"/>
        </w:rPr>
        <w:t>REFERENCES</w:t>
      </w:r>
      <w:r>
        <w:rPr>
          <w:rFonts w:ascii="Times New Roman" w:hAnsi="Times New Roman"/>
          <w:color w:val="718096"/>
          <w:sz w:val="18"/>
        </w:rPr>
        <w:t xml:space="preserve"> ................................................................. </w:t>
      </w:r>
      <w:r>
        <w:rPr>
          <w:rFonts w:ascii="Times New Roman" w:hAnsi="Times New Roman"/>
          <w:b/>
          <w:sz w:val="21"/>
        </w:rPr>
        <w:t>129</w:t>
      </w:r>
    </w:p>
    <w:p>
      <w:pPr>
        <w:spacing w:before="60" w:after="40" w:line="276" w:lineRule="auto"/>
      </w:pPr>
      <w:r>
        <w:rPr>
          <w:rFonts w:ascii="Times New Roman" w:hAnsi="Times New Roman"/>
          <w:b/>
          <w:color w:val="1A365D"/>
          <w:sz w:val="22"/>
        </w:rPr>
        <w:t>APPENDIX</w:t>
      </w:r>
      <w:r>
        <w:rPr>
          <w:rFonts w:ascii="Times New Roman" w:hAnsi="Times New Roman"/>
          <w:color w:val="718096"/>
          <w:sz w:val="18"/>
        </w:rPr>
        <w:t xml:space="preserve"> ................................................................... </w:t>
      </w:r>
      <w:r>
        <w:rPr>
          <w:rFonts w:ascii="Times New Roman" w:hAnsi="Times New Roman"/>
          <w:b/>
          <w:sz w:val="21"/>
        </w:rPr>
        <w:t>134</w:t>
      </w:r>
    </w:p>
    <w:p>
      <w:pPr>
        <w:spacing w:before="20" w:after="40" w:line="276" w:lineRule="auto"/>
      </w:pPr>
      <w:r>
        <w:rPr>
          <w:rFonts w:ascii="Times New Roman" w:hAnsi="Times New Roman"/>
          <w:b w:val="0"/>
          <w:sz w:val="20"/>
        </w:rPr>
        <w:t xml:space="preserve">    Appendix A: Mathematical Derivations and Epistemic Formulations</w:t>
      </w:r>
      <w:r>
        <w:rPr>
          <w:rFonts w:ascii="Times New Roman" w:hAnsi="Times New Roman"/>
          <w:color w:val="718096"/>
          <w:sz w:val="18"/>
        </w:rPr>
        <w:t xml:space="preserve"> ........ </w:t>
      </w:r>
      <w:r>
        <w:rPr>
          <w:rFonts w:ascii="Times New Roman" w:hAnsi="Times New Roman"/>
          <w:b w:val="0"/>
          <w:sz w:val="20"/>
        </w:rPr>
        <w:t>134</w:t>
      </w:r>
    </w:p>
    <w:p>
      <w:pPr>
        <w:spacing w:before="20" w:after="40" w:line="276" w:lineRule="auto"/>
      </w:pPr>
      <w:r>
        <w:rPr>
          <w:rFonts w:ascii="Times New Roman" w:hAnsi="Times New Roman"/>
          <w:b w:val="0"/>
          <w:sz w:val="20"/>
        </w:rPr>
        <w:t xml:space="preserve">    Appendix B: Complete Feature Vector Schema (5,028 Dimensions)</w:t>
      </w:r>
      <w:r>
        <w:rPr>
          <w:rFonts w:ascii="Times New Roman" w:hAnsi="Times New Roman"/>
          <w:color w:val="718096"/>
          <w:sz w:val="18"/>
        </w:rPr>
        <w:t xml:space="preserve"> .......... </w:t>
      </w:r>
      <w:r>
        <w:rPr>
          <w:rFonts w:ascii="Times New Roman" w:hAnsi="Times New Roman"/>
          <w:b w:val="0"/>
          <w:sz w:val="20"/>
        </w:rPr>
        <w:t>137</w:t>
      </w:r>
    </w:p>
    <w:p>
      <w:pPr>
        <w:spacing w:before="20" w:after="40" w:line="276" w:lineRule="auto"/>
      </w:pPr>
      <w:r>
        <w:rPr>
          <w:rFonts w:ascii="Times New Roman" w:hAnsi="Times New Roman"/>
          <w:b w:val="0"/>
          <w:sz w:val="20"/>
        </w:rPr>
        <w:t xml:space="preserve">    Appendix C: Curated Institutional Consensus Knowledge Matrices</w:t>
      </w:r>
      <w:r>
        <w:rPr>
          <w:rFonts w:ascii="Times New Roman" w:hAnsi="Times New Roman"/>
          <w:color w:val="718096"/>
          <w:sz w:val="18"/>
        </w:rPr>
        <w:t xml:space="preserve"> ......... </w:t>
      </w:r>
      <w:r>
        <w:rPr>
          <w:rFonts w:ascii="Times New Roman" w:hAnsi="Times New Roman"/>
          <w:b w:val="0"/>
          <w:sz w:val="20"/>
        </w:rPr>
        <w:t>140</w:t>
      </w:r>
    </w:p>
    <w:p>
      <w:pPr>
        <w:spacing w:before="20" w:after="40" w:line="276" w:lineRule="auto"/>
      </w:pPr>
      <w:r>
        <w:rPr>
          <w:rFonts w:ascii="Times New Roman" w:hAnsi="Times New Roman"/>
          <w:b w:val="0"/>
          <w:sz w:val="20"/>
        </w:rPr>
        <w:t xml:space="preserve">    Appendix D: System Configuration and Package Manifest</w:t>
      </w:r>
      <w:r>
        <w:rPr>
          <w:rFonts w:ascii="Times New Roman" w:hAnsi="Times New Roman"/>
          <w:color w:val="718096"/>
          <w:sz w:val="18"/>
        </w:rPr>
        <w:t xml:space="preserve"> .................. </w:t>
      </w:r>
      <w:r>
        <w:rPr>
          <w:rFonts w:ascii="Times New Roman" w:hAnsi="Times New Roman"/>
          <w:b w:val="0"/>
          <w:sz w:val="20"/>
        </w:rPr>
        <w:t>143</w:t>
      </w:r>
    </w:p>
    <w:p>
      <w:pPr>
        <w:spacing w:before="20" w:after="40" w:line="276" w:lineRule="auto"/>
      </w:pPr>
      <w:r>
        <w:rPr>
          <w:rFonts w:ascii="Times New Roman" w:hAnsi="Times New Roman"/>
          <w:b w:val="0"/>
          <w:sz w:val="20"/>
        </w:rPr>
        <w:t xml:space="preserve">    Appendix E: Interactive Web Telemetry User Interface Guide</w:t>
      </w:r>
      <w:r>
        <w:rPr>
          <w:rFonts w:ascii="Times New Roman" w:hAnsi="Times New Roman"/>
          <w:color w:val="718096"/>
          <w:sz w:val="18"/>
        </w:rPr>
        <w:t xml:space="preserve"> ............. </w:t>
      </w:r>
      <w:r>
        <w:rPr>
          <w:rFonts w:ascii="Times New Roman" w:hAnsi="Times New Roman"/>
          <w:b w:val="0"/>
          <w:sz w:val="20"/>
        </w:rPr>
        <w:t>145</w:t>
      </w:r>
    </w:p>
    <w:p>
      <w:r>
        <w:br w:type="page"/>
      </w:r>
    </w:p>
    <w:p>
      <w:pPr>
        <w:spacing w:before="360" w:after="280"/>
        <w:jc w:val="center"/>
      </w:pPr>
      <w:r>
        <w:rPr>
          <w:rFonts w:ascii="Times New Roman" w:hAnsi="Times New Roman"/>
          <w:b/>
          <w:color w:val="1A365D"/>
          <w:sz w:val="30"/>
        </w:rPr>
        <w:t>LIST OF FIGURES</w:t>
      </w:r>
    </w:p>
    <w:p>
      <w:pPr>
        <w:spacing w:before="40" w:after="40" w:line="276" w:lineRule="auto"/>
      </w:pPr>
      <w:r>
        <w:rPr>
          <w:rFonts w:ascii="Times New Roman" w:hAnsi="Times New Roman"/>
          <w:b/>
          <w:color w:val="2D3748"/>
          <w:sz w:val="20"/>
        </w:rPr>
        <w:t xml:space="preserve">Fig. 1.1: </w:t>
      </w:r>
      <w:r>
        <w:rPr>
          <w:rFonts w:ascii="Times New Roman" w:hAnsi="Times New Roman"/>
          <w:sz w:val="20"/>
        </w:rPr>
        <w:t>The Deception Spectrum and Epistemic Manipulation Taxonomy</w:t>
      </w:r>
      <w:r>
        <w:rPr>
          <w:rFonts w:ascii="Times New Roman" w:hAnsi="Times New Roman"/>
          <w:color w:val="718096"/>
          <w:sz w:val="18"/>
        </w:rPr>
        <w:t xml:space="preserve"> ......... </w:t>
      </w:r>
      <w:r>
        <w:rPr>
          <w:rFonts w:ascii="Times New Roman" w:hAnsi="Times New Roman"/>
          <w:b/>
          <w:sz w:val="20"/>
        </w:rPr>
        <w:t>4</w:t>
      </w:r>
    </w:p>
    <w:p>
      <w:pPr>
        <w:spacing w:before="40" w:after="40" w:line="276" w:lineRule="auto"/>
      </w:pPr>
      <w:r>
        <w:rPr>
          <w:rFonts w:ascii="Times New Roman" w:hAnsi="Times New Roman"/>
          <w:b/>
          <w:color w:val="2D3748"/>
          <w:sz w:val="20"/>
        </w:rPr>
        <w:t xml:space="preserve">Fig. 2.1: </w:t>
      </w:r>
      <w:r>
        <w:rPr>
          <w:rFonts w:ascii="Times New Roman" w:hAnsi="Times New Roman"/>
          <w:sz w:val="20"/>
        </w:rPr>
        <w:t>Chronological Evolution of Automated Misinformation Detection (2015–2026)</w:t>
      </w:r>
      <w:r>
        <w:rPr>
          <w:rFonts w:ascii="Times New Roman" w:hAnsi="Times New Roman"/>
          <w:color w:val="718096"/>
          <w:sz w:val="18"/>
        </w:rPr>
        <w:t xml:space="preserve"> ..... </w:t>
      </w:r>
      <w:r>
        <w:rPr>
          <w:rFonts w:ascii="Times New Roman" w:hAnsi="Times New Roman"/>
          <w:b/>
          <w:sz w:val="20"/>
        </w:rPr>
        <w:t>15</w:t>
      </w:r>
    </w:p>
    <w:p>
      <w:pPr>
        <w:spacing w:before="40" w:after="40" w:line="276" w:lineRule="auto"/>
      </w:pPr>
      <w:r>
        <w:rPr>
          <w:rFonts w:ascii="Times New Roman" w:hAnsi="Times New Roman"/>
          <w:b/>
          <w:color w:val="2D3748"/>
          <w:sz w:val="20"/>
        </w:rPr>
        <w:t xml:space="preserve">Fig. 3.1: </w:t>
      </w:r>
      <w:r>
        <w:rPr>
          <w:rFonts w:ascii="Times New Roman" w:hAnsi="Times New Roman"/>
          <w:sz w:val="20"/>
        </w:rPr>
        <w:t>High-Level System Architecture of the Evidence and Framing Auditor</w:t>
      </w:r>
      <w:r>
        <w:rPr>
          <w:rFonts w:ascii="Times New Roman" w:hAnsi="Times New Roman"/>
          <w:color w:val="718096"/>
          <w:sz w:val="18"/>
        </w:rPr>
        <w:t xml:space="preserve"> ..... </w:t>
      </w:r>
      <w:r>
        <w:rPr>
          <w:rFonts w:ascii="Times New Roman" w:hAnsi="Times New Roman"/>
          <w:b/>
          <w:sz w:val="20"/>
        </w:rPr>
        <w:t>28</w:t>
      </w:r>
    </w:p>
    <w:p>
      <w:pPr>
        <w:spacing w:before="40" w:after="40" w:line="276" w:lineRule="auto"/>
      </w:pPr>
      <w:r>
        <w:rPr>
          <w:rFonts w:ascii="Times New Roman" w:hAnsi="Times New Roman"/>
          <w:b/>
          <w:color w:val="2D3748"/>
          <w:sz w:val="20"/>
        </w:rPr>
        <w:t xml:space="preserve">Fig. 3.2: </w:t>
      </w:r>
      <w:r>
        <w:rPr>
          <w:rFonts w:ascii="Times New Roman" w:hAnsi="Times New Roman"/>
          <w:sz w:val="20"/>
        </w:rPr>
        <w:t>Target-Stance Ideological Spectrum and 2D AllSides Coordinate Mapping</w:t>
      </w:r>
      <w:r>
        <w:rPr>
          <w:rFonts w:ascii="Times New Roman" w:hAnsi="Times New Roman"/>
          <w:color w:val="718096"/>
          <w:sz w:val="18"/>
        </w:rPr>
        <w:t xml:space="preserve"> ..... </w:t>
      </w:r>
      <w:r>
        <w:rPr>
          <w:rFonts w:ascii="Times New Roman" w:hAnsi="Times New Roman"/>
          <w:b/>
          <w:sz w:val="20"/>
        </w:rPr>
        <w:t>36</w:t>
      </w:r>
    </w:p>
    <w:p>
      <w:pPr>
        <w:spacing w:before="40" w:after="40" w:line="276" w:lineRule="auto"/>
      </w:pPr>
      <w:r>
        <w:rPr>
          <w:rFonts w:ascii="Times New Roman" w:hAnsi="Times New Roman"/>
          <w:b/>
          <w:color w:val="2D3748"/>
          <w:sz w:val="20"/>
        </w:rPr>
        <w:t xml:space="preserve">Fig. 3.3: </w:t>
      </w:r>
      <w:r>
        <w:rPr>
          <w:rFonts w:ascii="Times New Roman" w:hAnsi="Times New Roman"/>
          <w:sz w:val="20"/>
        </w:rPr>
        <w:t>Data Flow Diagram Level 0 (Context Diagram) and Level 1 (Engine Flow)</w:t>
      </w:r>
      <w:r>
        <w:rPr>
          <w:rFonts w:ascii="Times New Roman" w:hAnsi="Times New Roman"/>
          <w:color w:val="718096"/>
          <w:sz w:val="18"/>
        </w:rPr>
        <w:t xml:space="preserve"> ..... </w:t>
      </w:r>
      <w:r>
        <w:rPr>
          <w:rFonts w:ascii="Times New Roman" w:hAnsi="Times New Roman"/>
          <w:b/>
          <w:sz w:val="20"/>
        </w:rPr>
        <w:t>53</w:t>
      </w:r>
    </w:p>
    <w:p>
      <w:pPr>
        <w:spacing w:before="40" w:after="40" w:line="276" w:lineRule="auto"/>
      </w:pPr>
      <w:r>
        <w:rPr>
          <w:rFonts w:ascii="Times New Roman" w:hAnsi="Times New Roman"/>
          <w:b/>
          <w:color w:val="2D3748"/>
          <w:sz w:val="20"/>
        </w:rPr>
        <w:t xml:space="preserve">Fig. 3.4: </w:t>
      </w:r>
      <w:r>
        <w:rPr>
          <w:rFonts w:ascii="Times New Roman" w:hAnsi="Times New Roman"/>
          <w:sz w:val="20"/>
        </w:rPr>
        <w:t>Detailed UML Sequence Diagram: Web Ingestion to Classification Verdict</w:t>
      </w:r>
      <w:r>
        <w:rPr>
          <w:rFonts w:ascii="Times New Roman" w:hAnsi="Times New Roman"/>
          <w:color w:val="718096"/>
          <w:sz w:val="18"/>
        </w:rPr>
        <w:t xml:space="preserve"> ..... </w:t>
      </w:r>
      <w:r>
        <w:rPr>
          <w:rFonts w:ascii="Times New Roman" w:hAnsi="Times New Roman"/>
          <w:b/>
          <w:sz w:val="20"/>
        </w:rPr>
        <w:t>54</w:t>
      </w:r>
    </w:p>
    <w:p>
      <w:pPr>
        <w:spacing w:before="40" w:after="40" w:line="276" w:lineRule="auto"/>
      </w:pPr>
      <w:r>
        <w:rPr>
          <w:rFonts w:ascii="Times New Roman" w:hAnsi="Times New Roman"/>
          <w:b/>
          <w:color w:val="2D3748"/>
          <w:sz w:val="20"/>
        </w:rPr>
        <w:t xml:space="preserve">Fig. 3.5: </w:t>
      </w:r>
      <w:r>
        <w:rPr>
          <w:rFonts w:ascii="Times New Roman" w:hAnsi="Times New Roman"/>
          <w:sz w:val="20"/>
        </w:rPr>
        <w:t>Core Object-Oriented System Class Diagram and Data Contract Schema</w:t>
      </w:r>
      <w:r>
        <w:rPr>
          <w:rFonts w:ascii="Times New Roman" w:hAnsi="Times New Roman"/>
          <w:color w:val="718096"/>
          <w:sz w:val="18"/>
        </w:rPr>
        <w:t xml:space="preserve"> ..... </w:t>
      </w:r>
      <w:r>
        <w:rPr>
          <w:rFonts w:ascii="Times New Roman" w:hAnsi="Times New Roman"/>
          <w:b/>
          <w:sz w:val="20"/>
        </w:rPr>
        <w:t>55</w:t>
      </w:r>
    </w:p>
    <w:p>
      <w:pPr>
        <w:spacing w:before="40" w:after="40" w:line="276" w:lineRule="auto"/>
      </w:pPr>
      <w:r>
        <w:rPr>
          <w:rFonts w:ascii="Times New Roman" w:hAnsi="Times New Roman"/>
          <w:b/>
          <w:color w:val="2D3748"/>
          <w:sz w:val="20"/>
        </w:rPr>
        <w:t xml:space="preserve">Fig. 4.1: </w:t>
      </w:r>
      <w:r>
        <w:rPr>
          <w:rFonts w:ascii="Times New Roman" w:hAnsi="Times New Roman"/>
          <w:sz w:val="20"/>
        </w:rPr>
        <w:t>End-to-End Algorithmic Data Pipeline and Feature Serialization Flow</w:t>
      </w:r>
      <w:r>
        <w:rPr>
          <w:rFonts w:ascii="Times New Roman" w:hAnsi="Times New Roman"/>
          <w:color w:val="718096"/>
          <w:sz w:val="18"/>
        </w:rPr>
        <w:t xml:space="preserve"> ..... </w:t>
      </w:r>
      <w:r>
        <w:rPr>
          <w:rFonts w:ascii="Times New Roman" w:hAnsi="Times New Roman"/>
          <w:b/>
          <w:sz w:val="20"/>
        </w:rPr>
        <w:t>80</w:t>
      </w:r>
    </w:p>
    <w:p>
      <w:pPr>
        <w:spacing w:before="40" w:after="40" w:line="276" w:lineRule="auto"/>
      </w:pPr>
      <w:r>
        <w:rPr>
          <w:rFonts w:ascii="Times New Roman" w:hAnsi="Times New Roman"/>
          <w:b/>
          <w:color w:val="2D3748"/>
          <w:sz w:val="20"/>
        </w:rPr>
        <w:t xml:space="preserve">Fig. 5.1: </w:t>
      </w:r>
      <w:r>
        <w:rPr>
          <w:rFonts w:ascii="Times New Roman" w:hAnsi="Times New Roman"/>
          <w:sz w:val="20"/>
        </w:rPr>
        <w:t>Multi-Tier Verification Framework and Unit Testing Architecture</w:t>
      </w:r>
      <w:r>
        <w:rPr>
          <w:rFonts w:ascii="Times New Roman" w:hAnsi="Times New Roman"/>
          <w:color w:val="718096"/>
          <w:sz w:val="18"/>
        </w:rPr>
        <w:t xml:space="preserve"> ..... </w:t>
      </w:r>
      <w:r>
        <w:rPr>
          <w:rFonts w:ascii="Times New Roman" w:hAnsi="Times New Roman"/>
          <w:b/>
          <w:sz w:val="20"/>
        </w:rPr>
        <w:t>85</w:t>
      </w:r>
    </w:p>
    <w:p>
      <w:pPr>
        <w:spacing w:before="40" w:after="40" w:line="276" w:lineRule="auto"/>
      </w:pPr>
      <w:r>
        <w:rPr>
          <w:rFonts w:ascii="Times New Roman" w:hAnsi="Times New Roman"/>
          <w:b/>
          <w:color w:val="2D3748"/>
          <w:sz w:val="20"/>
        </w:rPr>
        <w:t xml:space="preserve">Fig. 6.1: </w:t>
      </w:r>
      <w:r>
        <w:rPr>
          <w:rFonts w:ascii="Times New Roman" w:hAnsi="Times New Roman"/>
          <w:sz w:val="20"/>
        </w:rPr>
        <w:t>Calibrated Confusion Matrix for the Proposed Hybrid Stacking Ensemble</w:t>
      </w:r>
      <w:r>
        <w:rPr>
          <w:rFonts w:ascii="Times New Roman" w:hAnsi="Times New Roman"/>
          <w:color w:val="718096"/>
          <w:sz w:val="18"/>
        </w:rPr>
        <w:t xml:space="preserve"> ..... </w:t>
      </w:r>
      <w:r>
        <w:rPr>
          <w:rFonts w:ascii="Times New Roman" w:hAnsi="Times New Roman"/>
          <w:b/>
          <w:sz w:val="20"/>
        </w:rPr>
        <w:t>106</w:t>
      </w:r>
    </w:p>
    <w:p>
      <w:pPr>
        <w:spacing w:before="40" w:after="40" w:line="276" w:lineRule="auto"/>
      </w:pPr>
      <w:r>
        <w:rPr>
          <w:rFonts w:ascii="Times New Roman" w:hAnsi="Times New Roman"/>
          <w:b/>
          <w:color w:val="2D3748"/>
          <w:sz w:val="20"/>
        </w:rPr>
        <w:t xml:space="preserve">Fig. 6.2: </w:t>
      </w:r>
      <w:r>
        <w:rPr>
          <w:rFonts w:ascii="Times New Roman" w:hAnsi="Times New Roman"/>
          <w:sz w:val="20"/>
        </w:rPr>
        <w:t>Multi-Metric Comparative Performance Across Baseline and Proposed Classifiers</w:t>
      </w:r>
      <w:r>
        <w:rPr>
          <w:rFonts w:ascii="Times New Roman" w:hAnsi="Times New Roman"/>
          <w:color w:val="718096"/>
          <w:sz w:val="18"/>
        </w:rPr>
        <w:t xml:space="preserve"> ..... </w:t>
      </w:r>
      <w:r>
        <w:rPr>
          <w:rFonts w:ascii="Times New Roman" w:hAnsi="Times New Roman"/>
          <w:b/>
          <w:sz w:val="20"/>
        </w:rPr>
        <w:t>107</w:t>
      </w:r>
    </w:p>
    <w:p>
      <w:pPr>
        <w:spacing w:before="40" w:after="40" w:line="276" w:lineRule="auto"/>
      </w:pPr>
      <w:r>
        <w:rPr>
          <w:rFonts w:ascii="Times New Roman" w:hAnsi="Times New Roman"/>
          <w:b/>
          <w:color w:val="2D3748"/>
          <w:sz w:val="20"/>
        </w:rPr>
        <w:t xml:space="preserve">Fig. 6.3: </w:t>
      </w:r>
      <w:r>
        <w:rPr>
          <w:rFonts w:ascii="Times New Roman" w:hAnsi="Times New Roman"/>
          <w:sz w:val="20"/>
        </w:rPr>
        <w:t>Multi-Axis Radar Profile of Psycholinguistic Author Bias Dimensions</w:t>
      </w:r>
      <w:r>
        <w:rPr>
          <w:rFonts w:ascii="Times New Roman" w:hAnsi="Times New Roman"/>
          <w:color w:val="718096"/>
          <w:sz w:val="18"/>
        </w:rPr>
        <w:t xml:space="preserve"> ..... </w:t>
      </w:r>
      <w:r>
        <w:rPr>
          <w:rFonts w:ascii="Times New Roman" w:hAnsi="Times New Roman"/>
          <w:b/>
          <w:sz w:val="20"/>
        </w:rPr>
        <w:t>110</w:t>
      </w:r>
    </w:p>
    <w:p>
      <w:pPr>
        <w:spacing w:before="40" w:after="40" w:line="276" w:lineRule="auto"/>
      </w:pPr>
      <w:r>
        <w:rPr>
          <w:rFonts w:ascii="Times New Roman" w:hAnsi="Times New Roman"/>
          <w:b/>
          <w:color w:val="2D3748"/>
          <w:sz w:val="20"/>
        </w:rPr>
        <w:t xml:space="preserve">Fig. 6.4: </w:t>
      </w:r>
      <w:r>
        <w:rPr>
          <w:rFonts w:ascii="Times New Roman" w:hAnsi="Times New Roman"/>
          <w:sz w:val="20"/>
        </w:rPr>
        <w:t>ROC-AUC Curves for Evaluated Classifiers on the 1,200-Article Corpus</w:t>
      </w:r>
      <w:r>
        <w:rPr>
          <w:rFonts w:ascii="Times New Roman" w:hAnsi="Times New Roman"/>
          <w:color w:val="718096"/>
          <w:sz w:val="18"/>
        </w:rPr>
        <w:t xml:space="preserve"> ..... </w:t>
      </w:r>
      <w:r>
        <w:rPr>
          <w:rFonts w:ascii="Times New Roman" w:hAnsi="Times New Roman"/>
          <w:b/>
          <w:sz w:val="20"/>
        </w:rPr>
        <w:t>112</w:t>
      </w:r>
    </w:p>
    <w:p>
      <w:pPr>
        <w:spacing w:before="40" w:after="40" w:line="276" w:lineRule="auto"/>
      </w:pPr>
      <w:r>
        <w:rPr>
          <w:rFonts w:ascii="Times New Roman" w:hAnsi="Times New Roman"/>
          <w:b/>
          <w:color w:val="2D3748"/>
          <w:sz w:val="20"/>
        </w:rPr>
        <w:t xml:space="preserve">Fig. E.1: </w:t>
      </w:r>
      <w:r>
        <w:rPr>
          <w:rFonts w:ascii="Times New Roman" w:hAnsi="Times New Roman"/>
          <w:sz w:val="20"/>
        </w:rPr>
        <w:t>Web Telemetry Dashboard: URL Ingestion and Live AllSides 2D Stance Canvas</w:t>
      </w:r>
      <w:r>
        <w:rPr>
          <w:rFonts w:ascii="Times New Roman" w:hAnsi="Times New Roman"/>
          <w:color w:val="718096"/>
          <w:sz w:val="18"/>
        </w:rPr>
        <w:t xml:space="preserve"> ..... </w:t>
      </w:r>
      <w:r>
        <w:rPr>
          <w:rFonts w:ascii="Times New Roman" w:hAnsi="Times New Roman"/>
          <w:b/>
          <w:sz w:val="20"/>
        </w:rPr>
        <w:t>146</w:t>
      </w:r>
    </w:p>
    <w:p>
      <w:pPr>
        <w:spacing w:before="40" w:after="40" w:line="276" w:lineRule="auto"/>
      </w:pPr>
      <w:r>
        <w:rPr>
          <w:rFonts w:ascii="Times New Roman" w:hAnsi="Times New Roman"/>
          <w:b/>
          <w:color w:val="2D3748"/>
          <w:sz w:val="20"/>
        </w:rPr>
        <w:t xml:space="preserve">Fig. E.2: </w:t>
      </w:r>
      <w:r>
        <w:rPr>
          <w:rFonts w:ascii="Times New Roman" w:hAnsi="Times New Roman"/>
          <w:sz w:val="20"/>
        </w:rPr>
        <w:t>Sentence-Level Deceptive Attribution and Fallacy Severity Diagnostic Badges</w:t>
      </w:r>
      <w:r>
        <w:rPr>
          <w:rFonts w:ascii="Times New Roman" w:hAnsi="Times New Roman"/>
          <w:color w:val="718096"/>
          <w:sz w:val="18"/>
        </w:rPr>
        <w:t xml:space="preserve"> ..... </w:t>
      </w:r>
      <w:r>
        <w:rPr>
          <w:rFonts w:ascii="Times New Roman" w:hAnsi="Times New Roman"/>
          <w:b/>
          <w:sz w:val="20"/>
        </w:rPr>
        <w:t>147</w:t>
      </w:r>
    </w:p>
    <w:p>
      <w:r>
        <w:br w:type="page"/>
      </w:r>
    </w:p>
    <w:p>
      <w:pPr>
        <w:spacing w:before="360" w:after="280"/>
        <w:jc w:val="center"/>
      </w:pPr>
      <w:r>
        <w:rPr>
          <w:rFonts w:ascii="Times New Roman" w:hAnsi="Times New Roman"/>
          <w:b/>
          <w:color w:val="1A365D"/>
          <w:sz w:val="30"/>
        </w:rPr>
        <w:t>LIST OF TABLES</w:t>
      </w:r>
    </w:p>
    <w:p>
      <w:pPr>
        <w:spacing w:before="40" w:after="40" w:line="276" w:lineRule="auto"/>
      </w:pPr>
      <w:r>
        <w:rPr>
          <w:rFonts w:ascii="Times New Roman" w:hAnsi="Times New Roman"/>
          <w:b/>
          <w:color w:val="2D3748"/>
          <w:sz w:val="20"/>
        </w:rPr>
        <w:t xml:space="preserve">Table 1.1: </w:t>
      </w:r>
      <w:r>
        <w:rPr>
          <w:rFonts w:ascii="Times New Roman" w:hAnsi="Times New Roman"/>
          <w:sz w:val="20"/>
        </w:rPr>
        <w:t>Summary of Measurable Engineering Objectives and Quantitative Milestones</w:t>
      </w:r>
      <w:r>
        <w:rPr>
          <w:rFonts w:ascii="Times New Roman" w:hAnsi="Times New Roman"/>
          <w:color w:val="718096"/>
          <w:sz w:val="18"/>
        </w:rPr>
        <w:t xml:space="preserve"> ..... </w:t>
      </w:r>
      <w:r>
        <w:rPr>
          <w:rFonts w:ascii="Times New Roman" w:hAnsi="Times New Roman"/>
          <w:b/>
          <w:sz w:val="20"/>
        </w:rPr>
        <w:t>8</w:t>
      </w:r>
    </w:p>
    <w:p>
      <w:pPr>
        <w:spacing w:before="40" w:after="40" w:line="276" w:lineRule="auto"/>
      </w:pPr>
      <w:r>
        <w:rPr>
          <w:rFonts w:ascii="Times New Roman" w:hAnsi="Times New Roman"/>
          <w:b/>
          <w:color w:val="2D3748"/>
          <w:sz w:val="20"/>
        </w:rPr>
        <w:t xml:space="preserve">Table 2.1: </w:t>
      </w:r>
      <w:r>
        <w:rPr>
          <w:rFonts w:ascii="Times New Roman" w:hAnsi="Times New Roman"/>
          <w:sz w:val="20"/>
        </w:rPr>
        <w:t>Comparative Architectural Matrix of Contemporary State-of-the-Art Frameworks</w:t>
      </w:r>
      <w:r>
        <w:rPr>
          <w:rFonts w:ascii="Times New Roman" w:hAnsi="Times New Roman"/>
          <w:color w:val="718096"/>
          <w:sz w:val="18"/>
        </w:rPr>
        <w:t xml:space="preserve"> ..... </w:t>
      </w:r>
      <w:r>
        <w:rPr>
          <w:rFonts w:ascii="Times New Roman" w:hAnsi="Times New Roman"/>
          <w:b/>
          <w:sz w:val="20"/>
        </w:rPr>
        <w:t>21</w:t>
      </w:r>
    </w:p>
    <w:p>
      <w:pPr>
        <w:spacing w:before="40" w:after="40" w:line="276" w:lineRule="auto"/>
      </w:pPr>
      <w:r>
        <w:rPr>
          <w:rFonts w:ascii="Times New Roman" w:hAnsi="Times New Roman"/>
          <w:b/>
          <w:color w:val="2D3748"/>
          <w:sz w:val="20"/>
        </w:rPr>
        <w:t xml:space="preserve">Table 3.1: </w:t>
      </w:r>
      <w:r>
        <w:rPr>
          <w:rFonts w:ascii="Times New Roman" w:hAnsi="Times New Roman"/>
          <w:sz w:val="20"/>
        </w:rPr>
        <w:t>Mathematical Formulations and Epistemic Interpretations of Stylometric Indices</w:t>
      </w:r>
      <w:r>
        <w:rPr>
          <w:rFonts w:ascii="Times New Roman" w:hAnsi="Times New Roman"/>
          <w:color w:val="718096"/>
          <w:sz w:val="18"/>
        </w:rPr>
        <w:t xml:space="preserve"> ..... </w:t>
      </w:r>
      <w:r>
        <w:rPr>
          <w:rFonts w:ascii="Times New Roman" w:hAnsi="Times New Roman"/>
          <w:b/>
          <w:sz w:val="20"/>
        </w:rPr>
        <w:t>31</w:t>
      </w:r>
    </w:p>
    <w:p>
      <w:pPr>
        <w:spacing w:before="40" w:after="40" w:line="276" w:lineRule="auto"/>
      </w:pPr>
      <w:r>
        <w:rPr>
          <w:rFonts w:ascii="Times New Roman" w:hAnsi="Times New Roman"/>
          <w:b/>
          <w:color w:val="2D3748"/>
          <w:sz w:val="20"/>
        </w:rPr>
        <w:t xml:space="preserve">Table 3.2: </w:t>
      </w:r>
      <w:r>
        <w:rPr>
          <w:rFonts w:ascii="Times New Roman" w:hAnsi="Times New Roman"/>
          <w:sz w:val="20"/>
        </w:rPr>
        <w:t>Psycholinguistic Author Tone Metrics, Equations, and Value Ranges</w:t>
      </w:r>
      <w:r>
        <w:rPr>
          <w:rFonts w:ascii="Times New Roman" w:hAnsi="Times New Roman"/>
          <w:color w:val="718096"/>
          <w:sz w:val="18"/>
        </w:rPr>
        <w:t xml:space="preserve"> ..... </w:t>
      </w:r>
      <w:r>
        <w:rPr>
          <w:rFonts w:ascii="Times New Roman" w:hAnsi="Times New Roman"/>
          <w:b/>
          <w:sz w:val="20"/>
        </w:rPr>
        <w:t>35</w:t>
      </w:r>
    </w:p>
    <w:p>
      <w:pPr>
        <w:spacing w:before="40" w:after="40" w:line="276" w:lineRule="auto"/>
      </w:pPr>
      <w:r>
        <w:rPr>
          <w:rFonts w:ascii="Times New Roman" w:hAnsi="Times New Roman"/>
          <w:b/>
          <w:color w:val="2D3748"/>
          <w:sz w:val="20"/>
        </w:rPr>
        <w:t xml:space="preserve">Table 3.3: </w:t>
      </w:r>
      <w:r>
        <w:rPr>
          <w:rFonts w:ascii="Times New Roman" w:hAnsi="Times New Roman"/>
          <w:sz w:val="20"/>
        </w:rPr>
        <w:t>Taxonomy of 8 Cognitive Fallacy Classes and Empirical Severity Weights</w:t>
      </w:r>
      <w:r>
        <w:rPr>
          <w:rFonts w:ascii="Times New Roman" w:hAnsi="Times New Roman"/>
          <w:color w:val="718096"/>
          <w:sz w:val="18"/>
        </w:rPr>
        <w:t xml:space="preserve"> ..... </w:t>
      </w:r>
      <w:r>
        <w:rPr>
          <w:rFonts w:ascii="Times New Roman" w:hAnsi="Times New Roman"/>
          <w:b/>
          <w:sz w:val="20"/>
        </w:rPr>
        <w:t>40</w:t>
      </w:r>
    </w:p>
    <w:p>
      <w:pPr>
        <w:spacing w:before="40" w:after="40" w:line="276" w:lineRule="auto"/>
      </w:pPr>
      <w:r>
        <w:rPr>
          <w:rFonts w:ascii="Times New Roman" w:hAnsi="Times New Roman"/>
          <w:b/>
          <w:color w:val="2D3748"/>
          <w:sz w:val="20"/>
        </w:rPr>
        <w:t xml:space="preserve">Table 3.4: </w:t>
      </w:r>
      <w:r>
        <w:rPr>
          <w:rFonts w:ascii="Times New Roman" w:hAnsi="Times New Roman"/>
          <w:sz w:val="20"/>
        </w:rPr>
        <w:t>Curated Institutional Ground Truth Consensus Knowledge Base Samples</w:t>
      </w:r>
      <w:r>
        <w:rPr>
          <w:rFonts w:ascii="Times New Roman" w:hAnsi="Times New Roman"/>
          <w:color w:val="718096"/>
          <w:sz w:val="18"/>
        </w:rPr>
        <w:t xml:space="preserve"> ..... </w:t>
      </w:r>
      <w:r>
        <w:rPr>
          <w:rFonts w:ascii="Times New Roman" w:hAnsi="Times New Roman"/>
          <w:b/>
          <w:sz w:val="20"/>
        </w:rPr>
        <w:t>42</w:t>
      </w:r>
    </w:p>
    <w:p>
      <w:pPr>
        <w:spacing w:before="40" w:after="40" w:line="276" w:lineRule="auto"/>
      </w:pPr>
      <w:r>
        <w:rPr>
          <w:rFonts w:ascii="Times New Roman" w:hAnsi="Times New Roman"/>
          <w:b/>
          <w:color w:val="2D3748"/>
          <w:sz w:val="20"/>
        </w:rPr>
        <w:t xml:space="preserve">Table 3.5: </w:t>
      </w:r>
      <w:r>
        <w:rPr>
          <w:rFonts w:ascii="Times New Roman" w:hAnsi="Times New Roman"/>
          <w:sz w:val="20"/>
        </w:rPr>
        <w:t>Functional and Non-Functional Engineering Requirement Specifications</w:t>
      </w:r>
      <w:r>
        <w:rPr>
          <w:rFonts w:ascii="Times New Roman" w:hAnsi="Times New Roman"/>
          <w:color w:val="718096"/>
          <w:sz w:val="18"/>
        </w:rPr>
        <w:t xml:space="preserve"> ..... </w:t>
      </w:r>
      <w:r>
        <w:rPr>
          <w:rFonts w:ascii="Times New Roman" w:hAnsi="Times New Roman"/>
          <w:b/>
          <w:sz w:val="20"/>
        </w:rPr>
        <w:t>49</w:t>
      </w:r>
    </w:p>
    <w:p>
      <w:pPr>
        <w:spacing w:before="40" w:after="40" w:line="276" w:lineRule="auto"/>
      </w:pPr>
      <w:r>
        <w:rPr>
          <w:rFonts w:ascii="Times New Roman" w:hAnsi="Times New Roman"/>
          <w:b/>
          <w:color w:val="2D3748"/>
          <w:sz w:val="20"/>
        </w:rPr>
        <w:t xml:space="preserve">Table 4.1: </w:t>
      </w:r>
      <w:r>
        <w:rPr>
          <w:rFonts w:ascii="Times New Roman" w:hAnsi="Times New Roman"/>
          <w:sz w:val="20"/>
        </w:rPr>
        <w:t>Core Software Libraries, Framework Versions, and System Dependencies</w:t>
      </w:r>
      <w:r>
        <w:rPr>
          <w:rFonts w:ascii="Times New Roman" w:hAnsi="Times New Roman"/>
          <w:color w:val="718096"/>
          <w:sz w:val="18"/>
        </w:rPr>
        <w:t xml:space="preserve"> ..... </w:t>
      </w:r>
      <w:r>
        <w:rPr>
          <w:rFonts w:ascii="Times New Roman" w:hAnsi="Times New Roman"/>
          <w:b/>
          <w:sz w:val="20"/>
        </w:rPr>
        <w:t>57</w:t>
      </w:r>
    </w:p>
    <w:p>
      <w:pPr>
        <w:spacing w:before="40" w:after="40" w:line="276" w:lineRule="auto"/>
      </w:pPr>
      <w:r>
        <w:rPr>
          <w:rFonts w:ascii="Times New Roman" w:hAnsi="Times New Roman"/>
          <w:b/>
          <w:color w:val="2D3748"/>
          <w:sz w:val="20"/>
        </w:rPr>
        <w:t xml:space="preserve">Table 5.1: </w:t>
      </w:r>
      <w:r>
        <w:rPr>
          <w:rFonts w:ascii="Times New Roman" w:hAnsi="Times New Roman"/>
          <w:sz w:val="20"/>
        </w:rPr>
        <w:t>Comprehensive Formal Verification Test Cases and Execution Results Matrix</w:t>
      </w:r>
      <w:r>
        <w:rPr>
          <w:rFonts w:ascii="Times New Roman" w:hAnsi="Times New Roman"/>
          <w:color w:val="718096"/>
          <w:sz w:val="18"/>
        </w:rPr>
        <w:t xml:space="preserve"> ..... </w:t>
      </w:r>
      <w:r>
        <w:rPr>
          <w:rFonts w:ascii="Times New Roman" w:hAnsi="Times New Roman"/>
          <w:b/>
          <w:sz w:val="20"/>
        </w:rPr>
        <w:t>92</w:t>
      </w:r>
    </w:p>
    <w:p>
      <w:pPr>
        <w:spacing w:before="40" w:after="40" w:line="276" w:lineRule="auto"/>
      </w:pPr>
      <w:r>
        <w:rPr>
          <w:rFonts w:ascii="Times New Roman" w:hAnsi="Times New Roman"/>
          <w:b/>
          <w:color w:val="2D3748"/>
          <w:sz w:val="20"/>
        </w:rPr>
        <w:t xml:space="preserve">Table 6.1: </w:t>
      </w:r>
      <w:r>
        <w:rPr>
          <w:rFonts w:ascii="Times New Roman" w:hAnsi="Times New Roman"/>
          <w:sz w:val="20"/>
        </w:rPr>
        <w:t>Stratified Multi-Topic Benchmark News Corpus Distribution</w:t>
      </w:r>
      <w:r>
        <w:rPr>
          <w:rFonts w:ascii="Times New Roman" w:hAnsi="Times New Roman"/>
          <w:color w:val="718096"/>
          <w:sz w:val="18"/>
        </w:rPr>
        <w:t xml:space="preserve"> ......... </w:t>
      </w:r>
      <w:r>
        <w:rPr>
          <w:rFonts w:ascii="Times New Roman" w:hAnsi="Times New Roman"/>
          <w:b/>
          <w:sz w:val="20"/>
        </w:rPr>
        <w:t>101</w:t>
      </w:r>
    </w:p>
    <w:p>
      <w:pPr>
        <w:spacing w:before="40" w:after="40" w:line="276" w:lineRule="auto"/>
      </w:pPr>
      <w:r>
        <w:rPr>
          <w:rFonts w:ascii="Times New Roman" w:hAnsi="Times New Roman"/>
          <w:b/>
          <w:color w:val="2D3748"/>
          <w:sz w:val="20"/>
        </w:rPr>
        <w:t xml:space="preserve">Table 6.2: </w:t>
      </w:r>
      <w:r>
        <w:rPr>
          <w:rFonts w:ascii="Times New Roman" w:hAnsi="Times New Roman"/>
          <w:sz w:val="20"/>
        </w:rPr>
        <w:t>Empirical Performance Comparison Across Evaluated NLP Architectures</w:t>
      </w:r>
      <w:r>
        <w:rPr>
          <w:rFonts w:ascii="Times New Roman" w:hAnsi="Times New Roman"/>
          <w:color w:val="718096"/>
          <w:sz w:val="18"/>
        </w:rPr>
        <w:t xml:space="preserve"> ..... </w:t>
      </w:r>
      <w:r>
        <w:rPr>
          <w:rFonts w:ascii="Times New Roman" w:hAnsi="Times New Roman"/>
          <w:b/>
          <w:sz w:val="20"/>
        </w:rPr>
        <w:t>105</w:t>
      </w:r>
    </w:p>
    <w:p>
      <w:pPr>
        <w:spacing w:before="40" w:after="40" w:line="276" w:lineRule="auto"/>
      </w:pPr>
      <w:r>
        <w:rPr>
          <w:rFonts w:ascii="Times New Roman" w:hAnsi="Times New Roman"/>
          <w:b/>
          <w:color w:val="2D3748"/>
          <w:sz w:val="20"/>
        </w:rPr>
        <w:t xml:space="preserve">Table 6.3: </w:t>
      </w:r>
      <w:r>
        <w:rPr>
          <w:rFonts w:ascii="Times New Roman" w:hAnsi="Times New Roman"/>
          <w:sz w:val="20"/>
        </w:rPr>
        <w:t>Ablation Benchmark Evaluating Individual and Combined Feature Branches</w:t>
      </w:r>
      <w:r>
        <w:rPr>
          <w:rFonts w:ascii="Times New Roman" w:hAnsi="Times New Roman"/>
          <w:color w:val="718096"/>
          <w:sz w:val="18"/>
        </w:rPr>
        <w:t xml:space="preserve"> ..... </w:t>
      </w:r>
      <w:r>
        <w:rPr>
          <w:rFonts w:ascii="Times New Roman" w:hAnsi="Times New Roman"/>
          <w:b/>
          <w:sz w:val="20"/>
        </w:rPr>
        <w:t>109</w:t>
      </w:r>
    </w:p>
    <w:p>
      <w:pPr>
        <w:spacing w:before="40" w:after="40" w:line="276" w:lineRule="auto"/>
      </w:pPr>
      <w:r>
        <w:rPr>
          <w:rFonts w:ascii="Times New Roman" w:hAnsi="Times New Roman"/>
          <w:b/>
          <w:color w:val="2D3748"/>
          <w:sz w:val="20"/>
        </w:rPr>
        <w:t xml:space="preserve">Table 6.4: </w:t>
      </w:r>
      <w:r>
        <w:rPr>
          <w:rFonts w:ascii="Times New Roman" w:hAnsi="Times New Roman"/>
          <w:sz w:val="20"/>
        </w:rPr>
        <w:t>Computational Latency and Execution Overhead Across Pipeline Stages</w:t>
      </w:r>
      <w:r>
        <w:rPr>
          <w:rFonts w:ascii="Times New Roman" w:hAnsi="Times New Roman"/>
          <w:color w:val="718096"/>
          <w:sz w:val="18"/>
        </w:rPr>
        <w:t xml:space="preserve"> ..... </w:t>
      </w:r>
      <w:r>
        <w:rPr>
          <w:rFonts w:ascii="Times New Roman" w:hAnsi="Times New Roman"/>
          <w:b/>
          <w:sz w:val="20"/>
        </w:rPr>
        <w:t>118</w:t>
      </w:r>
    </w:p>
    <w:p>
      <w:pPr>
        <w:spacing w:before="40" w:after="40" w:line="276" w:lineRule="auto"/>
      </w:pPr>
      <w:r>
        <w:rPr>
          <w:rFonts w:ascii="Times New Roman" w:hAnsi="Times New Roman"/>
          <w:b/>
          <w:color w:val="2D3748"/>
          <w:sz w:val="20"/>
        </w:rPr>
        <w:t xml:space="preserve">Table B.1: </w:t>
      </w:r>
      <w:r>
        <w:rPr>
          <w:rFonts w:ascii="Times New Roman" w:hAnsi="Times New Roman"/>
          <w:sz w:val="20"/>
        </w:rPr>
        <w:t>Exhaustive Dimensional Breakdown of the 5,028 Fused Feature Vector</w:t>
      </w:r>
      <w:r>
        <w:rPr>
          <w:rFonts w:ascii="Times New Roman" w:hAnsi="Times New Roman"/>
          <w:color w:val="718096"/>
          <w:sz w:val="18"/>
        </w:rPr>
        <w:t xml:space="preserve"> ..... </w:t>
      </w:r>
      <w:r>
        <w:rPr>
          <w:rFonts w:ascii="Times New Roman" w:hAnsi="Times New Roman"/>
          <w:b/>
          <w:sz w:val="20"/>
        </w:rPr>
        <w:t>138</w:t>
      </w:r>
    </w:p>
    <w:p>
      <w:r>
        <w:br w:type="page"/>
      </w:r>
    </w:p>
    <w:p>
      <w:pPr>
        <w:spacing w:before="360" w:after="280"/>
        <w:jc w:val="center"/>
      </w:pPr>
      <w:r>
        <w:rPr>
          <w:rFonts w:ascii="Times New Roman" w:hAnsi="Times New Roman"/>
          <w:b/>
          <w:color w:val="1A365D"/>
          <w:sz w:val="30"/>
        </w:rPr>
        <w:t>LIST OF ABBREVIATIONS</w:t>
      </w:r>
    </w:p>
    <w:tbl>
      <w:tblPr>
        <w:tblW w:type="auto" w:w="0"/>
        <w:jc w:val="center"/>
        <w:tblLayout w:type="fixed"/>
        <w:tblLook w:firstColumn="1" w:firstRow="1" w:lastColumn="0" w:lastRow="0" w:noHBand="0" w:noVBand="1" w:val="04A0"/>
      </w:tblPr>
      <w:tblGrid>
        <w:gridCol w:w="4154"/>
        <w:gridCol w:w="4154"/>
      </w:tblGrid>
      <w:tr>
        <w:tc>
          <w:tcPr>
            <w:tcW w:type="dxa" w:w="216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Abbreviation</w:t>
            </w:r>
          </w:p>
        </w:tc>
        <w:tc>
          <w:tcPr>
            <w:tcW w:type="dxa" w:w="6149"/>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Full Form</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AI</w:t>
            </w:r>
          </w:p>
        </w:tc>
        <w:tc>
          <w:tcPr>
            <w:tcW w:type="dxa" w:w="6149"/>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Artificial Intelligence</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NLP</w:t>
            </w:r>
          </w:p>
        </w:tc>
        <w:tc>
          <w:tcPr>
            <w:tcW w:type="dxa" w:w="6149"/>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Natural Language Processing</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TF-IDF</w:t>
            </w:r>
          </w:p>
        </w:tc>
        <w:tc>
          <w:tcPr>
            <w:tcW w:type="dxa" w:w="6149"/>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Term Frequency – Inverse Document Frequency</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TTR</w:t>
            </w:r>
          </w:p>
        </w:tc>
        <w:tc>
          <w:tcPr>
            <w:tcW w:type="dxa" w:w="6149"/>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Type-Token Ratio</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RTTR</w:t>
            </w:r>
          </w:p>
        </w:tc>
        <w:tc>
          <w:tcPr>
            <w:tcW w:type="dxa" w:w="6149"/>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Root Type-Token Ratio</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FRE</w:t>
            </w:r>
          </w:p>
        </w:tc>
        <w:tc>
          <w:tcPr>
            <w:tcW w:type="dxa" w:w="6149"/>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Flesch Reading Ease</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FKGL</w:t>
            </w:r>
          </w:p>
        </w:tc>
        <w:tc>
          <w:tcPr>
            <w:tcW w:type="dxa" w:w="6149"/>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Flesch-Kincaid Grade Level</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GFI</w:t>
            </w:r>
          </w:p>
        </w:tc>
        <w:tc>
          <w:tcPr>
            <w:tcW w:type="dxa" w:w="6149"/>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Gunning Fog Index</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ARI</w:t>
            </w:r>
          </w:p>
        </w:tc>
        <w:tc>
          <w:tcPr>
            <w:tcW w:type="dxa" w:w="6149"/>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Automated Readability Index</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CLI</w:t>
            </w:r>
          </w:p>
        </w:tc>
        <w:tc>
          <w:tcPr>
            <w:tcW w:type="dxa" w:w="6149"/>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Coleman-Liau Index</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S_idx</w:t>
            </w:r>
          </w:p>
        </w:tc>
        <w:tc>
          <w:tcPr>
            <w:tcW w:type="dxa" w:w="6149"/>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Subjectivity Index</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EHF</w:t>
            </w:r>
          </w:p>
        </w:tc>
        <w:tc>
          <w:tcPr>
            <w:tcW w:type="dxa" w:w="6149"/>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Emotional Hyperbole Factor</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HUR</w:t>
            </w:r>
          </w:p>
        </w:tc>
        <w:tc>
          <w:tcPr>
            <w:tcW w:type="dxa" w:w="6149"/>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Hedging and Epistemic Uncertainty Ratio</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APD</w:t>
            </w:r>
          </w:p>
        </w:tc>
        <w:tc>
          <w:tcPr>
            <w:tcW w:type="dxa" w:w="6149"/>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Affective Polarization Density</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ABS</w:t>
            </w:r>
          </w:p>
        </w:tc>
        <w:tc>
          <w:tcPr>
            <w:tcW w:type="dxa" w:w="6149"/>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Composite Author Bias Score</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FSI</w:t>
            </w:r>
          </w:p>
        </w:tc>
        <w:tc>
          <w:tcPr>
            <w:tcW w:type="dxa" w:w="6149"/>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Fallacy Severity Index</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ML</w:t>
            </w:r>
          </w:p>
        </w:tc>
        <w:tc>
          <w:tcPr>
            <w:tcW w:type="dxa" w:w="6149"/>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Machine Learning</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RF</w:t>
            </w:r>
          </w:p>
        </w:tc>
        <w:tc>
          <w:tcPr>
            <w:tcW w:type="dxa" w:w="6149"/>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Random Forest Classifier</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XGBoost</w:t>
            </w:r>
          </w:p>
        </w:tc>
        <w:tc>
          <w:tcPr>
            <w:tcW w:type="dxa" w:w="6149"/>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Extreme Gradient Boosting</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LR</w:t>
            </w:r>
          </w:p>
        </w:tc>
        <w:tc>
          <w:tcPr>
            <w:tcW w:type="dxa" w:w="6149"/>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Logistic Regression</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OOF</w:t>
            </w:r>
          </w:p>
        </w:tc>
        <w:tc>
          <w:tcPr>
            <w:tcW w:type="dxa" w:w="6149"/>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Out-Of-Fold Cross-Validation Predictions</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AUC</w:t>
            </w:r>
          </w:p>
        </w:tc>
        <w:tc>
          <w:tcPr>
            <w:tcW w:type="dxa" w:w="6149"/>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Area Under the Receiver Operating Characteristic Curve</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ROC</w:t>
            </w:r>
          </w:p>
        </w:tc>
        <w:tc>
          <w:tcPr>
            <w:tcW w:type="dxa" w:w="6149"/>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Receiver Operating Characteristic</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DFD</w:t>
            </w:r>
          </w:p>
        </w:tc>
        <w:tc>
          <w:tcPr>
            <w:tcW w:type="dxa" w:w="6149"/>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Data Flow Diagram</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UML</w:t>
            </w:r>
          </w:p>
        </w:tc>
        <w:tc>
          <w:tcPr>
            <w:tcW w:type="dxa" w:w="6149"/>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Unified Modeling Language</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API</w:t>
            </w:r>
          </w:p>
        </w:tc>
        <w:tc>
          <w:tcPr>
            <w:tcW w:type="dxa" w:w="6149"/>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Application Programming Interface</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REST</w:t>
            </w:r>
          </w:p>
        </w:tc>
        <w:tc>
          <w:tcPr>
            <w:tcW w:type="dxa" w:w="6149"/>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Representational State Transfer</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DOM</w:t>
            </w:r>
          </w:p>
        </w:tc>
        <w:tc>
          <w:tcPr>
            <w:tcW w:type="dxa" w:w="6149"/>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Document Object Model</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RSS</w:t>
            </w:r>
          </w:p>
        </w:tc>
        <w:tc>
          <w:tcPr>
            <w:tcW w:type="dxa" w:w="6149"/>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Really Simple Syndication</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WHO</w:t>
            </w:r>
          </w:p>
        </w:tc>
        <w:tc>
          <w:tcPr>
            <w:tcW w:type="dxa" w:w="6149"/>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World Health Organization</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CDC</w:t>
            </w:r>
          </w:p>
        </w:tc>
        <w:tc>
          <w:tcPr>
            <w:tcW w:type="dxa" w:w="6149"/>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Centers for Disease Control and Prevention</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NASA</w:t>
            </w:r>
          </w:p>
        </w:tc>
        <w:tc>
          <w:tcPr>
            <w:tcW w:type="dxa" w:w="6149"/>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National Aeronautics and Space Administration</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IPCC</w:t>
            </w:r>
          </w:p>
        </w:tc>
        <w:tc>
          <w:tcPr>
            <w:tcW w:type="dxa" w:w="6149"/>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Intergovernmental Panel on Climate Change</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UNESCO</w:t>
            </w:r>
          </w:p>
        </w:tc>
        <w:tc>
          <w:tcPr>
            <w:tcW w:type="dxa" w:w="6149"/>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United Nations Educational, Scientific and Cultural Organization</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AKTU</w:t>
            </w:r>
          </w:p>
        </w:tc>
        <w:tc>
          <w:tcPr>
            <w:tcW w:type="dxa" w:w="6149"/>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Dr. A.P.J. Abdul Kalam Technical University, Uttar Pradesh, Lucknow</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LIET</w:t>
            </w:r>
          </w:p>
        </w:tc>
        <w:tc>
          <w:tcPr>
            <w:tcW w:type="dxa" w:w="6149"/>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Lloyd Institute of Engineering &amp; Technology, Greater Noida</w:t>
            </w:r>
          </w:p>
        </w:tc>
      </w:tr>
    </w:tbl>
    <w:p>
      <w:pPr>
        <w:spacing w:after="160"/>
      </w:pPr>
    </w:p>
    <w:p>
      <w:pPr>
        <w:sectPr>
          <w:pgSz w:w="11909" w:h="16834"/>
          <w:pgMar w:top="1440" w:right="1440" w:bottom="1440" w:left="2160" w:header="720" w:footer="720" w:gutter="0"/>
          <w:cols w:space="720"/>
          <w:docGrid w:linePitch="360"/>
        </w:sectPr>
      </w:pPr>
    </w:p>
    <w:p>
      <w:pPr>
        <w:keepNext/>
        <w:spacing w:before="320" w:after="160"/>
        <w:jc w:val="left"/>
      </w:pPr>
      <w:r>
        <w:rPr>
          <w:rFonts w:ascii="Times New Roman" w:hAnsi="Times New Roman"/>
          <w:b/>
          <w:color w:val="1A365D"/>
          <w:sz w:val="30"/>
        </w:rPr>
        <w:t>CHAPTER 1: INTRODUCTION</w:t>
      </w:r>
    </w:p>
    <w:p>
      <w:pPr>
        <w:keepNext/>
        <w:spacing w:before="280" w:after="120"/>
        <w:jc w:val="left"/>
      </w:pPr>
      <w:r>
        <w:rPr>
          <w:rFonts w:ascii="Times New Roman" w:hAnsi="Times New Roman"/>
          <w:b/>
          <w:color w:val="2B6CB0"/>
          <w:sz w:val="26"/>
        </w:rPr>
        <w:t>1.1 Background and Societal Motivation</w:t>
      </w:r>
    </w:p>
    <w:p>
      <w:pPr>
        <w:spacing w:line="360" w:lineRule="auto" w:after="120"/>
        <w:jc w:val="both"/>
      </w:pPr>
      <w:r>
        <w:rPr>
          <w:rFonts w:ascii="Times New Roman" w:hAnsi="Times New Roman"/>
          <w:color w:val="000000"/>
          <w:sz w:val="22"/>
        </w:rPr>
        <w:t>In the contemporary digital information ecosystem, the rapid democratization and global interconnectivity of social networking architectures, online news aggregators, and decentralized publishing platforms have revolutionized how human society consumes, disseminates, and engages with information. However, this frictionless dissemination paradigm has simultaneously catalyzed an unprecedented epistemological crisis: the industrialized propagation of hyper-partisan disinformation, synthesized deceptive reports, and deliberate epistemic distortions. According to foundational empirical risk assessments conducted by UNESCO (2025) and the World Economic Forum Global Risks Report (2024–2025), misinformation and digital deception now rank as the single greatest short-term risk to global societal stability, eclipsing even conventional macroeconomic volatility and extreme geopolitical turbulence.</w:t>
      </w:r>
    </w:p>
    <w:p>
      <w:pPr>
        <w:spacing w:line="360" w:lineRule="auto" w:after="120"/>
        <w:jc w:val="both"/>
      </w:pPr>
      <w:r>
        <w:rPr>
          <w:rFonts w:ascii="Times New Roman" w:hAnsi="Times New Roman"/>
          <w:color w:val="000000"/>
          <w:sz w:val="22"/>
        </w:rPr>
        <w:t>The societal consequences of unchecked digital deception are catastrophic and systemic. In the civic sphere, targeted disinformation campaigns systematically erode public confidence in democratic institutions, degrade voter consensus, and polarize populations across deep socio-political fault lines. During geopolitical conflicts, belligerents weaponize coordinated computational propaganda to manipulate international perceptions and obscure humanitarian atrocities. In the realm of public health—exemplified during the COVID-19 pandemic and subsequent global vaccination efforts—fabricated medical panaceas, unsubstantiated vaccine microchip conspiracies, and manufactured institutional distrust resulted in direct loss of human life and the revival of previously eradicated infectious pathologies. Furthermore, in commercial markets, synthetic news releases detailing fabricated corporate insolvencies or fictitious acquisitions have induced flash-crashes, wiping out billions of dollars in market capitalization within seconds.</w:t>
      </w:r>
    </w:p>
    <w:p>
      <w:pPr>
        <w:spacing w:line="360" w:lineRule="auto" w:after="120"/>
        <w:jc w:val="both"/>
      </w:pPr>
      <w:r>
        <w:rPr>
          <w:rFonts w:ascii="Times New Roman" w:hAnsi="Times New Roman"/>
          <w:color w:val="000000"/>
          <w:sz w:val="22"/>
        </w:rPr>
        <w:t>This crisis has been exponentially intensified by the recent democratization of high-capacity generative artificial intelligence, particularly Large Language Models (LLMs) such as OpenAI GPT-4, Meta LLaMA-3, and Google Gemini. Historically, fabricated news could often be identified through surface-level artifacts such as blatant spelling errors, broken grammatical structures, or crude typographical anomalies. Contemporary generative AI pipelines, however, have lowered the marginal cost of producing syntactically flawless, grammatically pristine, and stylistically convincing deceptive prose to near zero. Malicious actors can now synthesize thousands of persuasive, tailored disinformation articles in minutes, completely overwhelming manual fact-checking organizations and rendering traditional keyword-based blacklists and surface heuristics obsolete.</w:t>
      </w:r>
    </w:p>
    <w:p>
      <w:pPr>
        <w:keepNext/>
        <w:spacing w:before="280" w:after="120"/>
        <w:jc w:val="left"/>
      </w:pPr>
      <w:r>
        <w:rPr>
          <w:rFonts w:ascii="Times New Roman" w:hAnsi="Times New Roman"/>
          <w:b/>
          <w:color w:val="2B6CB0"/>
          <w:sz w:val="26"/>
        </w:rPr>
        <w:t>1.2 The Deception Spectrum &amp; Linguistic Manipulations</w:t>
      </w:r>
    </w:p>
    <w:p>
      <w:pPr>
        <w:spacing w:line="360" w:lineRule="auto" w:after="120"/>
        <w:jc w:val="both"/>
      </w:pPr>
      <w:r>
        <w:rPr>
          <w:rFonts w:ascii="Times New Roman" w:hAnsi="Times New Roman"/>
          <w:color w:val="000000"/>
          <w:sz w:val="22"/>
        </w:rPr>
        <w:t>Automated veracity assessment cannot be treated as a trivial binary text-classification task. Digital misinformation does not operate as an undifferentiated monolith; rather, it manifests across a multifaceted continuum known as the Deception Spectrum. Deceptive prose exploits subtle cognitive vulnerabilities through complex rhetorical framing, psychological nudging, and contextual manipulation. A rigorous forensic architecture must systematically decompose and identify each constituent phenomenon across this spectrum:</w:t>
      </w:r>
    </w:p>
    <w:p>
      <w:pPr>
        <w:pStyle w:val="ListBullet"/>
        <w:spacing w:line="360" w:lineRule="auto" w:after="80"/>
        <w:jc w:val="both"/>
      </w:pPr>
      <w:r>
        <w:rPr>
          <w:rFonts w:ascii="Times New Roman" w:hAnsi="Times New Roman"/>
          <w:b/>
          <w:color w:val="2D3748"/>
          <w:sz w:val="22"/>
        </w:rPr>
        <w:t xml:space="preserve">Affective Polarization and Sensationalism: </w:t>
      </w:r>
      <w:r>
        <w:rPr>
          <w:rFonts w:ascii="Times New Roman" w:hAnsi="Times New Roman"/>
          <w:sz w:val="22"/>
        </w:rPr>
        <w:t>Disinformation campaigns deliberately utilize hyperbolic language, inflammatory adjectives, and provocative phrasing designed to trigger acute moral outrage, fear, or cognitive panic. Emotional over-saturation impairs critical analytical thinking, inducing readers to immediately share deceptive content before evaluating its empirical validity.</w:t>
      </w:r>
    </w:p>
    <w:p>
      <w:pPr>
        <w:pStyle w:val="ListBullet"/>
        <w:spacing w:line="360" w:lineRule="auto" w:after="80"/>
        <w:jc w:val="both"/>
      </w:pPr>
      <w:r>
        <w:rPr>
          <w:rFonts w:ascii="Times New Roman" w:hAnsi="Times New Roman"/>
          <w:b/>
          <w:color w:val="2D3748"/>
          <w:sz w:val="22"/>
        </w:rPr>
        <w:t xml:space="preserve">Cognitive Distortions and Rhetorical Fallacies: </w:t>
      </w:r>
      <w:r>
        <w:rPr>
          <w:rFonts w:ascii="Times New Roman" w:hAnsi="Times New Roman"/>
          <w:sz w:val="22"/>
        </w:rPr>
        <w:t>Fabricated articles frequently rely on invalid rhetorical structures that simulate logical coherence while violating deductive validity. These include Ad Hominem character assassinations, False Dilemma dichotomies ('either you stand with our movement or you support societal collapse'), and Phantom Authority attribution ('anonymous top whistleblowers confirm').</w:t>
      </w:r>
    </w:p>
    <w:p>
      <w:pPr>
        <w:pStyle w:val="ListBullet"/>
        <w:spacing w:line="360" w:lineRule="auto" w:after="80"/>
        <w:jc w:val="both"/>
      </w:pPr>
      <w:r>
        <w:rPr>
          <w:rFonts w:ascii="Times New Roman" w:hAnsi="Times New Roman"/>
          <w:b/>
          <w:color w:val="2D3748"/>
          <w:sz w:val="22"/>
        </w:rPr>
        <w:t xml:space="preserve">Context Stripping and Selective Omission: </w:t>
      </w:r>
      <w:r>
        <w:rPr>
          <w:rFonts w:ascii="Times New Roman" w:hAnsi="Times New Roman"/>
          <w:sz w:val="22"/>
        </w:rPr>
        <w:t>The most pernicious form of contemporary misinformation does not manufacture blatant falsehoods out of whole cloth; instead, it selectively quotes authentic statistical figures or scientific excerpts while stripping away essential qualifying boundaries, confidence intervals, or foundational context, leading the reader to invalid conclusions.</w:t>
      </w:r>
    </w:p>
    <w:p>
      <w:pPr>
        <w:pStyle w:val="ListBullet"/>
        <w:spacing w:line="360" w:lineRule="auto" w:after="80"/>
        <w:jc w:val="both"/>
      </w:pPr>
      <w:r>
        <w:rPr>
          <w:rFonts w:ascii="Times New Roman" w:hAnsi="Times New Roman"/>
          <w:b/>
          <w:color w:val="2D3748"/>
          <w:sz w:val="22"/>
        </w:rPr>
        <w:t xml:space="preserve">Target-Stance Ideological Framing: </w:t>
      </w:r>
      <w:r>
        <w:rPr>
          <w:rFonts w:ascii="Times New Roman" w:hAnsi="Times New Roman"/>
          <w:sz w:val="22"/>
        </w:rPr>
        <w:t>Mainstream reporting often cloaks partisan hostility under the guise of objective journalism. Deceptive framing manipulates directional verbs and evaluative modifiers when reporting on specific political figures, generating systematic ideological skew that evades keyword filters.</w:t>
      </w:r>
    </w:p>
    <w:p>
      <w:pPr>
        <w:pStyle w:val="ListBullet"/>
        <w:spacing w:line="360" w:lineRule="auto" w:after="80"/>
        <w:jc w:val="both"/>
      </w:pPr>
      <w:r>
        <w:rPr>
          <w:rFonts w:ascii="Times New Roman" w:hAnsi="Times New Roman"/>
          <w:b/>
          <w:color w:val="2D3748"/>
          <w:sz w:val="22"/>
        </w:rPr>
        <w:t xml:space="preserve">Epistemic Uncertainty and Unsubstantiated Hedging: </w:t>
      </w:r>
      <w:r>
        <w:rPr>
          <w:rFonts w:ascii="Times New Roman" w:hAnsi="Times New Roman"/>
          <w:sz w:val="22"/>
        </w:rPr>
        <w:t>Fabricated narratives frequently disguise speculation as definitive reporting through the unsubstantiated accumulation of epistemic hedging phrases ('it is rumored', 'sources claim', 'many believe'), insulating the author from direct accountability while implanting unverified claims in public discourse.</w:t>
      </w:r>
    </w:p>
    <w:p>
      <w:pPr>
        <w:keepNext/>
        <w:spacing w:before="280" w:after="120"/>
        <w:jc w:val="left"/>
      </w:pPr>
      <w:r>
        <w:rPr>
          <w:rFonts w:ascii="Times New Roman" w:hAnsi="Times New Roman"/>
          <w:b/>
          <w:color w:val="2B6CB0"/>
          <w:sz w:val="26"/>
        </w:rPr>
        <w:t>1.3 Problem Statement</w:t>
      </w:r>
    </w:p>
    <w:p>
      <w:pPr>
        <w:spacing w:line="360" w:lineRule="auto" w:after="120"/>
        <w:jc w:val="both"/>
      </w:pPr>
      <w:r>
        <w:rPr>
          <w:rFonts w:ascii="Times New Roman" w:hAnsi="Times New Roman"/>
          <w:color w:val="000000"/>
          <w:sz w:val="22"/>
        </w:rPr>
        <w:t>Despite extensive research into computational fact-checking and automated fake news detection, existing computational methodologies exhibit foundational architectural flaws that severely constrain their real-world utility and legal admissibility:</w:t>
      </w:r>
    </w:p>
    <w:p>
      <w:pPr>
        <w:pStyle w:val="ListBullet"/>
        <w:spacing w:line="360" w:lineRule="auto" w:after="80"/>
        <w:jc w:val="both"/>
      </w:pPr>
      <w:r>
        <w:rPr>
          <w:rFonts w:ascii="Times New Roman" w:hAnsi="Times New Roman"/>
          <w:b/>
          <w:color w:val="2D3748"/>
          <w:sz w:val="22"/>
        </w:rPr>
        <w:t xml:space="preserve">The Forensic Interpretability Chasm: </w:t>
      </w:r>
      <w:r>
        <w:rPr>
          <w:rFonts w:ascii="Times New Roman" w:hAnsi="Times New Roman"/>
          <w:sz w:val="22"/>
        </w:rPr>
        <w:t>Contemporary deep learning detectors predominantly rely on fine-tuned transformer encoders (e.g., BERT, RoBERTa, DeBERTa). While these models achieve commendable accuracy on in-distribution academic benchmark corpora, they operate as uninterpretable mathematical black boxes. They output a raw probability score (e.g., '0.94 Fake') without providing any verifiable linguistic evidence, reasoning traces, or diagnostic attribution. In forensic journalism, editorial newsrooms, and regulatory compliance tribunals, opaque probability outputs are inadmissible and practically useless.</w:t>
      </w:r>
    </w:p>
    <w:p>
      <w:pPr>
        <w:pStyle w:val="ListBullet"/>
        <w:spacing w:line="360" w:lineRule="auto" w:after="80"/>
        <w:jc w:val="both"/>
      </w:pPr>
      <w:r>
        <w:rPr>
          <w:rFonts w:ascii="Times New Roman" w:hAnsi="Times New Roman"/>
          <w:b/>
          <w:color w:val="2D3748"/>
          <w:sz w:val="22"/>
        </w:rPr>
        <w:t xml:space="preserve">Vulnerability to Spurious Lexical Shortcuts: </w:t>
      </w:r>
      <w:r>
        <w:rPr>
          <w:rFonts w:ascii="Times New Roman" w:hAnsi="Times New Roman"/>
          <w:sz w:val="22"/>
        </w:rPr>
        <w:t>Transformer-based models heavily exploit spurious lexical correlations and topical shortcuts (e.g., associating specific political keywords or controversial topics with deception regardless of actual context). Consequently, when evaluated on out-of-distribution news or emerging real-world narratives, their classification accuracy catastrophically drops by 25% to 40%.</w:t>
      </w:r>
    </w:p>
    <w:p>
      <w:pPr>
        <w:pStyle w:val="ListBullet"/>
        <w:spacing w:line="360" w:lineRule="auto" w:after="80"/>
        <w:jc w:val="both"/>
      </w:pPr>
      <w:r>
        <w:rPr>
          <w:rFonts w:ascii="Times New Roman" w:hAnsi="Times New Roman"/>
          <w:b/>
          <w:color w:val="2D3748"/>
          <w:sz w:val="22"/>
        </w:rPr>
        <w:t xml:space="preserve">The Stance-Inversion Blind Spot: </w:t>
      </w:r>
      <w:r>
        <w:rPr>
          <w:rFonts w:ascii="Times New Roman" w:hAnsi="Times New Roman"/>
          <w:sz w:val="22"/>
        </w:rPr>
        <w:t>Commercial media bias aggregators (e.g., AllSides, Ad Fontes Media) rate political bias strictly at the aggregate publisher domain level (e.g., labeling an entire publication as 'Left' or 'Right'). They fail to evaluate the specific stance, tone, and entity targeting of individual articles, completely misclassifying articles where a traditionally conservative outlet publishes an editorial criticizing a conservative candidate.</w:t>
      </w:r>
    </w:p>
    <w:p>
      <w:pPr>
        <w:pStyle w:val="ListBullet"/>
        <w:spacing w:line="360" w:lineRule="auto" w:after="80"/>
        <w:jc w:val="both"/>
      </w:pPr>
      <w:r>
        <w:rPr>
          <w:rFonts w:ascii="Times New Roman" w:hAnsi="Times New Roman"/>
          <w:b/>
          <w:color w:val="2D3748"/>
          <w:sz w:val="22"/>
        </w:rPr>
        <w:t xml:space="preserve">Absence of Multidisciplinary Epistemic Verification: </w:t>
      </w:r>
      <w:r>
        <w:rPr>
          <w:rFonts w:ascii="Times New Roman" w:hAnsi="Times New Roman"/>
          <w:sz w:val="22"/>
        </w:rPr>
        <w:t>Existing NLP architectures treat deception detection either as pure stylometric analysis or as pure semantic text classification. None synthesize high-dimensional stylometrics, psycholinguistic author bias formulas, deterministic cognitive fallacy scanning, and real-time institutional knowledge grounding into a unified, calibrated machine learning framework.</w:t>
      </w:r>
    </w:p>
    <w:p>
      <w:pPr>
        <w:keepNext/>
        <w:spacing w:before="280" w:after="120"/>
        <w:jc w:val="left"/>
      </w:pPr>
      <w:r>
        <w:rPr>
          <w:rFonts w:ascii="Times New Roman" w:hAnsi="Times New Roman"/>
          <w:b/>
          <w:color w:val="2B6CB0"/>
          <w:sz w:val="26"/>
        </w:rPr>
        <w:t>1.4 Measurable Project Objectives</w:t>
      </w:r>
    </w:p>
    <w:p>
      <w:pPr>
        <w:spacing w:line="360" w:lineRule="auto" w:after="120"/>
        <w:jc w:val="both"/>
      </w:pPr>
      <w:r>
        <w:rPr>
          <w:rFonts w:ascii="Times New Roman" w:hAnsi="Times New Roman"/>
          <w:color w:val="000000"/>
          <w:sz w:val="22"/>
        </w:rPr>
        <w:t>To resolve these foundational limitations, the 'Evidence and Framing Auditor' project formulates and accomplishes the following six core engineering and scientific objectives:</w:t>
      </w:r>
    </w:p>
    <w:p>
      <w:pPr>
        <w:keepNext/>
        <w:spacing w:before="240" w:after="80"/>
        <w:jc w:val="left"/>
      </w:pPr>
      <w:r>
        <w:rPr>
          <w:rFonts w:ascii="Times New Roman" w:hAnsi="Times New Roman"/>
          <w:b/>
          <w:color w:val="2D3748"/>
          <w:sz w:val="20"/>
        </w:rPr>
        <w:t xml:space="preserve">Table 1.1: </w:t>
      </w:r>
      <w:r>
        <w:rPr>
          <w:rFonts w:ascii="Times New Roman" w:hAnsi="Times New Roman"/>
          <w:i/>
          <w:sz w:val="20"/>
        </w:rPr>
        <w:t>Summary of Measurable Engineering Objectives and Quantitative Milestones.</w:t>
      </w:r>
    </w:p>
    <w:tbl>
      <w:tblPr>
        <w:tblW w:type="auto" w:w="0"/>
        <w:jc w:val="center"/>
        <w:tblLayout w:type="fixed"/>
        <w:tblLook w:firstColumn="1" w:firstRow="1" w:lastColumn="0" w:lastRow="0" w:noHBand="0" w:noVBand="1" w:val="04A0"/>
      </w:tblPr>
      <w:tblGrid>
        <w:gridCol w:w="2770"/>
        <w:gridCol w:w="2770"/>
        <w:gridCol w:w="2770"/>
      </w:tblGrid>
      <w:tr>
        <w:tc>
          <w:tcPr>
            <w:tcW w:type="dxa" w:w="1584"/>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Milestone</w:t>
            </w:r>
          </w:p>
        </w:tc>
        <w:tc>
          <w:tcPr>
            <w:tcW w:type="dxa" w:w="288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Research &amp; Engineering Objective</w:t>
            </w:r>
          </w:p>
        </w:tc>
        <w:tc>
          <w:tcPr>
            <w:tcW w:type="dxa" w:w="3845"/>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Measurable Deliverables &amp; Targets</w:t>
            </w:r>
          </w:p>
        </w:tc>
      </w:tr>
      <w:tr>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Objective 1</w:t>
            </w:r>
          </w:p>
        </w:tc>
        <w:tc>
          <w:tcPr>
            <w:tcW w:type="dxa" w:w="288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Multi-Branch Linguistic &amp; Stylometric Engineering</w:t>
            </w:r>
          </w:p>
        </w:tc>
        <w:tc>
          <w:tcPr>
            <w:tcW w:type="dxa" w:w="3845"/>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Extract and normalize 18+ mathematical stylometric metrics (Type-Token Ratio, Simpson's Diversity, Flesch Reading Ease, Flesch-Kincaid Grade Level, Gunning Fog Index, Punctuation Entropy) capturing structural signatures of deceptive prose.</w:t>
            </w:r>
          </w:p>
        </w:tc>
      </w:tr>
      <w:tr>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Objective 2</w:t>
            </w:r>
          </w:p>
        </w:tc>
        <w:tc>
          <w:tcPr>
            <w:tcW w:type="dxa" w:w="288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Psycholinguistic Author Tone &amp; Bias Quantification</w:t>
            </w:r>
          </w:p>
        </w:tc>
        <w:tc>
          <w:tcPr>
            <w:tcW w:type="dxa" w:w="3845"/>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Derive and implement closed-form mathematical equations for Subjectivity Index (S_idx), Emotional Hyperbole Factor (EHF), Hedging Uncertainty Ratio (HUR), Affective Polarization Density (APD), and Composite Author Bias Score (ABS).</w:t>
            </w:r>
          </w:p>
        </w:tc>
      </w:tr>
      <w:tr>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Objective 3</w:t>
            </w:r>
          </w:p>
        </w:tc>
        <w:tc>
          <w:tcPr>
            <w:tcW w:type="dxa" w:w="288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Target-Stance Ideological Coordinate Formulation</w:t>
            </w:r>
          </w:p>
        </w:tc>
        <w:tc>
          <w:tcPr>
            <w:tcW w:type="dxa" w:w="3845"/>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Develop a directional stance algorithm that resolves political stance inversion by cross-referencing entity mentions against attack modifiers, mapping each article to continuous 2D coordinates (Bias_x, Fact_y) on an AllSides-calibrated spectrum.</w:t>
            </w:r>
          </w:p>
        </w:tc>
      </w:tr>
      <w:tr>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Objective 4</w:t>
            </w:r>
          </w:p>
        </w:tc>
        <w:tc>
          <w:tcPr>
            <w:tcW w:type="dxa" w:w="288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Deterministic 8-Class Cognitive Fallacy Detection</w:t>
            </w:r>
          </w:p>
        </w:tc>
        <w:tc>
          <w:tcPr>
            <w:tcW w:type="dxa" w:w="3845"/>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Design and benchmark a deterministic pattern-matching engine identifying 8 classes of rhetorical and logical fallacies (Ad Hominem, Appeal to Fear, Phantom Authority, False Dilemma, Cherry-Picking, etc.) with an aggregated Fallacy Severity Index (FSI).</w:t>
            </w:r>
          </w:p>
        </w:tc>
      </w:tr>
      <w:tr>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Objective 5</w:t>
            </w:r>
          </w:p>
        </w:tc>
        <w:tc>
          <w:tcPr>
            <w:tcW w:type="dxa" w:w="288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Line-Level Institutional Knowledge Grounding</w:t>
            </w:r>
          </w:p>
        </w:tc>
        <w:tc>
          <w:tcPr>
            <w:tcW w:type="dxa" w:w="3845"/>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Construct a curated, authoritative institutional knowledge matrix cross-referencing claims against official datasets from the World Health Organization (WHO), CDC, NASA CNEOS, IPCC AR6, UNESCO, and Wikipedia OpenSearch API.</w:t>
            </w:r>
          </w:p>
        </w:tc>
      </w:tr>
      <w:tr>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Objective 6</w:t>
            </w:r>
          </w:p>
        </w:tc>
        <w:tc>
          <w:tcPr>
            <w:tcW w:type="dxa" w:w="288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Calibrated Hybrid Stacking ML &amp; Web Telemetry</w:t>
            </w:r>
          </w:p>
        </w:tc>
        <w:tc>
          <w:tcPr>
            <w:tcW w:type="dxa" w:w="3845"/>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Train a hybrid stacking ensemble combining Logistic Regression, Random Forest, and XGBoost over a 5,028-dimensional fused feature space, achieving ≥98% accuracy and ≥0.99 ROC-AUC, deployed via a real-time web telemetry dashboard with live URL scraping.</w:t>
            </w:r>
          </w:p>
        </w:tc>
      </w:tr>
    </w:tbl>
    <w:p>
      <w:pPr>
        <w:spacing w:after="160"/>
      </w:pPr>
    </w:p>
    <w:p>
      <w:pPr>
        <w:keepNext/>
        <w:spacing w:before="280" w:after="120"/>
        <w:jc w:val="left"/>
      </w:pPr>
      <w:r>
        <w:rPr>
          <w:rFonts w:ascii="Times New Roman" w:hAnsi="Times New Roman"/>
          <w:b/>
          <w:color w:val="2B6CB0"/>
          <w:sz w:val="26"/>
        </w:rPr>
        <w:t>1.5 Scope and Operational Boundaries</w:t>
      </w:r>
    </w:p>
    <w:p>
      <w:pPr>
        <w:spacing w:line="360" w:lineRule="auto" w:after="120"/>
        <w:jc w:val="both"/>
      </w:pPr>
      <w:r>
        <w:rPr>
          <w:rFonts w:ascii="Times New Roman" w:hAnsi="Times New Roman"/>
          <w:color w:val="000000"/>
          <w:sz w:val="22"/>
        </w:rPr>
        <w:t>The operational scope of the Evidence and Framing Auditor encompasses both automated batch processing of standardized news corpora and real-time interactive verification of live digital content. Specifically, the framework supports:</w:t>
      </w:r>
    </w:p>
    <w:p>
      <w:pPr>
        <w:pStyle w:val="ListBullet"/>
        <w:spacing w:line="360" w:lineRule="auto" w:after="80"/>
        <w:jc w:val="both"/>
      </w:pPr>
      <w:r>
        <w:rPr>
          <w:rFonts w:ascii="Times New Roman" w:hAnsi="Times New Roman"/>
          <w:b/>
          <w:color w:val="2D3748"/>
          <w:sz w:val="22"/>
        </w:rPr>
        <w:t xml:space="preserve">Input Modalities: </w:t>
      </w:r>
      <w:r>
        <w:rPr>
          <w:rFonts w:ascii="Times New Roman" w:hAnsi="Times New Roman"/>
          <w:sz w:val="22"/>
        </w:rPr>
        <w:t>Processing of full-length English news articles, digital blog posts, press releases, and editorial columns.</w:t>
      </w:r>
    </w:p>
    <w:p>
      <w:pPr>
        <w:pStyle w:val="ListBullet"/>
        <w:spacing w:line="360" w:lineRule="auto" w:after="80"/>
        <w:jc w:val="both"/>
      </w:pPr>
      <w:r>
        <w:rPr>
          <w:rFonts w:ascii="Times New Roman" w:hAnsi="Times New Roman"/>
          <w:b/>
          <w:color w:val="2D3748"/>
          <w:sz w:val="22"/>
        </w:rPr>
        <w:t xml:space="preserve">Live Web Ingestion: </w:t>
      </w:r>
      <w:r>
        <w:rPr>
          <w:rFonts w:ascii="Times New Roman" w:hAnsi="Times New Roman"/>
          <w:sz w:val="22"/>
        </w:rPr>
        <w:t>Real-time DOM tree parsing, CSS selector stripping, and main body text sanitization from live HTTP/HTTPS URLs.</w:t>
      </w:r>
    </w:p>
    <w:p>
      <w:pPr>
        <w:pStyle w:val="ListBullet"/>
        <w:spacing w:line="360" w:lineRule="auto" w:after="80"/>
        <w:jc w:val="both"/>
      </w:pPr>
      <w:r>
        <w:rPr>
          <w:rFonts w:ascii="Times New Roman" w:hAnsi="Times New Roman"/>
          <w:b/>
          <w:color w:val="2D3748"/>
          <w:sz w:val="22"/>
        </w:rPr>
        <w:t xml:space="preserve">Automated RSS Feed Monitoring: </w:t>
      </w:r>
      <w:r>
        <w:rPr>
          <w:rFonts w:ascii="Times New Roman" w:hAnsi="Times New Roman"/>
          <w:sz w:val="22"/>
        </w:rPr>
        <w:t>Dynamic polling and verification of live news streams (e.g., BBC World News RSS feed) with instant veracity telemetry.</w:t>
      </w:r>
    </w:p>
    <w:p>
      <w:pPr>
        <w:pStyle w:val="ListBullet"/>
        <w:spacing w:line="360" w:lineRule="auto" w:after="80"/>
        <w:jc w:val="both"/>
      </w:pPr>
      <w:r>
        <w:rPr>
          <w:rFonts w:ascii="Times New Roman" w:hAnsi="Times New Roman"/>
          <w:b/>
          <w:color w:val="2D3748"/>
          <w:sz w:val="22"/>
        </w:rPr>
        <w:t xml:space="preserve">Diagnostic Telemetry: </w:t>
      </w:r>
      <w:r>
        <w:rPr>
          <w:rFonts w:ascii="Times New Roman" w:hAnsi="Times New Roman"/>
          <w:sz w:val="22"/>
        </w:rPr>
        <w:t>Complete mathematical audit reporting every extracted metric, 2D ideological coordinates, sentence-level fallacy triggers, and institutional contradiction alerts.</w:t>
      </w:r>
    </w:p>
    <w:p>
      <w:pPr>
        <w:spacing w:line="360" w:lineRule="auto" w:after="120"/>
        <w:jc w:val="both"/>
      </w:pPr>
      <w:r>
        <w:rPr>
          <w:rFonts w:ascii="Times New Roman" w:hAnsi="Times New Roman"/>
          <w:color w:val="000000"/>
          <w:sz w:val="22"/>
        </w:rPr>
        <w:t>The project boundaries explicitly delimit the current version to English-language digital texts; multi-lingual transfer and cross-modal image verification (e.g., deepfake image-text consistency) are designated as future extensions.</w:t>
      </w:r>
    </w:p>
    <w:p>
      <w:pPr>
        <w:keepNext/>
        <w:spacing w:before="280" w:after="120"/>
        <w:jc w:val="left"/>
      </w:pPr>
      <w:r>
        <w:rPr>
          <w:rFonts w:ascii="Times New Roman" w:hAnsi="Times New Roman"/>
          <w:b/>
          <w:color w:val="2B6CB0"/>
          <w:sz w:val="26"/>
        </w:rPr>
        <w:t>1.6 Organization of the Report</w:t>
      </w:r>
    </w:p>
    <w:p>
      <w:pPr>
        <w:spacing w:line="360" w:lineRule="auto" w:after="120"/>
        <w:jc w:val="both"/>
      </w:pPr>
      <w:r>
        <w:rPr>
          <w:rFonts w:ascii="Times New Roman" w:hAnsi="Times New Roman"/>
          <w:color w:val="000000"/>
          <w:sz w:val="22"/>
        </w:rPr>
        <w:t>This project report is structured into seven comprehensive chapters following the official AKTU guidelines:</w:t>
      </w:r>
    </w:p>
    <w:p>
      <w:pPr>
        <w:pStyle w:val="ListBullet"/>
        <w:spacing w:line="360" w:lineRule="auto" w:after="80"/>
        <w:jc w:val="both"/>
      </w:pPr>
      <w:r>
        <w:rPr>
          <w:rFonts w:ascii="Times New Roman" w:hAnsi="Times New Roman"/>
          <w:b/>
          <w:color w:val="2D3748"/>
          <w:sz w:val="22"/>
        </w:rPr>
        <w:t xml:space="preserve">Chapter 1 (Introduction): </w:t>
      </w:r>
      <w:r>
        <w:rPr>
          <w:rFonts w:ascii="Times New Roman" w:hAnsi="Times New Roman"/>
          <w:sz w:val="22"/>
        </w:rPr>
        <w:t>Articulates the background, problem statement, objectives, scope, and technical terminology.</w:t>
      </w:r>
    </w:p>
    <w:p>
      <w:pPr>
        <w:pStyle w:val="ListBullet"/>
        <w:spacing w:line="360" w:lineRule="auto" w:after="80"/>
        <w:jc w:val="both"/>
      </w:pPr>
      <w:r>
        <w:rPr>
          <w:rFonts w:ascii="Times New Roman" w:hAnsi="Times New Roman"/>
          <w:b/>
          <w:color w:val="2D3748"/>
          <w:sz w:val="22"/>
        </w:rPr>
        <w:t xml:space="preserve">Chapter 2 (Literature Review): </w:t>
      </w:r>
      <w:r>
        <w:rPr>
          <w:rFonts w:ascii="Times New Roman" w:hAnsi="Times New Roman"/>
          <w:sz w:val="22"/>
        </w:rPr>
        <w:t>Provides a critical, chronological review of existing deception detection literature (2015–2026), comparative matrices, and identified research gaps.</w:t>
      </w:r>
    </w:p>
    <w:p>
      <w:pPr>
        <w:pStyle w:val="ListBullet"/>
        <w:spacing w:line="360" w:lineRule="auto" w:after="80"/>
        <w:jc w:val="both"/>
      </w:pPr>
      <w:r>
        <w:rPr>
          <w:rFonts w:ascii="Times New Roman" w:hAnsi="Times New Roman"/>
          <w:b/>
          <w:color w:val="2D3748"/>
          <w:sz w:val="22"/>
        </w:rPr>
        <w:t xml:space="preserve">Chapter 3 (System Analysis and Design): </w:t>
      </w:r>
      <w:r>
        <w:rPr>
          <w:rFonts w:ascii="Times New Roman" w:hAnsi="Times New Roman"/>
          <w:sz w:val="22"/>
        </w:rPr>
        <w:t>Presents the high-level system architecture, closed-form mathematical equations, feasibility studies, requirements, and UML/DFD models.</w:t>
      </w:r>
    </w:p>
    <w:p>
      <w:pPr>
        <w:pStyle w:val="ListBullet"/>
        <w:spacing w:line="360" w:lineRule="auto" w:after="80"/>
        <w:jc w:val="both"/>
      </w:pPr>
      <w:r>
        <w:rPr>
          <w:rFonts w:ascii="Times New Roman" w:hAnsi="Times New Roman"/>
          <w:b/>
          <w:color w:val="2D3748"/>
          <w:sz w:val="22"/>
        </w:rPr>
        <w:t xml:space="preserve">Chapter 4 (Implementation): </w:t>
      </w:r>
      <w:r>
        <w:rPr>
          <w:rFonts w:ascii="Times New Roman" w:hAnsi="Times New Roman"/>
          <w:sz w:val="22"/>
        </w:rPr>
        <w:t>Details the modular Python implementation, software stack, core algorithms, and optimization strategies.</w:t>
      </w:r>
    </w:p>
    <w:p>
      <w:pPr>
        <w:pStyle w:val="ListBullet"/>
        <w:spacing w:line="360" w:lineRule="auto" w:after="80"/>
        <w:jc w:val="both"/>
      </w:pPr>
      <w:r>
        <w:rPr>
          <w:rFonts w:ascii="Times New Roman" w:hAnsi="Times New Roman"/>
          <w:b/>
          <w:color w:val="2D3748"/>
          <w:sz w:val="22"/>
        </w:rPr>
        <w:t xml:space="preserve">Chapter 5 (Testing): </w:t>
      </w:r>
      <w:r>
        <w:rPr>
          <w:rFonts w:ascii="Times New Roman" w:hAnsi="Times New Roman"/>
          <w:sz w:val="22"/>
        </w:rPr>
        <w:t>Presents the testing methodology, unit test suites, formal test cases matrix, adversarial testing, and security auditing.</w:t>
      </w:r>
    </w:p>
    <w:p>
      <w:pPr>
        <w:pStyle w:val="ListBullet"/>
        <w:spacing w:line="360" w:lineRule="auto" w:after="80"/>
        <w:jc w:val="both"/>
      </w:pPr>
      <w:r>
        <w:rPr>
          <w:rFonts w:ascii="Times New Roman" w:hAnsi="Times New Roman"/>
          <w:b/>
          <w:color w:val="2D3748"/>
          <w:sz w:val="22"/>
        </w:rPr>
        <w:t xml:space="preserve">Chapter 6 (Results and Discussion): </w:t>
      </w:r>
      <w:r>
        <w:rPr>
          <w:rFonts w:ascii="Times New Roman" w:hAnsi="Times New Roman"/>
          <w:sz w:val="22"/>
        </w:rPr>
        <w:t>Analyzes empirical performance on the benchmark corpus, comparative model evaluations, ablation studies, confusion matrices, and qualitative case studies.</w:t>
      </w:r>
    </w:p>
    <w:p>
      <w:pPr>
        <w:pStyle w:val="ListBullet"/>
        <w:spacing w:line="360" w:lineRule="auto" w:after="80"/>
        <w:jc w:val="both"/>
      </w:pPr>
      <w:r>
        <w:rPr>
          <w:rFonts w:ascii="Times New Roman" w:hAnsi="Times New Roman"/>
          <w:b/>
          <w:color w:val="2D3748"/>
          <w:sz w:val="22"/>
        </w:rPr>
        <w:t xml:space="preserve">Chapter 7 (Conclusion and Future Scope): </w:t>
      </w:r>
      <w:r>
        <w:rPr>
          <w:rFonts w:ascii="Times New Roman" w:hAnsi="Times New Roman"/>
          <w:sz w:val="22"/>
        </w:rPr>
        <w:t>Summarizes project deliverables, acknowledges technical constraints, and outlines a concrete four-phase future roadmap.</w:t>
      </w:r>
    </w:p>
    <w:p>
      <w:pPr>
        <w:pStyle w:val="ListBullet"/>
        <w:spacing w:line="360" w:lineRule="auto" w:after="80"/>
        <w:jc w:val="both"/>
      </w:pPr>
      <w:r>
        <w:rPr>
          <w:rFonts w:ascii="Times New Roman" w:hAnsi="Times New Roman"/>
          <w:b/>
          <w:color w:val="2D3748"/>
          <w:sz w:val="22"/>
        </w:rPr>
        <w:t xml:space="preserve">Back Matter: </w:t>
      </w:r>
      <w:r>
        <w:rPr>
          <w:rFonts w:ascii="Times New Roman" w:hAnsi="Times New Roman"/>
          <w:sz w:val="22"/>
        </w:rPr>
        <w:t>Followed by standard IEEE References and comprehensive Technical Appendices.</w:t>
      </w:r>
    </w:p>
    <w:p>
      <w:r>
        <w:br w:type="page"/>
      </w:r>
    </w:p>
    <w:p>
      <w:pPr>
        <w:keepNext/>
        <w:spacing w:before="320" w:after="160"/>
        <w:jc w:val="left"/>
      </w:pPr>
      <w:r>
        <w:rPr>
          <w:rFonts w:ascii="Times New Roman" w:hAnsi="Times New Roman"/>
          <w:b/>
          <w:color w:val="1A365D"/>
          <w:sz w:val="30"/>
        </w:rPr>
        <w:t>CHAPTER 2: LITERATURE REVIEW / EXISTING SYSTEM</w:t>
      </w:r>
    </w:p>
    <w:p>
      <w:pPr>
        <w:keepNext/>
        <w:spacing w:before="280" w:after="120"/>
        <w:jc w:val="left"/>
      </w:pPr>
      <w:r>
        <w:rPr>
          <w:rFonts w:ascii="Times New Roman" w:hAnsi="Times New Roman"/>
          <w:b/>
          <w:color w:val="2B6CB0"/>
          <w:sz w:val="26"/>
        </w:rPr>
        <w:t>2.1 Chronological Evolution of Detection Methodologies</w:t>
      </w:r>
    </w:p>
    <w:p>
      <w:pPr>
        <w:spacing w:line="360" w:lineRule="auto" w:after="120"/>
        <w:jc w:val="both"/>
      </w:pPr>
      <w:r>
        <w:rPr>
          <w:rFonts w:ascii="Times New Roman" w:hAnsi="Times New Roman"/>
          <w:color w:val="000000"/>
          <w:sz w:val="22"/>
        </w:rPr>
        <w:t>The automated identification of deceptive news and computational propaganda has evolved through four distinct methodological paradigms over the past decade, driven by accelerating advances in natural language processing and the increasing sophistication of adversarial disinformation campaigns:</w:t>
      </w:r>
    </w:p>
    <w:p>
      <w:pPr>
        <w:pStyle w:val="ListBullet"/>
        <w:spacing w:line="360" w:lineRule="auto" w:after="80"/>
        <w:jc w:val="both"/>
      </w:pPr>
      <w:r>
        <w:rPr>
          <w:rFonts w:ascii="Times New Roman" w:hAnsi="Times New Roman"/>
          <w:b/>
          <w:color w:val="2D3748"/>
          <w:sz w:val="22"/>
        </w:rPr>
        <w:t xml:space="preserve">Phase 1: Lexical Blacklists and Surface Bag-of-Words (2015–2018): </w:t>
      </w:r>
      <w:r>
        <w:rPr>
          <w:rFonts w:ascii="Times New Roman" w:hAnsi="Times New Roman"/>
          <w:sz w:val="22"/>
        </w:rPr>
        <w:t>Early automated verification frameworks relied primarily on static blacklists of known disreputable domain names, regular-expression keyword filters (e.g., matching sensational clickbait phrases like 'you won't believe'), and naive Bag-of-Words (BoW) representations classified via linear support vector machines (SVM) or Naive Bayes classifiers (Rubin et al., 2015; Shu et al., 2017). These systems suffered from catastrophic brittleness; malicious authors effortlessly evaded detection by altering vocabulary, utilizing synonyms, or migrating domains.</w:t>
      </w:r>
    </w:p>
    <w:p>
      <w:pPr>
        <w:pStyle w:val="ListBullet"/>
        <w:spacing w:line="360" w:lineRule="auto" w:after="80"/>
        <w:jc w:val="both"/>
      </w:pPr>
      <w:r>
        <w:rPr>
          <w:rFonts w:ascii="Times New Roman" w:hAnsi="Times New Roman"/>
          <w:b/>
          <w:color w:val="2D3748"/>
          <w:sz w:val="22"/>
        </w:rPr>
        <w:t xml:space="preserve">Phase 2: Classical Machine Learning &amp; Handcrafted Feature Engineering (2018–2021): </w:t>
      </w:r>
      <w:r>
        <w:rPr>
          <w:rFonts w:ascii="Times New Roman" w:hAnsi="Times New Roman"/>
          <w:sz w:val="22"/>
        </w:rPr>
        <w:t>Researchers recognized that deceptive prose exhibits measurable structural differences compared to legitimate journalism. Pioneer studies (Ahmed et al., 2018; Zhou &amp; Zafarani, 2020) introduced feature engineering pipelines incorporating part-of-speech (POS) tag ratios, readability scores (Flesch-Kincaid), and sentiment polarity. While more robust than pure BoW, these models operated on isolated linear combinations of surface features and lacked semantic contextual comprehension.</w:t>
      </w:r>
    </w:p>
    <w:p>
      <w:pPr>
        <w:pStyle w:val="ListBullet"/>
        <w:spacing w:line="360" w:lineRule="auto" w:after="80"/>
        <w:jc w:val="both"/>
      </w:pPr>
      <w:r>
        <w:rPr>
          <w:rFonts w:ascii="Times New Roman" w:hAnsi="Times New Roman"/>
          <w:b/>
          <w:color w:val="2D3748"/>
          <w:sz w:val="22"/>
        </w:rPr>
        <w:t xml:space="preserve">Phase 3: Deep Neural Networks and Dense Transformer Encoders (2021–2024): </w:t>
      </w:r>
      <w:r>
        <w:rPr>
          <w:rFonts w:ascii="Times New Roman" w:hAnsi="Times New Roman"/>
          <w:sz w:val="22"/>
        </w:rPr>
        <w:t>The advent of pre-trained bidirectional transformer encoders—spearheaded by BERT (Devlin et al., 2018), RoBERTa (Liu et al., 2019), and DeBERTa (He et al., 2021)—revolutionized NLP. By fine-tuning multi-layer self-attention networks on large news corpora, benchmark classification accuracy on datasets such as LIAR and FakeNewsNet rose dramatically above 90%. However, this phase introduced the severe 'black-box problem': models could not explain why an article was deemed fake, and subsequent probes proved that transformers heavily relied on spurious statistical correlations rather than genuine semantic reasoning.</w:t>
      </w:r>
    </w:p>
    <w:p>
      <w:pPr>
        <w:pStyle w:val="ListBullet"/>
        <w:spacing w:line="360" w:lineRule="auto" w:after="80"/>
        <w:jc w:val="both"/>
      </w:pPr>
      <w:r>
        <w:rPr>
          <w:rFonts w:ascii="Times New Roman" w:hAnsi="Times New Roman"/>
          <w:b/>
          <w:color w:val="2D3748"/>
          <w:sz w:val="22"/>
        </w:rPr>
        <w:t xml:space="preserve">Phase 4: Knowledge Graph Grounding &amp; Epistemic Multi-Branch Verification (2024–2026): </w:t>
      </w:r>
      <w:r>
        <w:rPr>
          <w:rFonts w:ascii="Times New Roman" w:hAnsi="Times New Roman"/>
          <w:sz w:val="22"/>
        </w:rPr>
        <w:t>Current cutting-edge research focuses on augmenting neural representations with structured external knowledge bases, argumentative discourse graphs, and multimodal verification. Rather than treating an article as an isolated string, contemporary architectures attempt to cross-reference claims against knowledge graphs (Wikidata, DBpedia) and analyze rhetorical argumentation structures (Xie et al., 2025; Cao et al., 2025).</w:t>
      </w:r>
    </w:p>
    <w:p>
      <w:pPr>
        <w:keepNext/>
        <w:spacing w:before="280" w:after="120"/>
        <w:jc w:val="left"/>
      </w:pPr>
      <w:r>
        <w:rPr>
          <w:rFonts w:ascii="Times New Roman" w:hAnsi="Times New Roman"/>
          <w:b/>
          <w:color w:val="2B6CB0"/>
          <w:sz w:val="26"/>
        </w:rPr>
        <w:t>2.2 Critical Analysis of Contemporary Research (2024–2026)</w:t>
      </w:r>
    </w:p>
    <w:p>
      <w:pPr>
        <w:spacing w:line="360" w:lineRule="auto" w:after="120"/>
        <w:jc w:val="both"/>
      </w:pPr>
      <w:r>
        <w:rPr>
          <w:rFonts w:ascii="Times New Roman" w:hAnsi="Times New Roman"/>
          <w:color w:val="000000"/>
          <w:sz w:val="22"/>
        </w:rPr>
        <w:t>A rigorous, systematic review of seminal peer-reviewed research published in premier IEEE, ACM, AAAI, and ACL venues contextualizes the technical foundations and boundaries of contemporary automated fact-checking:</w:t>
      </w:r>
    </w:p>
    <w:p>
      <w:pPr>
        <w:pStyle w:val="ListBullet"/>
        <w:spacing w:line="360" w:lineRule="auto" w:after="80"/>
        <w:jc w:val="both"/>
      </w:pPr>
      <w:r>
        <w:rPr>
          <w:rFonts w:ascii="Times New Roman" w:hAnsi="Times New Roman"/>
          <w:b/>
          <w:color w:val="2D3748"/>
          <w:sz w:val="22"/>
        </w:rPr>
        <w:t xml:space="preserve">Multi-Knowledge Graph Grounding (Xie et al., 2025): </w:t>
      </w:r>
      <w:r>
        <w:rPr>
          <w:rFonts w:ascii="Times New Roman" w:hAnsi="Times New Roman"/>
          <w:sz w:val="22"/>
        </w:rPr>
        <w:t>B. Xie, X. Ma, and X. Shan (IEEE Transactions on Computational Social Systems, 2025) proposed 'MiLk-FD', a heterogeneous graph neural network that integrates multi-source knowledge graph triples (Wikidata, ConceptNet) with semantic representations extracted from LLaMA2-7B. The model demonstrated that grounding news text in structured relational graphs boosts classification accuracy on the challenging LIAR-PLUS benchmark to 81.2%. However, the authors noted critical limitations: the framework demands massive GPU compute clusters (preventing edge or low-latency deployment), exhibits high inference latency (&gt;3.8 seconds per article), and completely lacks psycholinguistic author bias or logical fallacy quantification.</w:t>
      </w:r>
    </w:p>
    <w:p>
      <w:pPr>
        <w:pStyle w:val="ListBullet"/>
        <w:spacing w:line="360" w:lineRule="auto" w:after="80"/>
        <w:jc w:val="both"/>
      </w:pPr>
      <w:r>
        <w:rPr>
          <w:rFonts w:ascii="Times New Roman" w:hAnsi="Times New Roman"/>
          <w:b/>
          <w:color w:val="2D3748"/>
          <w:sz w:val="22"/>
        </w:rPr>
        <w:t xml:space="preserve">External Reliable Information-Enhanced Contrastive Learning (Cao et al., 2025): </w:t>
      </w:r>
      <w:r>
        <w:rPr>
          <w:rFonts w:ascii="Times New Roman" w:hAnsi="Times New Roman"/>
          <w:sz w:val="22"/>
        </w:rPr>
        <w:t>B. Cao, Q. Wu, J. Cao, B. Liu, and J. Gui (Proceedings of AAAI, 2025) introduced 'ERIC-FND', which leverages external reliable information from online encyclopedias alongside contrastive cross-modal representation learning. The model achieved 94.6% accuracy on social media benchmarks. Crucially, the authors established that cross-referencing claims against external knowledge bases substantially mitigates generative AI synthetic text artifacts. However, ERIC-FND treats fact retrieval as an opaque embedding matching step without delivering line-level evidentiary citations or evaluating authorial ideological framing.</w:t>
      </w:r>
    </w:p>
    <w:p>
      <w:pPr>
        <w:pStyle w:val="ListBullet"/>
        <w:spacing w:line="360" w:lineRule="auto" w:after="80"/>
        <w:jc w:val="both"/>
      </w:pPr>
      <w:r>
        <w:rPr>
          <w:rFonts w:ascii="Times New Roman" w:hAnsi="Times New Roman"/>
          <w:b/>
          <w:color w:val="2D3748"/>
          <w:sz w:val="22"/>
        </w:rPr>
        <w:t xml:space="preserve">Multi-Hop Syntax-Aware Fake News Detection (Xiao et al., 2024): </w:t>
      </w:r>
      <w:r>
        <w:rPr>
          <w:rFonts w:ascii="Times New Roman" w:hAnsi="Times New Roman"/>
          <w:sz w:val="22"/>
        </w:rPr>
        <w:t>L. Xiao, Q. Zhang, C. Shi, S. Wang, U. Naseem, and L. Hu (Proceedings of the ACM Web Conference - WWW '24, 2024) formulated 'MSynFD', which constructs multi-hop syntax dependency trees to capture subtle grammatical irregularities and non-standard syntactic patterns characteristic of computational propaganda. The authors proved that syntactic dependency features are significantly more resilient to out-of-distribution topical shift than lexical token representations, validating the core premise that syntactic and stylometric features provide essential domain-invariant signals.</w:t>
      </w:r>
    </w:p>
    <w:p>
      <w:pPr>
        <w:pStyle w:val="ListBullet"/>
        <w:spacing w:line="360" w:lineRule="auto" w:after="80"/>
        <w:jc w:val="both"/>
      </w:pPr>
      <w:r>
        <w:rPr>
          <w:rFonts w:ascii="Times New Roman" w:hAnsi="Times New Roman"/>
          <w:b/>
          <w:color w:val="2D3748"/>
          <w:sz w:val="22"/>
        </w:rPr>
        <w:t xml:space="preserve">Interpretable Political Bias Embeddings (Sun et al., 2025): </w:t>
      </w:r>
      <w:r>
        <w:rPr>
          <w:rFonts w:ascii="Times New Roman" w:hAnsi="Times New Roman"/>
          <w:sz w:val="22"/>
        </w:rPr>
        <w:t>Y. Sun, Q. Huang, A. K. H. Tung, and J. Yu (Proceedings of ACL 2025, 2025) investigated the severe 'stance inversion problem' where conventional political bias models misclassify articles criticizing ideological allies. They introduced 'PRISM', a political-aware cross-encoder that maps articles into continuous ideological embedding spaces based on target entity critique. Our project directly adapts and extends this principle into our deterministic Target-Stance Ideological Coordinate Engine.</w:t>
      </w:r>
    </w:p>
    <w:p>
      <w:pPr>
        <w:pStyle w:val="ListBullet"/>
        <w:spacing w:line="360" w:lineRule="auto" w:after="80"/>
        <w:jc w:val="both"/>
      </w:pPr>
      <w:r>
        <w:rPr>
          <w:rFonts w:ascii="Times New Roman" w:hAnsi="Times New Roman"/>
          <w:b/>
          <w:color w:val="2D3748"/>
          <w:sz w:val="22"/>
        </w:rPr>
        <w:t xml:space="preserve">Cognitive Fallacy Reasoning in Language Models (Lei &amp; Huang, 2024; Yeh et al., 2024): </w:t>
      </w:r>
      <w:r>
        <w:rPr>
          <w:rFonts w:ascii="Times New Roman" w:hAnsi="Times New Roman"/>
          <w:sz w:val="22"/>
        </w:rPr>
        <w:t>Y. Lei and R. Huang (Proceedings of EMNLP 2024, 2024) demonstrated that large language models struggle to identify fallacious reasoning unless explicitly guided by formal logical structure trees. Similarly, M.-H. Yeh, R. Wan, and T.-H. K. Huang (EMNLP 2024) published 'CoCoLoFa', benchmarking 8 common informal fallacies in digital commentary. Their empirical findings proved that deterministic pattern matching combined with rhetorical cue lexicons achieves superior precision and zero hallucination compared to open-ended prompting of commercial LLMs.</w:t>
      </w:r>
    </w:p>
    <w:p>
      <w:pPr>
        <w:keepNext/>
        <w:spacing w:before="280" w:after="120"/>
        <w:jc w:val="left"/>
      </w:pPr>
      <w:r>
        <w:rPr>
          <w:rFonts w:ascii="Times New Roman" w:hAnsi="Times New Roman"/>
          <w:b/>
          <w:color w:val="2B6CB0"/>
          <w:sz w:val="26"/>
        </w:rPr>
        <w:t>2.3 Comparative Synthesis of Existing Detection Frameworks</w:t>
      </w:r>
    </w:p>
    <w:p>
      <w:pPr>
        <w:spacing w:line="360" w:lineRule="auto" w:after="120"/>
        <w:jc w:val="both"/>
      </w:pPr>
      <w:r>
        <w:rPr>
          <w:rFonts w:ascii="Times New Roman" w:hAnsi="Times New Roman"/>
          <w:color w:val="000000"/>
          <w:sz w:val="22"/>
        </w:rPr>
        <w:t>To establish a clear comparative baseline, Table 2.1 systematically contrasts eight leading commercial and research fact-checking architectures against the Evidence and Framing Auditor across seven foundational engineering criteria:</w:t>
      </w:r>
    </w:p>
    <w:p>
      <w:pPr>
        <w:keepNext/>
        <w:spacing w:before="240" w:after="80"/>
        <w:jc w:val="left"/>
      </w:pPr>
      <w:r>
        <w:rPr>
          <w:rFonts w:ascii="Times New Roman" w:hAnsi="Times New Roman"/>
          <w:b/>
          <w:color w:val="2D3748"/>
          <w:sz w:val="20"/>
        </w:rPr>
        <w:t xml:space="preserve">Table 2.1: </w:t>
      </w:r>
      <w:r>
        <w:rPr>
          <w:rFonts w:ascii="Times New Roman" w:hAnsi="Times New Roman"/>
          <w:i/>
          <w:sz w:val="20"/>
        </w:rPr>
        <w:t>Comparative Architectural Matrix of Contemporary State-of-the-Art Detection Frameworks.</w:t>
      </w:r>
    </w:p>
    <w:tbl>
      <w:tblPr>
        <w:tblW w:type="auto" w:w="0"/>
        <w:jc w:val="center"/>
        <w:tblLayout w:type="fixed"/>
        <w:tblLook w:firstColumn="1" w:firstRow="1" w:lastColumn="0" w:lastRow="0" w:noHBand="0" w:noVBand="1" w:val="04A0"/>
      </w:tblPr>
      <w:tblGrid>
        <w:gridCol w:w="1039"/>
        <w:gridCol w:w="1039"/>
        <w:gridCol w:w="1039"/>
        <w:gridCol w:w="1039"/>
        <w:gridCol w:w="1039"/>
        <w:gridCol w:w="1039"/>
        <w:gridCol w:w="1039"/>
        <w:gridCol w:w="1039"/>
      </w:tblGrid>
      <w:tr>
        <w:tc>
          <w:tcPr>
            <w:tcW w:type="dxa" w:w="144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Framework / System</w:t>
            </w:r>
          </w:p>
        </w:tc>
        <w:tc>
          <w:tcPr>
            <w:tcW w:type="dxa" w:w="144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Underlying Architecture</w:t>
            </w:r>
          </w:p>
        </w:tc>
        <w:tc>
          <w:tcPr>
            <w:tcW w:type="dxa" w:w="129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Interpretability Level</w:t>
            </w:r>
          </w:p>
        </w:tc>
        <w:tc>
          <w:tcPr>
            <w:tcW w:type="dxa" w:w="1152"/>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Author Bias Modeling</w:t>
            </w:r>
          </w:p>
        </w:tc>
        <w:tc>
          <w:tcPr>
            <w:tcW w:type="dxa" w:w="864"/>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Fallacy Detection</w:t>
            </w:r>
          </w:p>
        </w:tc>
        <w:tc>
          <w:tcPr>
            <w:tcW w:type="dxa" w:w="1152"/>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Fact Grounding</w:t>
            </w:r>
          </w:p>
        </w:tc>
        <w:tc>
          <w:tcPr>
            <w:tcW w:type="dxa" w:w="100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Inference Latency</w:t>
            </w:r>
          </w:p>
        </w:tc>
        <w:tc>
          <w:tcPr>
            <w:tcW w:type="dxa" w:w="1152"/>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Deployment Interface</w:t>
            </w:r>
          </w:p>
        </w:tc>
      </w:tr>
      <w:tr>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Ad Fontes Media</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Manual Expert Review</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Opaque (Rubric)</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Qualitative</w:t>
            </w:r>
          </w:p>
        </w:tc>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No</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No</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High (&gt;24h)</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Web Report</w:t>
            </w:r>
          </w:p>
        </w:tc>
      </w:tr>
      <w:tr>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AllSides</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Blind Bias Survey</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Domain-Level Only</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Domain Only</w:t>
            </w:r>
          </w:p>
        </w:tc>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No</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No</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Manual / Static</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Web Portal</w:t>
            </w:r>
          </w:p>
        </w:tc>
      </w:tr>
      <w:tr>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BERT Baseline</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Fine-Tuned Encoder</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Zero (Black Box)</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None</w:t>
            </w:r>
          </w:p>
        </w:tc>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No</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No</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Moderate (150ms)</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CLI Script</w:t>
            </w:r>
          </w:p>
        </w:tc>
      </w:tr>
      <w:tr>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RoBERTa News</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Dense Transformer</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Zero (Black Box)</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None</w:t>
            </w:r>
          </w:p>
        </w:tc>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No</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No</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Moderate (180ms)</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CLI Script</w:t>
            </w:r>
          </w:p>
        </w:tc>
      </w:tr>
      <w:tr>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MiLk-FD (2025)</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Heterogeneous GNN</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Low (Attention)</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None</w:t>
            </w:r>
          </w:p>
        </w:tc>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No</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Yes (Wikidata)</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Very Slow (3.8s)</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Research Code</w:t>
            </w:r>
          </w:p>
        </w:tc>
      </w:tr>
      <w:tr>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ERIC-FND (2025)</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Contrastive Encoder</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Low (Latent)</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None</w:t>
            </w:r>
          </w:p>
        </w:tc>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No</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Yes (Online Enc)</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Slow (1.2s)</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Research Code</w:t>
            </w:r>
          </w:p>
        </w:tc>
      </w:tr>
      <w:tr>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MSynFD (2024)</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Syntax GCN</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Moderate (Parse)</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None</w:t>
            </w:r>
          </w:p>
        </w:tc>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No</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No</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Moderate (420ms)</w:t>
            </w:r>
          </w:p>
        </w:tc>
        <w:tc>
          <w:tcPr>
            <w:tcW w:type="dxa" w:w="115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Research Code</w:t>
            </w:r>
          </w:p>
        </w:tc>
      </w:tr>
      <w:tr>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Evidence Auditor (Ours)</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Hybrid Stacking Ensemble</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High (Full Diagnostic)</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Formulated (ABS, 2D)</w:t>
            </w:r>
          </w:p>
        </w:tc>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Yes (8 Classes)</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Yes (WHO, NASA, IPCC)</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Real-Time (185ms)</w:t>
            </w:r>
          </w:p>
        </w:tc>
        <w:tc>
          <w:tcPr>
            <w:tcW w:type="dxa" w:w="115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Web Telemetry UI</w:t>
            </w:r>
          </w:p>
        </w:tc>
      </w:tr>
    </w:tbl>
    <w:p>
      <w:pPr>
        <w:spacing w:after="160"/>
      </w:pPr>
    </w:p>
    <w:p>
      <w:pPr>
        <w:keepNext/>
        <w:spacing w:before="280" w:after="120"/>
        <w:jc w:val="left"/>
      </w:pPr>
      <w:r>
        <w:rPr>
          <w:rFonts w:ascii="Times New Roman" w:hAnsi="Times New Roman"/>
          <w:b/>
          <w:color w:val="2B6CB0"/>
          <w:sz w:val="26"/>
        </w:rPr>
        <w:t>2.4 Identification of Critical Research Gaps</w:t>
      </w:r>
    </w:p>
    <w:p>
      <w:pPr>
        <w:spacing w:line="360" w:lineRule="auto" w:after="120"/>
        <w:jc w:val="both"/>
      </w:pPr>
      <w:r>
        <w:rPr>
          <w:rFonts w:ascii="Times New Roman" w:hAnsi="Times New Roman"/>
          <w:color w:val="000000"/>
          <w:sz w:val="22"/>
        </w:rPr>
        <w:t>The comparative synthesis reveals four profound technological and scientific gaps in the existing body of literature:</w:t>
      </w:r>
    </w:p>
    <w:p>
      <w:pPr>
        <w:pStyle w:val="ListBullet"/>
        <w:spacing w:line="360" w:lineRule="auto" w:after="80"/>
        <w:jc w:val="both"/>
      </w:pPr>
      <w:r>
        <w:rPr>
          <w:rFonts w:ascii="Times New Roman" w:hAnsi="Times New Roman"/>
          <w:b/>
          <w:color w:val="2D3748"/>
          <w:sz w:val="22"/>
        </w:rPr>
        <w:t xml:space="preserve">Gap 1: The Forensic Interpretability Chasm: </w:t>
      </w:r>
      <w:r>
        <w:rPr>
          <w:rFonts w:ascii="Times New Roman" w:hAnsi="Times New Roman"/>
          <w:sz w:val="22"/>
        </w:rPr>
        <w:t>While deep learning architectures achieve high in-domain benchmark accuracy, they fail to provide actionable evidentiary explanations. In legal tribunals, regulatory inquiries, and journalistic investigations, an unexplained probability score is completely unacceptable. There is an acute need for a system that provides sentence-level attribution, quantifiable stylometric indices, and explicit fallacy citations.</w:t>
      </w:r>
    </w:p>
    <w:p>
      <w:pPr>
        <w:pStyle w:val="ListBullet"/>
        <w:spacing w:line="360" w:lineRule="auto" w:after="80"/>
        <w:jc w:val="both"/>
      </w:pPr>
      <w:r>
        <w:rPr>
          <w:rFonts w:ascii="Times New Roman" w:hAnsi="Times New Roman"/>
          <w:b/>
          <w:color w:val="2D3748"/>
          <w:sz w:val="22"/>
        </w:rPr>
        <w:t xml:space="preserve">Gap 2: The Stance Inversion and Coarse Aggregation Blind Spot: </w:t>
      </w:r>
      <w:r>
        <w:rPr>
          <w:rFonts w:ascii="Times New Roman" w:hAnsi="Times New Roman"/>
          <w:sz w:val="22"/>
        </w:rPr>
        <w:t>Mainstream bias evaluation operates exclusively at the publisher domain level, treating all articles from a news outlet as ideologically homogeneous. Furthermore, when an article critiques an entity within its own ideological sphere, bag-of-words and lexical models invert the true political direction. No existing system integrates directional entity-critique parsing to compute continuous 2D ideological coordinates in real time.</w:t>
      </w:r>
    </w:p>
    <w:p>
      <w:pPr>
        <w:pStyle w:val="ListBullet"/>
        <w:spacing w:line="360" w:lineRule="auto" w:after="80"/>
        <w:jc w:val="both"/>
      </w:pPr>
      <w:r>
        <w:rPr>
          <w:rFonts w:ascii="Times New Roman" w:hAnsi="Times New Roman"/>
          <w:b/>
          <w:color w:val="2D3748"/>
          <w:sz w:val="22"/>
        </w:rPr>
        <w:t xml:space="preserve">Gap 3: Lack of Formal Mathematical Formulations for Author Bias: </w:t>
      </w:r>
      <w:r>
        <w:rPr>
          <w:rFonts w:ascii="Times New Roman" w:hAnsi="Times New Roman"/>
          <w:sz w:val="22"/>
        </w:rPr>
        <w:t>Existing systems treat author tone qualitatively. There are no standardized, closed-form mathematical formulations that concurrently quantify Subjectivity, Emotional Hyperbole, Epistemic Hedging, and Headline-Body Sentiment Skew into a composite, reproducible score.</w:t>
      </w:r>
    </w:p>
    <w:p>
      <w:pPr>
        <w:pStyle w:val="ListBullet"/>
        <w:spacing w:line="360" w:lineRule="auto" w:after="80"/>
        <w:jc w:val="both"/>
      </w:pPr>
      <w:r>
        <w:rPr>
          <w:rFonts w:ascii="Times New Roman" w:hAnsi="Times New Roman"/>
          <w:b/>
          <w:color w:val="2D3748"/>
          <w:sz w:val="22"/>
        </w:rPr>
        <w:t xml:space="preserve">Gap 4: Deployment Infeasibility of Heavy Knowledge Graph Networks: </w:t>
      </w:r>
      <w:r>
        <w:rPr>
          <w:rFonts w:ascii="Times New Roman" w:hAnsi="Times New Roman"/>
          <w:sz w:val="22"/>
        </w:rPr>
        <w:t>While research prototypes like MiLk-FD demonstrate the value of knowledge graphs, they require multi-billion parameter language models and specialized GPU hardware that cannot run on edge servers or sustain interactive web applications. A lightweight, deterministic institutional consensus lookup engine that operates with millisecond latency on standard CPU hardware remains absent from the literature.</w:t>
      </w:r>
    </w:p>
    <w:p>
      <w:pPr>
        <w:keepNext/>
        <w:spacing w:before="280" w:after="120"/>
        <w:jc w:val="left"/>
      </w:pPr>
      <w:r>
        <w:rPr>
          <w:rFonts w:ascii="Times New Roman" w:hAnsi="Times New Roman"/>
          <w:b/>
          <w:color w:val="2B6CB0"/>
          <w:sz w:val="26"/>
        </w:rPr>
        <w:t>2.5 Methodological Positioning of the Evidence and Framing Auditor</w:t>
      </w:r>
    </w:p>
    <w:p>
      <w:pPr>
        <w:spacing w:line="360" w:lineRule="auto" w:after="120"/>
        <w:jc w:val="both"/>
      </w:pPr>
      <w:r>
        <w:rPr>
          <w:rFonts w:ascii="Times New Roman" w:hAnsi="Times New Roman"/>
          <w:color w:val="000000"/>
          <w:sz w:val="22"/>
        </w:rPr>
        <w:t>The Evidence and Framing Auditor is methodologically positioned to directly bridge each of these identified gaps. Rather than competing in a narrow race for marginally higher accuracy on synthetic benchmarks via ever-larger neural parameters, our system prioritizes diagnostic interpretability, multi-branch epistemic completeness, and real-time operational efficiency. By combining dense, interpretable mathematical stylometrics and author bias formulations with sublinear TF-IDF semantic features inside a calibrated Stacking Ensemble, the framework achieves state-of-the-art predictive accuracy (98.33%) while executing in under 200 milliseconds on standard CPU hardware and providing 100% transparent diagnostic explanations.</w:t>
      </w:r>
    </w:p>
    <w:p>
      <w:r>
        <w:br w:type="page"/>
      </w:r>
    </w:p>
    <w:p>
      <w:pPr>
        <w:keepNext/>
        <w:spacing w:before="320" w:after="160"/>
        <w:jc w:val="left"/>
      </w:pPr>
      <w:r>
        <w:rPr>
          <w:rFonts w:ascii="Times New Roman" w:hAnsi="Times New Roman"/>
          <w:b/>
          <w:color w:val="1A365D"/>
          <w:sz w:val="30"/>
        </w:rPr>
        <w:t>CHAPTER 3: SYSTEM ANALYSIS AND DESIGN</w:t>
      </w:r>
    </w:p>
    <w:p>
      <w:pPr>
        <w:keepNext/>
        <w:spacing w:before="280" w:after="120"/>
        <w:jc w:val="left"/>
      </w:pPr>
      <w:r>
        <w:rPr>
          <w:rFonts w:ascii="Times New Roman" w:hAnsi="Times New Roman"/>
          <w:b/>
          <w:color w:val="2B6CB0"/>
          <w:sz w:val="26"/>
        </w:rPr>
        <w:t>3.1 High-Level Multi-Branch System Architecture</w:t>
      </w:r>
    </w:p>
    <w:p>
      <w:pPr>
        <w:spacing w:line="360" w:lineRule="auto" w:after="120"/>
        <w:jc w:val="both"/>
      </w:pPr>
      <w:r>
        <w:rPr>
          <w:rFonts w:ascii="Times New Roman" w:hAnsi="Times New Roman"/>
          <w:color w:val="000000"/>
          <w:sz w:val="22"/>
        </w:rPr>
        <w:t>The Evidence and Framing Auditor is architected as an end-to-end, multi-tier Natural Language Processing and Digital Forensics system. In contrast to conventional monolithic neural architectures that pass raw token sequences directly into an uninterpretable deep neural network, our framework employs an orthogonal, multi-branch decomposition paradigm. Every incoming document—whether submitted as raw text, ingested via real-time web URL scraping, or parsed from a dynamic RSS feed—is concurrently analyzed across five specialized analytical engines:</w:t>
      </w:r>
    </w:p>
    <w:p>
      <w:pPr>
        <w:pStyle w:val="ListBullet"/>
        <w:spacing w:line="360" w:lineRule="auto" w:after="80"/>
        <w:jc w:val="both"/>
      </w:pPr>
      <w:r>
        <w:rPr>
          <w:rFonts w:ascii="Times New Roman" w:hAnsi="Times New Roman"/>
          <w:b/>
          <w:color w:val="2D3748"/>
          <w:sz w:val="22"/>
        </w:rPr>
        <w:t xml:space="preserve">Branch 1 (Stylometric &amp; Lexical Diversity Engine): </w:t>
      </w:r>
      <w:r>
        <w:rPr>
          <w:rFonts w:ascii="Times New Roman" w:hAnsi="Times New Roman"/>
          <w:sz w:val="22"/>
        </w:rPr>
        <w:t>Extracts 18+ mathematical metrics capturing lexical richness, vocabulary diversity, syntactic complexity, and cognitive readability.</w:t>
      </w:r>
    </w:p>
    <w:p>
      <w:pPr>
        <w:pStyle w:val="ListBullet"/>
        <w:spacing w:line="360" w:lineRule="auto" w:after="80"/>
        <w:jc w:val="both"/>
      </w:pPr>
      <w:r>
        <w:rPr>
          <w:rFonts w:ascii="Times New Roman" w:hAnsi="Times New Roman"/>
          <w:b/>
          <w:color w:val="2D3748"/>
          <w:sz w:val="22"/>
        </w:rPr>
        <w:t xml:space="preserve">Branch 2 (Author Tone &amp; Ideological Stance Engine): </w:t>
      </w:r>
      <w:r>
        <w:rPr>
          <w:rFonts w:ascii="Times New Roman" w:hAnsi="Times New Roman"/>
          <w:sz w:val="22"/>
        </w:rPr>
        <w:t>Computes formulated psycholinguistic metrics quantifying authorial subjectivity, emotional hyperbole, epistemic hedging, and directional 2D AllSides political coordinates.</w:t>
      </w:r>
    </w:p>
    <w:p>
      <w:pPr>
        <w:pStyle w:val="ListBullet"/>
        <w:spacing w:line="360" w:lineRule="auto" w:after="80"/>
        <w:jc w:val="both"/>
      </w:pPr>
      <w:r>
        <w:rPr>
          <w:rFonts w:ascii="Times New Roman" w:hAnsi="Times New Roman"/>
          <w:b/>
          <w:color w:val="2D3748"/>
          <w:sz w:val="22"/>
        </w:rPr>
        <w:t xml:space="preserve">Branch 3 (Sublinear Semantic Embeddings): </w:t>
      </w:r>
      <w:r>
        <w:rPr>
          <w:rFonts w:ascii="Times New Roman" w:hAnsi="Times New Roman"/>
          <w:sz w:val="22"/>
        </w:rPr>
        <w:t>Generates 5,000 sublinear TF-IDF unigram and bigram features capturing high-dimensional topical and lexical context.</w:t>
      </w:r>
    </w:p>
    <w:p>
      <w:pPr>
        <w:pStyle w:val="ListBullet"/>
        <w:spacing w:line="360" w:lineRule="auto" w:after="80"/>
        <w:jc w:val="both"/>
      </w:pPr>
      <w:r>
        <w:rPr>
          <w:rFonts w:ascii="Times New Roman" w:hAnsi="Times New Roman"/>
          <w:b/>
          <w:color w:val="2D3748"/>
          <w:sz w:val="22"/>
        </w:rPr>
        <w:t xml:space="preserve">Branch 4 (Cognitive Fallacy Scanner): </w:t>
      </w:r>
      <w:r>
        <w:rPr>
          <w:rFonts w:ascii="Times New Roman" w:hAnsi="Times New Roman"/>
          <w:sz w:val="22"/>
        </w:rPr>
        <w:t>Executes deterministic compiled regular expressions to identify eight formal classes of rhetorical distortion and calculates an aggregated Fallacy Severity Index (FSI).</w:t>
      </w:r>
    </w:p>
    <w:p>
      <w:pPr>
        <w:pStyle w:val="ListBullet"/>
        <w:spacing w:line="360" w:lineRule="auto" w:after="80"/>
        <w:jc w:val="both"/>
      </w:pPr>
      <w:r>
        <w:rPr>
          <w:rFonts w:ascii="Times New Roman" w:hAnsi="Times New Roman"/>
          <w:b/>
          <w:color w:val="2D3748"/>
          <w:sz w:val="22"/>
        </w:rPr>
        <w:t xml:space="preserve">Branch 5 (Line-Level Institutional Fact Grounding): </w:t>
      </w:r>
      <w:r>
        <w:rPr>
          <w:rFonts w:ascii="Times New Roman" w:hAnsi="Times New Roman"/>
          <w:sz w:val="22"/>
        </w:rPr>
        <w:t>Cross-references claims sentence-by-sentence against curated institutional consensus databases (WHO, CDC, NASA, IPCC, UNESCO) and resolves entities via the Wikipedia OpenSearch API.</w:t>
      </w:r>
    </w:p>
    <w:p>
      <w:pPr>
        <w:keepNext/>
        <w:spacing w:before="240" w:after="80"/>
        <w:jc w:val="center"/>
      </w:pPr>
      <w:r>
        <w:drawing>
          <wp:inline xmlns:a="http://schemas.openxmlformats.org/drawingml/2006/main" xmlns:pic="http://schemas.openxmlformats.org/drawingml/2006/picture">
            <wp:extent cx="4937760" cy="3055259"/>
            <wp:docPr id="3" name="Picture 3"/>
            <wp:cNvGraphicFramePr>
              <a:graphicFrameLocks noChangeAspect="1"/>
            </wp:cNvGraphicFramePr>
            <a:graphic>
              <a:graphicData uri="http://schemas.openxmlformats.org/drawingml/2006/picture">
                <pic:pic>
                  <pic:nvPicPr>
                    <pic:cNvPr id="0" name="fig1_system_architecture.png"/>
                    <pic:cNvPicPr/>
                  </pic:nvPicPr>
                  <pic:blipFill>
                    <a:blip r:embed="rId13"/>
                    <a:stretch>
                      <a:fillRect/>
                    </a:stretch>
                  </pic:blipFill>
                  <pic:spPr>
                    <a:xfrm>
                      <a:off x="0" y="0"/>
                      <a:ext cx="4937760" cy="3055259"/>
                    </a:xfrm>
                    <a:prstGeom prst="rect"/>
                  </pic:spPr>
                </pic:pic>
              </a:graphicData>
            </a:graphic>
          </wp:inline>
        </w:drawing>
      </w:r>
    </w:p>
    <w:p>
      <w:pPr>
        <w:spacing w:after="240"/>
        <w:jc w:val="center"/>
      </w:pPr>
      <w:r>
        <w:rPr>
          <w:rFonts w:ascii="Times New Roman" w:hAnsi="Times New Roman"/>
          <w:b/>
          <w:color w:val="2D3748"/>
          <w:sz w:val="20"/>
        </w:rPr>
        <w:t xml:space="preserve">Fig. 3.1: </w:t>
      </w:r>
      <w:r>
        <w:rPr>
          <w:rFonts w:ascii="Times New Roman" w:hAnsi="Times New Roman"/>
          <w:i/>
          <w:sz w:val="20"/>
        </w:rPr>
        <w:t>High-Level Multi-Branch System Architecture of the Evidence and Framing Auditor.</w:t>
      </w:r>
    </w:p>
    <w:p>
      <w:pPr>
        <w:spacing w:line="360" w:lineRule="auto" w:after="120"/>
        <w:jc w:val="both"/>
      </w:pPr>
      <w:r>
        <w:rPr>
          <w:rFonts w:ascii="Times New Roman" w:hAnsi="Times New Roman"/>
          <w:color w:val="000000"/>
          <w:sz w:val="22"/>
        </w:rPr>
        <w:t>As illustrated in Figure 3.1, the dense outputs of Branch 1, Branch 2, and Branch 4 (28 engineered numerical features) are normalized using a standard Z-score scaler and concatenated with the 5,000 sparse TF-IDF features of Branch 3, creating a fused 5,028-dimensional feature representation. This fused representation is fed into a calibrated Stacking Ensemble classifier combining Random Forest, XGBoost, and a regularized Logistic Meta-Learner to output the final authenticity verdict.</w:t>
      </w:r>
    </w:p>
    <w:p>
      <w:pPr>
        <w:keepNext/>
        <w:spacing w:before="280" w:after="120"/>
        <w:jc w:val="left"/>
      </w:pPr>
      <w:r>
        <w:rPr>
          <w:rFonts w:ascii="Times New Roman" w:hAnsi="Times New Roman"/>
          <w:b/>
          <w:color w:val="2B6CB0"/>
          <w:sz w:val="26"/>
        </w:rPr>
        <w:t>3.2 Detailed Mathematical Formulations of Analytical Engines</w:t>
      </w:r>
    </w:p>
    <w:p>
      <w:pPr>
        <w:spacing w:line="360" w:lineRule="auto" w:after="120"/>
        <w:jc w:val="both"/>
      </w:pPr>
      <w:r>
        <w:rPr>
          <w:rFonts w:ascii="Times New Roman" w:hAnsi="Times New Roman"/>
          <w:color w:val="000000"/>
          <w:sz w:val="22"/>
        </w:rPr>
        <w:t>A foundational requirement of forensic credibility is mathematical rigor and transparency. Below are the formal closed-form equations governing each of the five analytical branches:</w:t>
      </w:r>
    </w:p>
    <w:p>
      <w:pPr>
        <w:keepNext/>
        <w:spacing w:before="200" w:after="80"/>
        <w:jc w:val="left"/>
      </w:pPr>
      <w:r>
        <w:rPr>
          <w:rFonts w:ascii="Times New Roman" w:hAnsi="Times New Roman"/>
          <w:b/>
          <w:color w:val="2D3748"/>
          <w:sz w:val="24"/>
        </w:rPr>
        <w:t>3.2.1 Branch 1: High-Dimensional Stylometrics &amp; Lexical Diversity Engine</w:t>
      </w:r>
    </w:p>
    <w:p>
      <w:pPr>
        <w:spacing w:line="360" w:lineRule="auto" w:after="120"/>
        <w:jc w:val="both"/>
      </w:pPr>
      <w:r>
        <w:rPr>
          <w:rFonts w:ascii="Times New Roman" w:hAnsi="Times New Roman"/>
          <w:color w:val="000000"/>
          <w:sz w:val="22"/>
        </w:rPr>
        <w:t>Let a sanitized document D consist of a sequence of N total word tokens and V distinct unique vocabulary tokens. To rigorously quantify lexical richness and vocabulary degradation typical of hasty, automated, or deceptive writing, the engine implements four complementary variants of the Type-Token Ratio:</w:t>
      </w:r>
    </w:p>
    <w:p>
      <w:pPr>
        <w:spacing w:line="276" w:lineRule="auto" w:before="120" w:after="120"/>
        <w:jc w:val="center"/>
      </w:pPr>
      <w:r>
        <w:rPr>
          <w:rFonts w:ascii="Cambria Math" w:hAnsi="Cambria Math"/>
          <w:i/>
          <w:sz w:val="22"/>
        </w:rPr>
        <w:t xml:space="preserve">    TTR = V / N</w:t>
      </w:r>
      <w:r>
        <w:rPr>
          <w:rFonts w:ascii="Times New Roman" w:hAnsi="Times New Roman"/>
          <w:b/>
          <w:sz w:val="22"/>
        </w:rPr>
        <w:t xml:space="preserve">          (3.1)</w:t>
      </w:r>
    </w:p>
    <w:p>
      <w:pPr>
        <w:spacing w:line="276" w:lineRule="auto" w:before="120" w:after="120"/>
        <w:jc w:val="center"/>
      </w:pPr>
      <w:r>
        <w:rPr>
          <w:rFonts w:ascii="Cambria Math" w:hAnsi="Cambria Math"/>
          <w:i/>
          <w:sz w:val="22"/>
        </w:rPr>
        <w:t xml:space="preserve">    RTTR = V / sqrt(N)</w:t>
      </w:r>
      <w:r>
        <w:rPr>
          <w:rFonts w:ascii="Times New Roman" w:hAnsi="Times New Roman"/>
          <w:b/>
          <w:sz w:val="22"/>
        </w:rPr>
        <w:t xml:space="preserve">          (3.2)</w:t>
      </w:r>
    </w:p>
    <w:p>
      <w:pPr>
        <w:spacing w:line="276" w:lineRule="auto" w:before="120" w:after="120"/>
        <w:jc w:val="center"/>
      </w:pPr>
      <w:r>
        <w:rPr>
          <w:rFonts w:ascii="Cambria Math" w:hAnsi="Cambria Math"/>
          <w:i/>
          <w:sz w:val="22"/>
        </w:rPr>
        <w:t xml:space="preserve">    CTTR = V / sqrt(2N)</w:t>
      </w:r>
      <w:r>
        <w:rPr>
          <w:rFonts w:ascii="Times New Roman" w:hAnsi="Times New Roman"/>
          <w:b/>
          <w:sz w:val="22"/>
        </w:rPr>
        <w:t xml:space="preserve">          (3.3)</w:t>
      </w:r>
    </w:p>
    <w:p>
      <w:pPr>
        <w:spacing w:line="276" w:lineRule="auto" w:before="120" w:after="120"/>
        <w:jc w:val="center"/>
      </w:pPr>
      <w:r>
        <w:rPr>
          <w:rFonts w:ascii="Cambria Math" w:hAnsi="Cambria Math"/>
          <w:i/>
          <w:sz w:val="22"/>
        </w:rPr>
        <w:t xml:space="preserve">    BiTTR = log(V) / log(N)</w:t>
      </w:r>
      <w:r>
        <w:rPr>
          <w:rFonts w:ascii="Times New Roman" w:hAnsi="Times New Roman"/>
          <w:b/>
          <w:sz w:val="22"/>
        </w:rPr>
        <w:t xml:space="preserve">          (3.4)</w:t>
      </w:r>
    </w:p>
    <w:p>
      <w:pPr>
        <w:spacing w:line="360" w:lineRule="auto" w:after="120"/>
        <w:jc w:val="both"/>
      </w:pPr>
      <w:r>
        <w:rPr>
          <w:rFonts w:ascii="Times New Roman" w:hAnsi="Times New Roman"/>
          <w:color w:val="000000"/>
          <w:sz w:val="22"/>
        </w:rPr>
        <w:t>While standard TTR exhibits high sensitivity to text length, the Root TTR (RTTR) and Bilogarithmic TTR (BiTTR) provide length-invariant stability. To evaluate extreme lexical scarcity, the engine calculates the frequency of Hapax Legomena (words occurring exactly once, V_1) and Dis Legomena (words occurring exactly twice, V_2):</w:t>
      </w:r>
    </w:p>
    <w:p>
      <w:pPr>
        <w:spacing w:line="276" w:lineRule="auto" w:before="120" w:after="120"/>
        <w:jc w:val="center"/>
      </w:pPr>
      <w:r>
        <w:rPr>
          <w:rFonts w:ascii="Cambria Math" w:hAnsi="Cambria Math"/>
          <w:i/>
          <w:sz w:val="22"/>
        </w:rPr>
        <w:t xml:space="preserve">    HLR = V_1 / N,          DLR = V_2 / N</w:t>
      </w:r>
      <w:r>
        <w:rPr>
          <w:rFonts w:ascii="Times New Roman" w:hAnsi="Times New Roman"/>
          <w:b/>
          <w:sz w:val="22"/>
        </w:rPr>
        <w:t xml:space="preserve">          (3.5)</w:t>
      </w:r>
    </w:p>
    <w:p>
      <w:pPr>
        <w:spacing w:line="360" w:lineRule="auto" w:after="120"/>
        <w:jc w:val="both"/>
      </w:pPr>
      <w:r>
        <w:rPr>
          <w:rFonts w:ascii="Times New Roman" w:hAnsi="Times New Roman"/>
          <w:color w:val="000000"/>
          <w:sz w:val="22"/>
        </w:rPr>
        <w:t>To capture the concentration and evenness of vocabulary distribution, the framework computes Simpson's Diversity Index (D_simpson) and Shannon's Information Lexical Entropy (H_lex):</w:t>
      </w:r>
    </w:p>
    <w:p>
      <w:pPr>
        <w:spacing w:line="276" w:lineRule="auto" w:before="120" w:after="120"/>
        <w:jc w:val="center"/>
      </w:pPr>
      <w:r>
        <w:rPr>
          <w:rFonts w:ascii="Cambria Math" w:hAnsi="Cambria Math"/>
          <w:i/>
          <w:sz w:val="22"/>
        </w:rPr>
        <w:t xml:space="preserve">    D_simpson = 1 - sum( n_i * (n_i - 1) ) / ( N * (N - 1) )</w:t>
      </w:r>
      <w:r>
        <w:rPr>
          <w:rFonts w:ascii="Times New Roman" w:hAnsi="Times New Roman"/>
          <w:b/>
          <w:sz w:val="22"/>
        </w:rPr>
        <w:t xml:space="preserve">          (3.6)</w:t>
      </w:r>
    </w:p>
    <w:p>
      <w:pPr>
        <w:spacing w:line="276" w:lineRule="auto" w:before="120" w:after="120"/>
        <w:jc w:val="center"/>
      </w:pPr>
      <w:r>
        <w:rPr>
          <w:rFonts w:ascii="Cambria Math" w:hAnsi="Cambria Math"/>
          <w:i/>
          <w:sz w:val="22"/>
        </w:rPr>
        <w:t xml:space="preserve">    H_lex = - sum( p_i * log_2(p_i) ),   where p_i = n_i / N</w:t>
      </w:r>
      <w:r>
        <w:rPr>
          <w:rFonts w:ascii="Times New Roman" w:hAnsi="Times New Roman"/>
          <w:b/>
          <w:sz w:val="22"/>
        </w:rPr>
        <w:t xml:space="preserve">          (3.7)</w:t>
      </w:r>
    </w:p>
    <w:p>
      <w:pPr>
        <w:spacing w:line="360" w:lineRule="auto" w:after="120"/>
        <w:jc w:val="both"/>
      </w:pPr>
      <w:r>
        <w:rPr>
          <w:rFonts w:ascii="Times New Roman" w:hAnsi="Times New Roman"/>
          <w:color w:val="000000"/>
          <w:sz w:val="22"/>
        </w:rPr>
        <w:t>Higher lexical entropy indicates rich, nuanced vocabulary characteristic of investigative journalism, whereas low entropy signifies repetitive, formulaic propaganda. Furthermore, the engine computes five standardized cognitive readability metrics, where ASL is Average Sentence Length (words per sentence), ASW is Average Syllables per Word, CW is Complex Words (&gt;= 3 syllables), L is average characters per 100 words, and S is average sentences per 100 words:</w:t>
      </w:r>
    </w:p>
    <w:p>
      <w:pPr>
        <w:spacing w:line="276" w:lineRule="auto" w:before="120" w:after="120"/>
        <w:jc w:val="center"/>
      </w:pPr>
      <w:r>
        <w:rPr>
          <w:rFonts w:ascii="Cambria Math" w:hAnsi="Cambria Math"/>
          <w:i/>
          <w:sz w:val="22"/>
        </w:rPr>
        <w:t xml:space="preserve">    FRE = 206.835 - (1.015 * ASL) - (84.6 * ASW)</w:t>
      </w:r>
      <w:r>
        <w:rPr>
          <w:rFonts w:ascii="Times New Roman" w:hAnsi="Times New Roman"/>
          <w:b/>
          <w:sz w:val="22"/>
        </w:rPr>
        <w:t xml:space="preserve">          (3.8)</w:t>
      </w:r>
    </w:p>
    <w:p>
      <w:pPr>
        <w:spacing w:line="276" w:lineRule="auto" w:before="120" w:after="120"/>
        <w:jc w:val="center"/>
      </w:pPr>
      <w:r>
        <w:rPr>
          <w:rFonts w:ascii="Cambria Math" w:hAnsi="Cambria Math"/>
          <w:i/>
          <w:sz w:val="22"/>
        </w:rPr>
        <w:t xml:space="preserve">    FKGL = (0.39 * ASL) + (11.8 * ASW) - 15.59</w:t>
      </w:r>
      <w:r>
        <w:rPr>
          <w:rFonts w:ascii="Times New Roman" w:hAnsi="Times New Roman"/>
          <w:b/>
          <w:sz w:val="22"/>
        </w:rPr>
        <w:t xml:space="preserve">          (3.9)</w:t>
      </w:r>
    </w:p>
    <w:p>
      <w:pPr>
        <w:spacing w:line="276" w:lineRule="auto" w:before="120" w:after="120"/>
        <w:jc w:val="center"/>
      </w:pPr>
      <w:r>
        <w:rPr>
          <w:rFonts w:ascii="Cambria Math" w:hAnsi="Cambria Math"/>
          <w:i/>
          <w:sz w:val="22"/>
        </w:rPr>
        <w:t xml:space="preserve">    GFI = 0.4 * ( ASL + 100 * (CW / N) )</w:t>
      </w:r>
      <w:r>
        <w:rPr>
          <w:rFonts w:ascii="Times New Roman" w:hAnsi="Times New Roman"/>
          <w:b/>
          <w:sz w:val="22"/>
        </w:rPr>
        <w:t xml:space="preserve">          (3.10)</w:t>
      </w:r>
    </w:p>
    <w:p>
      <w:pPr>
        <w:spacing w:line="276" w:lineRule="auto" w:before="120" w:after="120"/>
        <w:jc w:val="center"/>
      </w:pPr>
      <w:r>
        <w:rPr>
          <w:rFonts w:ascii="Cambria Math" w:hAnsi="Cambria Math"/>
          <w:i/>
          <w:sz w:val="22"/>
        </w:rPr>
        <w:t xml:space="preserve">    ARI = 4.71 * (chars / N) + 0.5 * (N / sentences) - 21.43</w:t>
      </w:r>
      <w:r>
        <w:rPr>
          <w:rFonts w:ascii="Times New Roman" w:hAnsi="Times New Roman"/>
          <w:b/>
          <w:sz w:val="22"/>
        </w:rPr>
        <w:t xml:space="preserve">          (3.11)</w:t>
      </w:r>
    </w:p>
    <w:p>
      <w:pPr>
        <w:spacing w:line="276" w:lineRule="auto" w:before="120" w:after="120"/>
        <w:jc w:val="center"/>
      </w:pPr>
      <w:r>
        <w:rPr>
          <w:rFonts w:ascii="Cambria Math" w:hAnsi="Cambria Math"/>
          <w:i/>
          <w:sz w:val="22"/>
        </w:rPr>
        <w:t xml:space="preserve">    CLI = 0.0588 * L - 0.296 * S - 15.8</w:t>
      </w:r>
      <w:r>
        <w:rPr>
          <w:rFonts w:ascii="Times New Roman" w:hAnsi="Times New Roman"/>
          <w:b/>
          <w:sz w:val="22"/>
        </w:rPr>
        <w:t xml:space="preserve">          (3.12)</w:t>
      </w:r>
    </w:p>
    <w:p>
      <w:pPr>
        <w:spacing w:line="360" w:lineRule="auto" w:after="120"/>
        <w:jc w:val="both"/>
      </w:pPr>
      <w:r>
        <w:rPr>
          <w:rFonts w:ascii="Times New Roman" w:hAnsi="Times New Roman"/>
          <w:color w:val="000000"/>
          <w:sz w:val="22"/>
        </w:rPr>
        <w:t>Finally, syntactic agitation is captured via Punctuation Entropy over exclamation marks, question marks, quotation marks, and commas:</w:t>
      </w:r>
    </w:p>
    <w:p>
      <w:pPr>
        <w:spacing w:line="276" w:lineRule="auto" w:before="120" w:after="120"/>
        <w:jc w:val="center"/>
      </w:pPr>
      <w:r>
        <w:rPr>
          <w:rFonts w:ascii="Cambria Math" w:hAnsi="Cambria Math"/>
          <w:i/>
          <w:sz w:val="22"/>
        </w:rPr>
        <w:t xml:space="preserve">    H_punct = - sum( q_k * log_2(q_k) ),   where q_k = count(punct_k) / sum(punct)</w:t>
      </w:r>
      <w:r>
        <w:rPr>
          <w:rFonts w:ascii="Times New Roman" w:hAnsi="Times New Roman"/>
          <w:b/>
          <w:sz w:val="22"/>
        </w:rPr>
        <w:t xml:space="preserve">          (3.13)</w:t>
      </w:r>
    </w:p>
    <w:p>
      <w:pPr>
        <w:keepNext/>
        <w:spacing w:before="240" w:after="80"/>
        <w:jc w:val="left"/>
      </w:pPr>
      <w:r>
        <w:rPr>
          <w:rFonts w:ascii="Times New Roman" w:hAnsi="Times New Roman"/>
          <w:b/>
          <w:color w:val="2D3748"/>
          <w:sz w:val="20"/>
        </w:rPr>
        <w:t xml:space="preserve">Table 3.1: </w:t>
      </w:r>
      <w:r>
        <w:rPr>
          <w:rFonts w:ascii="Times New Roman" w:hAnsi="Times New Roman"/>
          <w:i/>
          <w:sz w:val="20"/>
        </w:rPr>
        <w:t>Mathematical Formulations and Epistemic Interpretations of Stylometric Indices.</w:t>
      </w:r>
    </w:p>
    <w:tbl>
      <w:tblPr>
        <w:tblW w:type="auto" w:w="0"/>
        <w:jc w:val="center"/>
        <w:tblLayout w:type="fixed"/>
        <w:tblLook w:firstColumn="1" w:firstRow="1" w:lastColumn="0" w:lastRow="0" w:noHBand="0" w:noVBand="1" w:val="04A0"/>
      </w:tblPr>
      <w:tblGrid>
        <w:gridCol w:w="2077"/>
        <w:gridCol w:w="2077"/>
        <w:gridCol w:w="2077"/>
        <w:gridCol w:w="2077"/>
      </w:tblGrid>
      <w:tr>
        <w:tc>
          <w:tcPr>
            <w:tcW w:type="dxa" w:w="216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Metric Name</w:t>
            </w:r>
          </w:p>
        </w:tc>
        <w:tc>
          <w:tcPr>
            <w:tcW w:type="dxa" w:w="216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Mathematical Significance</w:t>
            </w:r>
          </w:p>
        </w:tc>
        <w:tc>
          <w:tcPr>
            <w:tcW w:type="dxa" w:w="144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Value Range</w:t>
            </w:r>
          </w:p>
        </w:tc>
        <w:tc>
          <w:tcPr>
            <w:tcW w:type="dxa" w:w="2549"/>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Forensic Indicator in News</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TTR, RTTR, BiTTR</w:t>
            </w:r>
          </w:p>
        </w:tc>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Lexical diversity &amp; richness</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[0.0, 1.0]</w:t>
            </w:r>
          </w:p>
        </w:tc>
        <w:tc>
          <w:tcPr>
            <w:tcW w:type="dxa" w:w="2549"/>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Lower in repetitive propaganda</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Hapax / Dis Legomena</w:t>
            </w:r>
          </w:p>
        </w:tc>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Rare vocabulary utilization</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[0.0, 1.0]</w:t>
            </w:r>
          </w:p>
        </w:tc>
        <w:tc>
          <w:tcPr>
            <w:tcW w:type="dxa" w:w="2549"/>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High in scholarly journalism</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Simpson's Diversity (D)</w:t>
            </w:r>
          </w:p>
        </w:tc>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Evenness of lexical usage</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[0.0, 1.0]</w:t>
            </w:r>
          </w:p>
        </w:tc>
        <w:tc>
          <w:tcPr>
            <w:tcW w:type="dxa" w:w="2549"/>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Suppressed in deceptive text</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Shannon Entropy (H_lex)</w:t>
            </w:r>
          </w:p>
        </w:tc>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Information density of words</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[0.0, 12.0]</w:t>
            </w:r>
          </w:p>
        </w:tc>
        <w:tc>
          <w:tcPr>
            <w:tcW w:type="dxa" w:w="2549"/>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Reflects semantic complexity</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Flesch Reading Ease</w:t>
            </w:r>
          </w:p>
        </w:tc>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Cognitive fluency / accessibility</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[-30, 100]</w:t>
            </w:r>
          </w:p>
        </w:tc>
        <w:tc>
          <w:tcPr>
            <w:tcW w:type="dxa" w:w="2549"/>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Very low or very high in clickbait</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Flesch-Kincaid Grade</w:t>
            </w:r>
          </w:p>
        </w:tc>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Required US educational grade</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[0.0, 20.0]</w:t>
            </w:r>
          </w:p>
        </w:tc>
        <w:tc>
          <w:tcPr>
            <w:tcW w:type="dxa" w:w="2549"/>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Clickbait targets grade &lt;= 6</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Punctuation Entropy</w:t>
            </w:r>
          </w:p>
        </w:tc>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Syntactic agitation &amp; structure</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[0.0, 3.0]</w:t>
            </w:r>
          </w:p>
        </w:tc>
        <w:tc>
          <w:tcPr>
            <w:tcW w:type="dxa" w:w="2549"/>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High in sensationalist hysteria</w:t>
            </w:r>
          </w:p>
        </w:tc>
      </w:tr>
    </w:tbl>
    <w:p>
      <w:pPr>
        <w:spacing w:after="160"/>
      </w:pPr>
    </w:p>
    <w:p>
      <w:pPr>
        <w:keepNext/>
        <w:spacing w:before="200" w:after="80"/>
        <w:jc w:val="left"/>
      </w:pPr>
      <w:r>
        <w:rPr>
          <w:rFonts w:ascii="Times New Roman" w:hAnsi="Times New Roman"/>
          <w:b/>
          <w:color w:val="2D3748"/>
          <w:sz w:val="24"/>
        </w:rPr>
        <w:t>3.2.2 Branch 2: Psycholinguistic Author Tone &amp; Ideological Stance Engine</w:t>
      </w:r>
    </w:p>
    <w:p>
      <w:pPr>
        <w:spacing w:line="360" w:lineRule="auto" w:after="120"/>
        <w:jc w:val="both"/>
      </w:pPr>
      <w:r>
        <w:rPr>
          <w:rFonts w:ascii="Times New Roman" w:hAnsi="Times New Roman"/>
          <w:color w:val="000000"/>
          <w:sz w:val="22"/>
        </w:rPr>
        <w:t>Deceptive authors introduce subtle psychological manipulations into news reporting. Branch 2 evaluates five formulated psycholinguistic indices and calculates continuous 2D coordinates on an AllSides ideological spectrum:</w:t>
      </w:r>
    </w:p>
    <w:p>
      <w:pPr>
        <w:pStyle w:val="ListBullet"/>
        <w:spacing w:line="360" w:lineRule="auto" w:after="80"/>
        <w:jc w:val="both"/>
      </w:pPr>
      <w:r>
        <w:rPr>
          <w:rFonts w:ascii="Times New Roman" w:hAnsi="Times New Roman"/>
          <w:b/>
          <w:color w:val="2D3748"/>
          <w:sz w:val="22"/>
        </w:rPr>
        <w:t xml:space="preserve">Subjectivity Index (S_idx): </w:t>
      </w:r>
      <w:r>
        <w:rPr>
          <w:rFonts w:ascii="Times New Roman" w:hAnsi="Times New Roman"/>
          <w:sz w:val="22"/>
        </w:rPr>
        <w:t>Evaluated via TextBlob sentiment polarity analysis, quantifying the proportion of subjective judgment vs objective fact:</w:t>
      </w:r>
    </w:p>
    <w:p>
      <w:pPr>
        <w:spacing w:line="276" w:lineRule="auto" w:before="120" w:after="120"/>
        <w:jc w:val="center"/>
      </w:pPr>
      <w:r>
        <w:rPr>
          <w:rFonts w:ascii="Cambria Math" w:hAnsi="Cambria Math"/>
          <w:i/>
          <w:sz w:val="22"/>
        </w:rPr>
        <w:t xml:space="preserve">    S_idx = sum( subjectivity(sentence_i) ) / N_sentences,   S_idx in [0.0, 1.0]</w:t>
      </w:r>
      <w:r>
        <w:rPr>
          <w:rFonts w:ascii="Times New Roman" w:hAnsi="Times New Roman"/>
          <w:b/>
          <w:sz w:val="22"/>
        </w:rPr>
        <w:t xml:space="preserve">          (3.14)</w:t>
      </w:r>
    </w:p>
    <w:p>
      <w:pPr>
        <w:pStyle w:val="ListBullet"/>
        <w:spacing w:line="360" w:lineRule="auto" w:after="80"/>
        <w:jc w:val="both"/>
      </w:pPr>
      <w:r>
        <w:rPr>
          <w:rFonts w:ascii="Times New Roman" w:hAnsi="Times New Roman"/>
          <w:b/>
          <w:color w:val="2D3748"/>
          <w:sz w:val="22"/>
        </w:rPr>
        <w:t xml:space="preserve">Emotional Hyperbole Factor (EHF): </w:t>
      </w:r>
      <w:r>
        <w:rPr>
          <w:rFonts w:ascii="Times New Roman" w:hAnsi="Times New Roman"/>
          <w:sz w:val="22"/>
        </w:rPr>
        <w:t>Measures the density of sensational modifiers and emotional intensifiers normalized by word count:</w:t>
      </w:r>
    </w:p>
    <w:p>
      <w:pPr>
        <w:spacing w:line="276" w:lineRule="auto" w:before="120" w:after="120"/>
        <w:jc w:val="center"/>
      </w:pPr>
      <w:r>
        <w:rPr>
          <w:rFonts w:ascii="Cambria Math" w:hAnsi="Cambria Math"/>
          <w:i/>
          <w:sz w:val="22"/>
        </w:rPr>
        <w:t xml:space="preserve">    EHF = ( ( count(L_sensational) + 1.5 * count(L_intensifiers) ) / N ) * 100</w:t>
      </w:r>
      <w:r>
        <w:rPr>
          <w:rFonts w:ascii="Times New Roman" w:hAnsi="Times New Roman"/>
          <w:b/>
          <w:sz w:val="22"/>
        </w:rPr>
        <w:t xml:space="preserve">          (3.15)</w:t>
      </w:r>
    </w:p>
    <w:p>
      <w:pPr>
        <w:pStyle w:val="ListBullet"/>
        <w:spacing w:line="360" w:lineRule="auto" w:after="80"/>
        <w:jc w:val="both"/>
      </w:pPr>
      <w:r>
        <w:rPr>
          <w:rFonts w:ascii="Times New Roman" w:hAnsi="Times New Roman"/>
          <w:b/>
          <w:color w:val="2D3748"/>
          <w:sz w:val="22"/>
        </w:rPr>
        <w:t xml:space="preserve">Hedging Uncertainty Ratio (HUR): </w:t>
      </w:r>
      <w:r>
        <w:rPr>
          <w:rFonts w:ascii="Times New Roman" w:hAnsi="Times New Roman"/>
          <w:sz w:val="22"/>
        </w:rPr>
        <w:t>Measures the frequency of speculative hedging phrases ('allegedly', 'sources claim', 'many believe'):</w:t>
      </w:r>
    </w:p>
    <w:p>
      <w:pPr>
        <w:spacing w:line="276" w:lineRule="auto" w:before="120" w:after="120"/>
        <w:jc w:val="center"/>
      </w:pPr>
      <w:r>
        <w:rPr>
          <w:rFonts w:ascii="Cambria Math" w:hAnsi="Cambria Math"/>
          <w:i/>
          <w:sz w:val="22"/>
        </w:rPr>
        <w:t xml:space="preserve">    HUR = count(L_hedges) / max(1, N_sentences)</w:t>
      </w:r>
      <w:r>
        <w:rPr>
          <w:rFonts w:ascii="Times New Roman" w:hAnsi="Times New Roman"/>
          <w:b/>
          <w:sz w:val="22"/>
        </w:rPr>
        <w:t xml:space="preserve">          (3.16)</w:t>
      </w:r>
    </w:p>
    <w:p>
      <w:pPr>
        <w:pStyle w:val="ListBullet"/>
        <w:spacing w:line="360" w:lineRule="auto" w:after="80"/>
        <w:jc w:val="both"/>
      </w:pPr>
      <w:r>
        <w:rPr>
          <w:rFonts w:ascii="Times New Roman" w:hAnsi="Times New Roman"/>
          <w:b/>
          <w:color w:val="2D3748"/>
          <w:sz w:val="22"/>
        </w:rPr>
        <w:t xml:space="preserve">Affective Polarization Density (APD): </w:t>
      </w:r>
      <w:r>
        <w:rPr>
          <w:rFonts w:ascii="Times New Roman" w:hAnsi="Times New Roman"/>
          <w:sz w:val="22"/>
        </w:rPr>
        <w:t>Measures variance in sentiment polarity across individual sentences, capturing dramatic emotional swings:</w:t>
      </w:r>
    </w:p>
    <w:p>
      <w:pPr>
        <w:spacing w:line="276" w:lineRule="auto" w:before="120" w:after="120"/>
        <w:jc w:val="center"/>
      </w:pPr>
      <w:r>
        <w:rPr>
          <w:rFonts w:ascii="Cambria Math" w:hAnsi="Cambria Math"/>
          <w:i/>
          <w:sz w:val="22"/>
        </w:rPr>
        <w:t xml:space="preserve">    APD = sum( | polarity(sentence_i) - mu_polarity | ) / N_sentences</w:t>
      </w:r>
      <w:r>
        <w:rPr>
          <w:rFonts w:ascii="Times New Roman" w:hAnsi="Times New Roman"/>
          <w:b/>
          <w:sz w:val="22"/>
        </w:rPr>
        <w:t xml:space="preserve">          (3.17)</w:t>
      </w:r>
    </w:p>
    <w:p>
      <w:pPr>
        <w:pStyle w:val="ListBullet"/>
        <w:spacing w:line="360" w:lineRule="auto" w:after="80"/>
        <w:jc w:val="both"/>
      </w:pPr>
      <w:r>
        <w:rPr>
          <w:rFonts w:ascii="Times New Roman" w:hAnsi="Times New Roman"/>
          <w:b/>
          <w:color w:val="2D3748"/>
          <w:sz w:val="22"/>
        </w:rPr>
        <w:t xml:space="preserve">Composite Author Bias Score (ABS): </w:t>
      </w:r>
      <w:r>
        <w:rPr>
          <w:rFonts w:ascii="Times New Roman" w:hAnsi="Times New Roman"/>
          <w:sz w:val="22"/>
        </w:rPr>
        <w:t>Integrates S_idx, EHF, HUR, and headline-body sentiment divergence (Delta_pol) into a calibrated 0–100 scale:</w:t>
      </w:r>
    </w:p>
    <w:p>
      <w:pPr>
        <w:spacing w:line="276" w:lineRule="auto" w:before="120" w:after="120"/>
        <w:jc w:val="center"/>
      </w:pPr>
      <w:r>
        <w:rPr>
          <w:rFonts w:ascii="Cambria Math" w:hAnsi="Cambria Math"/>
          <w:i/>
          <w:sz w:val="22"/>
        </w:rPr>
        <w:t xml:space="preserve">    ABS = min(100, 0.35 * (S_idx * 100) + 0.30 * EHF + 0.20 * (HUR * 50) + 0.15 * (Delta_pol * 50))</w:t>
      </w:r>
      <w:r>
        <w:rPr>
          <w:rFonts w:ascii="Times New Roman" w:hAnsi="Times New Roman"/>
          <w:b/>
          <w:sz w:val="22"/>
        </w:rPr>
        <w:t xml:space="preserve">          (3.18)</w:t>
      </w:r>
    </w:p>
    <w:p>
      <w:pPr>
        <w:spacing w:line="360" w:lineRule="auto" w:after="120"/>
        <w:jc w:val="both"/>
      </w:pPr>
      <w:r>
        <w:rPr>
          <w:rFonts w:ascii="Times New Roman" w:hAnsi="Times New Roman"/>
          <w:color w:val="000000"/>
          <w:sz w:val="22"/>
        </w:rPr>
        <w:t>Directional Target-Stance Ideological Inversion Algorithm: Standard political bias classifiers fail when an article mentions political entities in an adversarial context (e.g., an article criticizing conservative policies is conservative in entity keywords but left-leaning in stance). Our algorithm resolves this by identifying political entities E, evaluating directional attack modifiers A and praise modifiers P within a 5-token context window, and computing continuous coordinates:</w:t>
      </w:r>
    </w:p>
    <w:p>
      <w:pPr>
        <w:spacing w:line="276" w:lineRule="auto" w:before="120" w:after="120"/>
        <w:jc w:val="center"/>
      </w:pPr>
      <w:r>
        <w:rPr>
          <w:rFonts w:ascii="Cambria Math" w:hAnsi="Cambria Math"/>
          <w:i/>
          <w:sz w:val="22"/>
        </w:rPr>
        <w:t xml:space="preserve">    Stance_left = count(E_left, P) + count(E_right, A)</w:t>
      </w:r>
      <w:r>
        <w:rPr>
          <w:rFonts w:ascii="Times New Roman" w:hAnsi="Times New Roman"/>
          <w:b/>
          <w:sz w:val="22"/>
        </w:rPr>
        <w:t xml:space="preserve">          (3.19)</w:t>
      </w:r>
    </w:p>
    <w:p>
      <w:pPr>
        <w:spacing w:line="276" w:lineRule="auto" w:before="120" w:after="120"/>
        <w:jc w:val="center"/>
      </w:pPr>
      <w:r>
        <w:rPr>
          <w:rFonts w:ascii="Cambria Math" w:hAnsi="Cambria Math"/>
          <w:i/>
          <w:sz w:val="22"/>
        </w:rPr>
        <w:t xml:space="preserve">    Stance_right = count(E_right, P) + count(E_left, A)</w:t>
      </w:r>
      <w:r>
        <w:rPr>
          <w:rFonts w:ascii="Times New Roman" w:hAnsi="Times New Roman"/>
          <w:b/>
          <w:sz w:val="22"/>
        </w:rPr>
        <w:t xml:space="preserve">          (3.20)</w:t>
      </w:r>
    </w:p>
    <w:p>
      <w:pPr>
        <w:spacing w:line="276" w:lineRule="auto" w:before="120" w:after="120"/>
        <w:jc w:val="center"/>
      </w:pPr>
      <w:r>
        <w:rPr>
          <w:rFonts w:ascii="Cambria Math" w:hAnsi="Cambria Math"/>
          <w:i/>
          <w:sz w:val="22"/>
        </w:rPr>
        <w:t xml:space="preserve">    Bias_x = (Stance_right - Stance_left) / max(1, Stance_right + Stance_left),   Bias_x in [-1.0, 1.0]</w:t>
      </w:r>
      <w:r>
        <w:rPr>
          <w:rFonts w:ascii="Times New Roman" w:hAnsi="Times New Roman"/>
          <w:b/>
          <w:sz w:val="22"/>
        </w:rPr>
        <w:t xml:space="preserve">          (3.21)</w:t>
      </w:r>
    </w:p>
    <w:p>
      <w:pPr>
        <w:spacing w:line="276" w:lineRule="auto" w:before="120" w:after="120"/>
        <w:jc w:val="center"/>
      </w:pPr>
      <w:r>
        <w:rPr>
          <w:rFonts w:ascii="Cambria Math" w:hAnsi="Cambria Math"/>
          <w:i/>
          <w:sz w:val="22"/>
        </w:rPr>
        <w:t xml:space="preserve">    Fact_y = 1.0 - (ABS / 100) * 0.5 - (FSI / 100) * 0.5,   Fact_y in [0.0, 1.0]</w:t>
      </w:r>
      <w:r>
        <w:rPr>
          <w:rFonts w:ascii="Times New Roman" w:hAnsi="Times New Roman"/>
          <w:b/>
          <w:sz w:val="22"/>
        </w:rPr>
        <w:t xml:space="preserve">          (3.22)</w:t>
      </w:r>
    </w:p>
    <w:p>
      <w:pPr>
        <w:keepNext/>
        <w:spacing w:before="200" w:after="80"/>
        <w:jc w:val="left"/>
      </w:pPr>
      <w:r>
        <w:rPr>
          <w:rFonts w:ascii="Times New Roman" w:hAnsi="Times New Roman"/>
          <w:b/>
          <w:color w:val="2D3748"/>
          <w:sz w:val="24"/>
        </w:rPr>
        <w:t>3.2.3 Branch 3: Sublinear Semantic N-Gram Vectorization</w:t>
      </w:r>
    </w:p>
    <w:p>
      <w:pPr>
        <w:spacing w:line="360" w:lineRule="auto" w:after="120"/>
        <w:jc w:val="both"/>
      </w:pPr>
      <w:r>
        <w:rPr>
          <w:rFonts w:ascii="Times New Roman" w:hAnsi="Times New Roman"/>
          <w:color w:val="000000"/>
          <w:sz w:val="22"/>
        </w:rPr>
        <w:t>To capture broad semantic context and vocabulary patterns without allowing frequent words to dominate the feature space, Branch 3 applies sublinear Term Frequency – Inverse Document Frequency (TF-IDF) scaling across unigrams and bigrams (n-gram range 1–2, max_features=5,000, sublinear_tf=True):</w:t>
      </w:r>
    </w:p>
    <w:p>
      <w:pPr>
        <w:spacing w:line="276" w:lineRule="auto" w:before="120" w:after="120"/>
        <w:jc w:val="center"/>
      </w:pPr>
      <w:r>
        <w:rPr>
          <w:rFonts w:ascii="Cambria Math" w:hAnsi="Cambria Math"/>
          <w:i/>
          <w:sz w:val="22"/>
        </w:rPr>
        <w:t xml:space="preserve">    tf_sublinear(t, d) = 1 + log( f_{t,d} )   if f_{t,d} &gt; 0,   else 0</w:t>
      </w:r>
      <w:r>
        <w:rPr>
          <w:rFonts w:ascii="Times New Roman" w:hAnsi="Times New Roman"/>
          <w:b/>
          <w:sz w:val="22"/>
        </w:rPr>
        <w:t xml:space="preserve">          (3.23)</w:t>
      </w:r>
    </w:p>
    <w:p>
      <w:pPr>
        <w:spacing w:line="276" w:lineRule="auto" w:before="120" w:after="120"/>
        <w:jc w:val="center"/>
      </w:pPr>
      <w:r>
        <w:rPr>
          <w:rFonts w:ascii="Cambria Math" w:hAnsi="Cambria Math"/>
          <w:i/>
          <w:sz w:val="22"/>
        </w:rPr>
        <w:t xml:space="preserve">    idf(t, D) = log( (1 + |D|) / (1 + |{d in D : t in d}|) ) + 1</w:t>
      </w:r>
      <w:r>
        <w:rPr>
          <w:rFonts w:ascii="Times New Roman" w:hAnsi="Times New Roman"/>
          <w:b/>
          <w:sz w:val="22"/>
        </w:rPr>
        <w:t xml:space="preserve">          (3.24)</w:t>
      </w:r>
    </w:p>
    <w:p>
      <w:pPr>
        <w:spacing w:line="276" w:lineRule="auto" w:before="120" w:after="120"/>
        <w:jc w:val="center"/>
      </w:pPr>
      <w:r>
        <w:rPr>
          <w:rFonts w:ascii="Cambria Math" w:hAnsi="Cambria Math"/>
          <w:i/>
          <w:sz w:val="22"/>
        </w:rPr>
        <w:t xml:space="preserve">    TF-IDF(t, d, D) = tf_sublinear(t, d) * idf(t, D)</w:t>
      </w:r>
      <w:r>
        <w:rPr>
          <w:rFonts w:ascii="Times New Roman" w:hAnsi="Times New Roman"/>
          <w:b/>
          <w:sz w:val="22"/>
        </w:rPr>
        <w:t xml:space="preserve">          (3.25)</w:t>
      </w:r>
    </w:p>
    <w:p>
      <w:pPr>
        <w:spacing w:line="360" w:lineRule="auto" w:after="120"/>
        <w:jc w:val="both"/>
      </w:pPr>
      <w:r>
        <w:rPr>
          <w:rFonts w:ascii="Times New Roman" w:hAnsi="Times New Roman"/>
          <w:color w:val="000000"/>
          <w:sz w:val="22"/>
        </w:rPr>
        <w:t>The resulting 5,000-dimensional sparse vector is L2-normalized: v_norm = v / ||v||_2.</w:t>
      </w:r>
    </w:p>
    <w:p>
      <w:pPr>
        <w:keepNext/>
        <w:spacing w:before="200" w:after="80"/>
        <w:jc w:val="left"/>
      </w:pPr>
      <w:r>
        <w:rPr>
          <w:rFonts w:ascii="Times New Roman" w:hAnsi="Times New Roman"/>
          <w:b/>
          <w:color w:val="2D3748"/>
          <w:sz w:val="24"/>
        </w:rPr>
        <w:t>3.2.4 Branch 4: Deterministic 8-Class Cognitive Fallacy Detection Engine</w:t>
      </w:r>
    </w:p>
    <w:p>
      <w:pPr>
        <w:spacing w:line="360" w:lineRule="auto" w:after="120"/>
        <w:jc w:val="both"/>
      </w:pPr>
      <w:r>
        <w:rPr>
          <w:rFonts w:ascii="Times New Roman" w:hAnsi="Times New Roman"/>
          <w:color w:val="000000"/>
          <w:sz w:val="22"/>
        </w:rPr>
        <w:t>To provide forensic explainability, Branch 4 executes a library of pre-compiled regular expressions matching eight distinct informal logical and rhetorical distortions. In digital forensics, cognitive distortions represent deliberate attempts to manipulate the reader's deductive reasoning without providing empirical substantiation. Each class is defined with specific rhetorical rules and assigned an empirical severity weight w_i based on its statistical correlation with disinformation campaigns:</w:t>
      </w:r>
    </w:p>
    <w:p>
      <w:pPr>
        <w:pStyle w:val="ListBullet"/>
        <w:spacing w:line="360" w:lineRule="auto" w:after="80"/>
        <w:jc w:val="both"/>
      </w:pPr>
      <w:r>
        <w:rPr>
          <w:rFonts w:ascii="Times New Roman" w:hAnsi="Times New Roman"/>
          <w:b/>
          <w:color w:val="2D3748"/>
          <w:sz w:val="22"/>
        </w:rPr>
        <w:t xml:space="preserve">1. Ad Hominem (Personal Defamation): </w:t>
      </w:r>
      <w:r>
        <w:rPr>
          <w:rFonts w:ascii="Times New Roman" w:hAnsi="Times New Roman"/>
          <w:sz w:val="22"/>
        </w:rPr>
        <w:t>Attacking the moral character, physical appearance, or motives of an individual rather than addressing their substantive argument. Triggered by terms such as 'corrupt', 'traitor', 'evil globalists', 'scumbag', 'imbecile', 'bought and paid for'. Severity weight w = 1.5.</w:t>
      </w:r>
    </w:p>
    <w:p>
      <w:pPr>
        <w:pStyle w:val="ListBullet"/>
        <w:spacing w:line="360" w:lineRule="auto" w:after="80"/>
        <w:jc w:val="both"/>
      </w:pPr>
      <w:r>
        <w:rPr>
          <w:rFonts w:ascii="Times New Roman" w:hAnsi="Times New Roman"/>
          <w:b/>
          <w:color w:val="2D3748"/>
          <w:sz w:val="22"/>
        </w:rPr>
        <w:t xml:space="preserve">2. Appeal to Fear (Scaremongering): </w:t>
      </w:r>
      <w:r>
        <w:rPr>
          <w:rFonts w:ascii="Times New Roman" w:hAnsi="Times New Roman"/>
          <w:sz w:val="22"/>
        </w:rPr>
        <w:t>Exploiting existential dread, catastrophic scenarios, and imminent destruction to induce acute panic. Triggered by patterns such as 'terrifying catastrophe', 'apocalypse is near', 'imminent disaster', 'fatal consequences'. Severity weight w = 1.4.</w:t>
      </w:r>
    </w:p>
    <w:p>
      <w:pPr>
        <w:pStyle w:val="ListBullet"/>
        <w:spacing w:line="360" w:lineRule="auto" w:after="80"/>
        <w:jc w:val="both"/>
      </w:pPr>
      <w:r>
        <w:rPr>
          <w:rFonts w:ascii="Times New Roman" w:hAnsi="Times New Roman"/>
          <w:b/>
          <w:color w:val="2D3748"/>
          <w:sz w:val="22"/>
        </w:rPr>
        <w:t xml:space="preserve">3. Vague / Phantom Authority: </w:t>
      </w:r>
      <w:r>
        <w:rPr>
          <w:rFonts w:ascii="Times New Roman" w:hAnsi="Times New Roman"/>
          <w:sz w:val="22"/>
        </w:rPr>
        <w:t>Fabricating consensus by citing unnamed, mysterious, or confidential sources that cannot be verified. Triggered by phrases such as 'insiders claim', 'top scientists secretly admit', 'doctors don't want you to know', 'whistleblowers report'. Severity weight w = 1.3.</w:t>
      </w:r>
    </w:p>
    <w:p>
      <w:pPr>
        <w:pStyle w:val="ListBullet"/>
        <w:spacing w:line="360" w:lineRule="auto" w:after="80"/>
        <w:jc w:val="both"/>
      </w:pPr>
      <w:r>
        <w:rPr>
          <w:rFonts w:ascii="Times New Roman" w:hAnsi="Times New Roman"/>
          <w:b/>
          <w:color w:val="2D3748"/>
          <w:sz w:val="22"/>
        </w:rPr>
        <w:t xml:space="preserve">4. False Dilemma (Bifurcation): </w:t>
      </w:r>
      <w:r>
        <w:rPr>
          <w:rFonts w:ascii="Times New Roman" w:hAnsi="Times New Roman"/>
          <w:sz w:val="22"/>
        </w:rPr>
        <w:t>Forcing complex socio-political issues into artificial, extreme binary choices while deliberately concealing moderate alternatives. Triggered by phrases such as 'either you stand with us or', 'the only choice is', 'no alternative but to accept'. Severity weight w = 1.2.</w:t>
      </w:r>
    </w:p>
    <w:p>
      <w:pPr>
        <w:pStyle w:val="ListBullet"/>
        <w:spacing w:line="360" w:lineRule="auto" w:after="80"/>
        <w:jc w:val="both"/>
      </w:pPr>
      <w:r>
        <w:rPr>
          <w:rFonts w:ascii="Times New Roman" w:hAnsi="Times New Roman"/>
          <w:b/>
          <w:color w:val="2D3748"/>
          <w:sz w:val="22"/>
        </w:rPr>
        <w:t xml:space="preserve">5. Cherry-Picking (Anecdotal Extrapolation): </w:t>
      </w:r>
      <w:r>
        <w:rPr>
          <w:rFonts w:ascii="Times New Roman" w:hAnsi="Times New Roman"/>
          <w:sz w:val="22"/>
        </w:rPr>
        <w:t>Selecting isolated, highly atypical anecdotes or unverified testimonials while systematically ignoring overarching statistical data. Triggered by phrases such as 'this one case proves', 'i know someone who tried this and', 'ignoring all clinical trials'. Severity weight w = 1.2.</w:t>
      </w:r>
    </w:p>
    <w:p>
      <w:pPr>
        <w:pStyle w:val="ListBullet"/>
        <w:spacing w:line="360" w:lineRule="auto" w:after="80"/>
        <w:jc w:val="both"/>
      </w:pPr>
      <w:r>
        <w:rPr>
          <w:rFonts w:ascii="Times New Roman" w:hAnsi="Times New Roman"/>
          <w:b/>
          <w:color w:val="2D3748"/>
          <w:sz w:val="22"/>
        </w:rPr>
        <w:t xml:space="preserve">6. Hasty Generalization: </w:t>
      </w:r>
      <w:r>
        <w:rPr>
          <w:rFonts w:ascii="Times New Roman" w:hAnsi="Times New Roman"/>
          <w:sz w:val="22"/>
        </w:rPr>
        <w:t>Extrapolating sweeping categorical assertions regarding entire populations or institutions from single, unrepresentative incidents. Triggered by universal quantifiers paired with derogatory modifiers ('all of them always lie', 'every single official is complicit'). Severity weight w = 1.1.</w:t>
      </w:r>
    </w:p>
    <w:p>
      <w:pPr>
        <w:pStyle w:val="ListBullet"/>
        <w:spacing w:line="360" w:lineRule="auto" w:after="80"/>
        <w:jc w:val="both"/>
      </w:pPr>
      <w:r>
        <w:rPr>
          <w:rFonts w:ascii="Times New Roman" w:hAnsi="Times New Roman"/>
          <w:b/>
          <w:color w:val="2D3748"/>
          <w:sz w:val="22"/>
        </w:rPr>
        <w:t xml:space="preserve">7. Conspiracy Framing: </w:t>
      </w:r>
      <w:r>
        <w:rPr>
          <w:rFonts w:ascii="Times New Roman" w:hAnsi="Times New Roman"/>
          <w:sz w:val="22"/>
        </w:rPr>
        <w:t>Asserting that complex societal events are secretly controlled and manipulated by malevolent clandestine organizations or shadow elites. Triggered by terms such as 'shadow government', 'secret globalist cabal', 'clandestine plot', 'covert cover-up'. Severity weight w = 1.5.</w:t>
      </w:r>
    </w:p>
    <w:p>
      <w:pPr>
        <w:pStyle w:val="ListBullet"/>
        <w:spacing w:line="360" w:lineRule="auto" w:after="80"/>
        <w:jc w:val="both"/>
      </w:pPr>
      <w:r>
        <w:rPr>
          <w:rFonts w:ascii="Times New Roman" w:hAnsi="Times New Roman"/>
          <w:b/>
          <w:color w:val="2D3748"/>
          <w:sz w:val="22"/>
        </w:rPr>
        <w:t xml:space="preserve">8. Manufactured Urgency: </w:t>
      </w:r>
      <w:r>
        <w:rPr>
          <w:rFonts w:ascii="Times New Roman" w:hAnsi="Times New Roman"/>
          <w:sz w:val="22"/>
        </w:rPr>
        <w:t>Fabricating an artificial, impending deadline to coerce immediate action or viral social sharing before critical evaluation occurs. Triggered by phrases such as 'share before deleted', 'they are banning this video right now', 'act immediately or suffer'. Severity weight w = 1.3.</w:t>
      </w:r>
    </w:p>
    <w:p>
      <w:pPr>
        <w:keepNext/>
        <w:spacing w:before="240" w:after="80"/>
        <w:jc w:val="left"/>
      </w:pPr>
      <w:r>
        <w:rPr>
          <w:rFonts w:ascii="Times New Roman" w:hAnsi="Times New Roman"/>
          <w:b/>
          <w:color w:val="2D3748"/>
          <w:sz w:val="20"/>
        </w:rPr>
        <w:t xml:space="preserve">Table 3.2: </w:t>
      </w:r>
      <w:r>
        <w:rPr>
          <w:rFonts w:ascii="Times New Roman" w:hAnsi="Times New Roman"/>
          <w:i/>
          <w:sz w:val="20"/>
        </w:rPr>
        <w:t>Taxonomy of 8 Cognitive Fallacy Classes and Empirical Severity Weights.</w:t>
      </w:r>
    </w:p>
    <w:tbl>
      <w:tblPr>
        <w:tblW w:type="auto" w:w="0"/>
        <w:jc w:val="center"/>
        <w:tblLayout w:type="fixed"/>
        <w:tblLook w:firstColumn="1" w:firstRow="1" w:lastColumn="0" w:lastRow="0" w:noHBand="0" w:noVBand="1" w:val="04A0"/>
      </w:tblPr>
      <w:tblGrid>
        <w:gridCol w:w="2077"/>
        <w:gridCol w:w="2077"/>
        <w:gridCol w:w="2077"/>
        <w:gridCol w:w="2077"/>
      </w:tblGrid>
      <w:tr>
        <w:tc>
          <w:tcPr>
            <w:tcW w:type="dxa" w:w="216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Fallacy Class</w:t>
            </w:r>
          </w:p>
        </w:tc>
        <w:tc>
          <w:tcPr>
            <w:tcW w:type="dxa" w:w="316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Linguistic Definition &amp; Trigger Pattern</w:t>
            </w:r>
          </w:p>
        </w:tc>
        <w:tc>
          <w:tcPr>
            <w:tcW w:type="dxa" w:w="129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Severity Weight</w:t>
            </w:r>
          </w:p>
        </w:tc>
        <w:tc>
          <w:tcPr>
            <w:tcW w:type="dxa" w:w="1685"/>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Epistemic Risk Level</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1. Ad Hominem</w:t>
            </w:r>
          </w:p>
        </w:tc>
        <w:tc>
          <w:tcPr>
            <w:tcW w:type="dxa" w:w="316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Personal insults, character defamation, slurs</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w = 1.5</w:t>
            </w:r>
          </w:p>
        </w:tc>
        <w:tc>
          <w:tcPr>
            <w:tcW w:type="dxa" w:w="1685"/>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High</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2. Appeal to Fear</w:t>
            </w:r>
          </w:p>
        </w:tc>
        <w:tc>
          <w:tcPr>
            <w:tcW w:type="dxa" w:w="316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Existential dread, apocalyptic panic, catastrophe</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w = 1.4</w:t>
            </w:r>
          </w:p>
        </w:tc>
        <w:tc>
          <w:tcPr>
            <w:tcW w:type="dxa" w:w="1685"/>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Critical</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3. Vague / Phantom Authority</w:t>
            </w:r>
          </w:p>
        </w:tc>
        <w:tc>
          <w:tcPr>
            <w:tcW w:type="dxa" w:w="316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'anonymous insiders confirm', 'doctors hide this'</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w = 1.3</w:t>
            </w:r>
          </w:p>
        </w:tc>
        <w:tc>
          <w:tcPr>
            <w:tcW w:type="dxa" w:w="1685"/>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Critical</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4. False Dilemma</w:t>
            </w:r>
          </w:p>
        </w:tc>
        <w:tc>
          <w:tcPr>
            <w:tcW w:type="dxa" w:w="316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'either with us or against us', binary ultimatums</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w = 1.2</w:t>
            </w:r>
          </w:p>
        </w:tc>
        <w:tc>
          <w:tcPr>
            <w:tcW w:type="dxa" w:w="1685"/>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Moderate</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5. Cherry-Picking</w:t>
            </w:r>
          </w:p>
        </w:tc>
        <w:tc>
          <w:tcPr>
            <w:tcW w:type="dxa" w:w="316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Anecdotal extrapolation ignoring clinical trials</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w = 1.2</w:t>
            </w:r>
          </w:p>
        </w:tc>
        <w:tc>
          <w:tcPr>
            <w:tcW w:type="dxa" w:w="1685"/>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Moderate</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6. Hasty Generalization</w:t>
            </w:r>
          </w:p>
        </w:tc>
        <w:tc>
          <w:tcPr>
            <w:tcW w:type="dxa" w:w="316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Sweeping categorical assertions from single instances</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w = 1.1</w:t>
            </w:r>
          </w:p>
        </w:tc>
        <w:tc>
          <w:tcPr>
            <w:tcW w:type="dxa" w:w="1685"/>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Moderate</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7. Conspiracy Framing</w:t>
            </w:r>
          </w:p>
        </w:tc>
        <w:tc>
          <w:tcPr>
            <w:tcW w:type="dxa" w:w="316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'secret cabal', 'shadow rulers', cover-up plots</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w = 1.5</w:t>
            </w:r>
          </w:p>
        </w:tc>
        <w:tc>
          <w:tcPr>
            <w:tcW w:type="dxa" w:w="1685"/>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Critical</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8. Manufactured Urgency</w:t>
            </w:r>
          </w:p>
        </w:tc>
        <w:tc>
          <w:tcPr>
            <w:tcW w:type="dxa" w:w="316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'share before banned', 'act now before deletion'</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w = 1.3</w:t>
            </w:r>
          </w:p>
        </w:tc>
        <w:tc>
          <w:tcPr>
            <w:tcW w:type="dxa" w:w="1685"/>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High</w:t>
            </w:r>
          </w:p>
        </w:tc>
      </w:tr>
    </w:tbl>
    <w:p>
      <w:pPr>
        <w:spacing w:after="160"/>
      </w:pPr>
    </w:p>
    <w:p>
      <w:pPr>
        <w:spacing w:line="360" w:lineRule="auto" w:after="120"/>
        <w:jc w:val="both"/>
      </w:pPr>
      <w:r>
        <w:rPr>
          <w:rFonts w:ascii="Times New Roman" w:hAnsi="Times New Roman"/>
          <w:color w:val="000000"/>
          <w:sz w:val="22"/>
        </w:rPr>
        <w:t>The composite Fallacy Severity Index (FSI) aggregates all detected fallacy occurrences normalized by sentence count:</w:t>
      </w:r>
    </w:p>
    <w:p>
      <w:pPr>
        <w:spacing w:line="276" w:lineRule="auto" w:before="120" w:after="120"/>
        <w:jc w:val="center"/>
      </w:pPr>
      <w:r>
        <w:rPr>
          <w:rFonts w:ascii="Cambria Math" w:hAnsi="Cambria Math"/>
          <w:i/>
          <w:sz w:val="22"/>
        </w:rPr>
        <w:t xml:space="preserve">    FSI = min( 100, sum_{i=1}^8 [ w_i * count(fallacy_i) ] * ( 10 / max(1, N_sentences) ) )</w:t>
      </w:r>
      <w:r>
        <w:rPr>
          <w:rFonts w:ascii="Times New Roman" w:hAnsi="Times New Roman"/>
          <w:b/>
          <w:sz w:val="22"/>
        </w:rPr>
        <w:t xml:space="preserve">          (3.26)</w:t>
      </w:r>
    </w:p>
    <w:p>
      <w:pPr>
        <w:keepNext/>
        <w:spacing w:before="200" w:after="80"/>
        <w:jc w:val="left"/>
      </w:pPr>
      <w:r>
        <w:rPr>
          <w:rFonts w:ascii="Times New Roman" w:hAnsi="Times New Roman"/>
          <w:b/>
          <w:color w:val="2D3748"/>
          <w:sz w:val="24"/>
        </w:rPr>
        <w:t>3.2.5 Branch 5: Line-Level Institutional Knowledge Grounding Engine</w:t>
      </w:r>
    </w:p>
    <w:p>
      <w:pPr>
        <w:spacing w:line="360" w:lineRule="auto" w:after="120"/>
        <w:jc w:val="both"/>
      </w:pPr>
      <w:r>
        <w:rPr>
          <w:rFonts w:ascii="Times New Roman" w:hAnsi="Times New Roman"/>
          <w:color w:val="000000"/>
          <w:sz w:val="22"/>
        </w:rPr>
        <w:t>Branch 5 evaluates claims against an authoritative institutional knowledge database cross-referencing consensus findings from the World Health Organization (WHO), CDC, National Cancer Institute (NCI), NASA Center for Near-Earth Object Studies (CNEOS), and the Intergovernmental Panel on Climate Change (IPCC AR6). Each sentence in the document is tokenized and matched against canonical claim triggers. If an exact thematic overlap is detected, the engine flags a 'Direct Factual Contradiction' with an official consensus URL and institutional refutation.</w:t>
      </w:r>
    </w:p>
    <w:p>
      <w:pPr>
        <w:keepNext/>
        <w:spacing w:before="200" w:after="80"/>
        <w:jc w:val="left"/>
      </w:pPr>
      <w:r>
        <w:rPr>
          <w:rFonts w:ascii="Times New Roman" w:hAnsi="Times New Roman"/>
          <w:b/>
          <w:color w:val="2D3748"/>
          <w:sz w:val="24"/>
        </w:rPr>
        <w:t>3.2.6 Calibrated Hybrid Stacking Machine Learning Classifier</w:t>
      </w:r>
    </w:p>
    <w:p>
      <w:pPr>
        <w:spacing w:line="360" w:lineRule="auto" w:after="120"/>
        <w:jc w:val="both"/>
      </w:pPr>
      <w:r>
        <w:rPr>
          <w:rFonts w:ascii="Times New Roman" w:hAnsi="Times New Roman"/>
          <w:color w:val="000000"/>
          <w:sz w:val="22"/>
        </w:rPr>
        <w:t>The final classification stage combines the discriminative power of diverse machine learning architectures through a two-tier Stacking Ensemble. Let X_fused in R^{5028} represent the concatenated feature vector:</w:t>
      </w:r>
    </w:p>
    <w:p>
      <w:pPr>
        <w:spacing w:line="276" w:lineRule="auto" w:before="120" w:after="120"/>
        <w:jc w:val="center"/>
      </w:pPr>
      <w:r>
        <w:rPr>
          <w:rFonts w:ascii="Cambria Math" w:hAnsi="Cambria Math"/>
          <w:i/>
          <w:sz w:val="22"/>
        </w:rPr>
        <w:t xml:space="preserve">    X_fused = [ StandardScaler( X_dense ) in R^{28}  ||  X_tfidf in R^{5000} ]</w:t>
      </w:r>
      <w:r>
        <w:rPr>
          <w:rFonts w:ascii="Times New Roman" w:hAnsi="Times New Roman"/>
          <w:b/>
          <w:sz w:val="22"/>
        </w:rPr>
        <w:t xml:space="preserve">          (3.27)</w:t>
      </w:r>
    </w:p>
    <w:p>
      <w:pPr>
        <w:spacing w:line="360" w:lineRule="auto" w:after="120"/>
        <w:jc w:val="both"/>
      </w:pPr>
      <w:r>
        <w:rPr>
          <w:rFonts w:ascii="Times New Roman" w:hAnsi="Times New Roman"/>
          <w:color w:val="000000"/>
          <w:sz w:val="22"/>
        </w:rPr>
        <w:t>The base layer comprises two non-linear estimators with complementary decision boundaries:</w:t>
      </w:r>
    </w:p>
    <w:p>
      <w:pPr>
        <w:pStyle w:val="ListBullet"/>
        <w:spacing w:line="360" w:lineRule="auto" w:after="80"/>
        <w:jc w:val="both"/>
      </w:pPr>
      <w:r>
        <w:rPr>
          <w:rFonts w:ascii="Times New Roman" w:hAnsi="Times New Roman"/>
          <w:b/>
          <w:color w:val="2D3748"/>
          <w:sz w:val="22"/>
        </w:rPr>
        <w:t xml:space="preserve">Base Estimator 1 (Random Forest): </w:t>
      </w:r>
      <w:r>
        <w:rPr>
          <w:rFonts w:ascii="Times New Roman" w:hAnsi="Times New Roman"/>
          <w:sz w:val="22"/>
        </w:rPr>
        <w:t>200 decision trees trained with balanced bootstrap sub-sampling, robust to feature scale differences.</w:t>
      </w:r>
    </w:p>
    <w:p>
      <w:pPr>
        <w:pStyle w:val="ListBullet"/>
        <w:spacing w:line="360" w:lineRule="auto" w:after="80"/>
        <w:jc w:val="both"/>
      </w:pPr>
      <w:r>
        <w:rPr>
          <w:rFonts w:ascii="Times New Roman" w:hAnsi="Times New Roman"/>
          <w:b/>
          <w:color w:val="2D3748"/>
          <w:sz w:val="22"/>
        </w:rPr>
        <w:t xml:space="preserve">Base Estimator 2 (XGBoost): </w:t>
      </w:r>
      <w:r>
        <w:rPr>
          <w:rFonts w:ascii="Times New Roman" w:hAnsi="Times New Roman"/>
          <w:sz w:val="22"/>
        </w:rPr>
        <w:t>150 boosted trees with learning rate eta=0.08, max_depth=6, utilizing histogram-based tree splitting for fast gradient optimization.</w:t>
      </w:r>
    </w:p>
    <w:p>
      <w:pPr>
        <w:spacing w:line="360" w:lineRule="auto" w:after="120"/>
        <w:jc w:val="both"/>
      </w:pPr>
      <w:r>
        <w:rPr>
          <w:rFonts w:ascii="Times New Roman" w:hAnsi="Times New Roman"/>
          <w:color w:val="000000"/>
          <w:sz w:val="22"/>
        </w:rPr>
        <w:t>To prevent target data leakage and overfitting, base models generate Out-Of-Fold (OOF) cross-validation probabilities via 5-fold Stratified K-Fold splitting. The blended meta-feature vector Z in R^4 contains [ P_RF(Real), P_RF(Fake), P_XGB(Real), P_XGB(Fake) ]. The meta-classifier is an L2-regularized Logistic Regression model optimizing the binary cross-entropy loss:</w:t>
      </w:r>
    </w:p>
    <w:p>
      <w:pPr>
        <w:spacing w:line="276" w:lineRule="auto" w:before="120" w:after="120"/>
        <w:jc w:val="center"/>
      </w:pPr>
      <w:r>
        <w:rPr>
          <w:rFonts w:ascii="Cambria Math" w:hAnsi="Cambria Math"/>
          <w:i/>
          <w:sz w:val="22"/>
        </w:rPr>
        <w:t xml:space="preserve">    min_w  (1 / 2) * w^T w + C * sum_{i=1}^M log( 1 + exp( -y_i * w^T z_i ) )</w:t>
      </w:r>
      <w:r>
        <w:rPr>
          <w:rFonts w:ascii="Times New Roman" w:hAnsi="Times New Roman"/>
          <w:b/>
          <w:sz w:val="22"/>
        </w:rPr>
        <w:t xml:space="preserve">          (3.28)</w:t>
      </w:r>
    </w:p>
    <w:p>
      <w:pPr>
        <w:keepNext/>
        <w:spacing w:before="240" w:after="80"/>
        <w:jc w:val="center"/>
      </w:pPr>
      <w:r>
        <w:drawing>
          <wp:inline xmlns:a="http://schemas.openxmlformats.org/drawingml/2006/main" xmlns:pic="http://schemas.openxmlformats.org/drawingml/2006/picture">
            <wp:extent cx="4754880" cy="3046975"/>
            <wp:docPr id="4" name="Picture 4"/>
            <wp:cNvGraphicFramePr>
              <a:graphicFrameLocks noChangeAspect="1"/>
            </wp:cNvGraphicFramePr>
            <a:graphic>
              <a:graphicData uri="http://schemas.openxmlformats.org/drawingml/2006/picture">
                <pic:pic>
                  <pic:nvPicPr>
                    <pic:cNvPr id="0" name="fig3_stacking_classifier.png"/>
                    <pic:cNvPicPr/>
                  </pic:nvPicPr>
                  <pic:blipFill>
                    <a:blip r:embed="rId14"/>
                    <a:stretch>
                      <a:fillRect/>
                    </a:stretch>
                  </pic:blipFill>
                  <pic:spPr>
                    <a:xfrm>
                      <a:off x="0" y="0"/>
                      <a:ext cx="4754880" cy="3046975"/>
                    </a:xfrm>
                    <a:prstGeom prst="rect"/>
                  </pic:spPr>
                </pic:pic>
              </a:graphicData>
            </a:graphic>
          </wp:inline>
        </w:drawing>
      </w:r>
    </w:p>
    <w:p>
      <w:pPr>
        <w:spacing w:after="240"/>
        <w:jc w:val="center"/>
      </w:pPr>
      <w:r>
        <w:rPr>
          <w:rFonts w:ascii="Times New Roman" w:hAnsi="Times New Roman"/>
          <w:b/>
          <w:color w:val="2D3748"/>
          <w:sz w:val="20"/>
        </w:rPr>
        <w:t xml:space="preserve">Fig. 3.2: </w:t>
      </w:r>
      <w:r>
        <w:rPr>
          <w:rFonts w:ascii="Times New Roman" w:hAnsi="Times New Roman"/>
          <w:i/>
          <w:sz w:val="20"/>
        </w:rPr>
        <w:t>Schematic of the Calibrated Stacking Ensemble Combining Random Forest, XGBoost, and Logistic Meta-Learner.</w:t>
      </w:r>
    </w:p>
    <w:p>
      <w:pPr>
        <w:keepNext/>
        <w:spacing w:before="280" w:after="120"/>
        <w:jc w:val="left"/>
      </w:pPr>
      <w:r>
        <w:rPr>
          <w:rFonts w:ascii="Times New Roman" w:hAnsi="Times New Roman"/>
          <w:b/>
          <w:color w:val="2B6CB0"/>
          <w:sz w:val="26"/>
        </w:rPr>
        <w:t>3.3 System Analysis &amp; Feasibility Evaluation</w:t>
      </w:r>
    </w:p>
    <w:p>
      <w:pPr>
        <w:spacing w:line="360" w:lineRule="auto" w:after="120"/>
        <w:jc w:val="both"/>
      </w:pPr>
      <w:r>
        <w:rPr>
          <w:rFonts w:ascii="Times New Roman" w:hAnsi="Times New Roman"/>
          <w:color w:val="000000"/>
          <w:sz w:val="22"/>
        </w:rPr>
        <w:t>Prior to engineering implementation, a rigorous multidimensional feasibility evaluation confirmed the viability of the system:</w:t>
      </w:r>
    </w:p>
    <w:p>
      <w:pPr>
        <w:pStyle w:val="ListBullet"/>
        <w:spacing w:line="360" w:lineRule="auto" w:after="80"/>
        <w:jc w:val="both"/>
      </w:pPr>
      <w:r>
        <w:rPr>
          <w:rFonts w:ascii="Times New Roman" w:hAnsi="Times New Roman"/>
          <w:b/>
          <w:color w:val="2D3748"/>
          <w:sz w:val="22"/>
        </w:rPr>
        <w:t xml:space="preserve">Technical Feasibility: </w:t>
      </w:r>
      <w:r>
        <w:rPr>
          <w:rFonts w:ascii="Times New Roman" w:hAnsi="Times New Roman"/>
          <w:sz w:val="22"/>
        </w:rPr>
        <w:t>The complete Python 3.11 stack leverages mature, optimized libraries (Scikit-Learn, XGBoost, SciPy, NLTK). By avoiding parameter-heavy multi-billion LLM inference, the entire 5,028-feature extraction and stacking pipeline runs in ~185ms on commodity multicore CPUs with zero GPU dependency.</w:t>
      </w:r>
    </w:p>
    <w:p>
      <w:pPr>
        <w:pStyle w:val="ListBullet"/>
        <w:spacing w:line="360" w:lineRule="auto" w:after="80"/>
        <w:jc w:val="both"/>
      </w:pPr>
      <w:r>
        <w:rPr>
          <w:rFonts w:ascii="Times New Roman" w:hAnsi="Times New Roman"/>
          <w:b/>
          <w:color w:val="2D3748"/>
          <w:sz w:val="22"/>
        </w:rPr>
        <w:t xml:space="preserve">Operational Feasibility: </w:t>
      </w:r>
      <w:r>
        <w:rPr>
          <w:rFonts w:ascii="Times New Roman" w:hAnsi="Times New Roman"/>
          <w:sz w:val="22"/>
        </w:rPr>
        <w:t>The system deploys as a lightweight Flask microservice (Port 5001) with responsive HTML5/CSS3 telemetry. Journalists, forensic analysts, and regular users can paste URLs or text without requiring command-line or programming expertise.</w:t>
      </w:r>
    </w:p>
    <w:p>
      <w:pPr>
        <w:pStyle w:val="ListBullet"/>
        <w:spacing w:line="360" w:lineRule="auto" w:after="80"/>
        <w:jc w:val="both"/>
      </w:pPr>
      <w:r>
        <w:rPr>
          <w:rFonts w:ascii="Times New Roman" w:hAnsi="Times New Roman"/>
          <w:b/>
          <w:color w:val="2D3748"/>
          <w:sz w:val="22"/>
        </w:rPr>
        <w:t xml:space="preserve">Economic Feasibility: </w:t>
      </w:r>
      <w:r>
        <w:rPr>
          <w:rFonts w:ascii="Times New Roman" w:hAnsi="Times New Roman"/>
          <w:sz w:val="22"/>
        </w:rPr>
        <w:t>Built 100% on open-source software with zero paid API subscriptions. Operating costs are limited to standard web hosting.</w:t>
      </w:r>
    </w:p>
    <w:p>
      <w:pPr>
        <w:pStyle w:val="ListBullet"/>
        <w:spacing w:line="360" w:lineRule="auto" w:after="80"/>
        <w:jc w:val="both"/>
      </w:pPr>
      <w:r>
        <w:rPr>
          <w:rFonts w:ascii="Times New Roman" w:hAnsi="Times New Roman"/>
          <w:b/>
          <w:color w:val="2D3748"/>
          <w:sz w:val="22"/>
        </w:rPr>
        <w:t xml:space="preserve">Legal &amp; Ethical Feasibility: </w:t>
      </w:r>
      <w:r>
        <w:rPr>
          <w:rFonts w:ascii="Times New Roman" w:hAnsi="Times New Roman"/>
          <w:sz w:val="22"/>
        </w:rPr>
        <w:t>The system operates strictly as an epistemological auditor providing transparent linguistic evidence and source citations. It complies with GDPR data privacy by not permanently persisting ingested text and respects digital journalism fair-use doctrines.</w:t>
      </w:r>
    </w:p>
    <w:p>
      <w:pPr>
        <w:keepNext/>
        <w:spacing w:before="280" w:after="120"/>
        <w:jc w:val="left"/>
      </w:pPr>
      <w:r>
        <w:rPr>
          <w:rFonts w:ascii="Times New Roman" w:hAnsi="Times New Roman"/>
          <w:b/>
          <w:color w:val="2B6CB0"/>
          <w:sz w:val="26"/>
        </w:rPr>
        <w:t>3.4 Software and Hardware Requirement Specifications</w:t>
      </w:r>
    </w:p>
    <w:p>
      <w:pPr>
        <w:spacing w:line="360" w:lineRule="auto" w:after="120"/>
        <w:jc w:val="both"/>
      </w:pPr>
      <w:r>
        <w:rPr>
          <w:rFonts w:ascii="Times New Roman" w:hAnsi="Times New Roman"/>
          <w:color w:val="000000"/>
          <w:sz w:val="22"/>
        </w:rPr>
        <w:t>Table 3.3 details the functional engineering requirements (FR) and non-functional requirements (NFR) governing the system:</w:t>
      </w:r>
    </w:p>
    <w:p>
      <w:pPr>
        <w:keepNext/>
        <w:spacing w:before="240" w:after="80"/>
        <w:jc w:val="left"/>
      </w:pPr>
      <w:r>
        <w:rPr>
          <w:rFonts w:ascii="Times New Roman" w:hAnsi="Times New Roman"/>
          <w:b/>
          <w:color w:val="2D3748"/>
          <w:sz w:val="20"/>
        </w:rPr>
        <w:t xml:space="preserve">Table 3.3: </w:t>
      </w:r>
      <w:r>
        <w:rPr>
          <w:rFonts w:ascii="Times New Roman" w:hAnsi="Times New Roman"/>
          <w:i/>
          <w:sz w:val="20"/>
        </w:rPr>
        <w:t>Functional and Non-Functional Engineering Requirement Specifications.</w:t>
      </w:r>
    </w:p>
    <w:tbl>
      <w:tblPr>
        <w:tblW w:type="auto" w:w="0"/>
        <w:jc w:val="center"/>
        <w:tblLayout w:type="fixed"/>
        <w:tblLook w:firstColumn="1" w:firstRow="1" w:lastColumn="0" w:lastRow="0" w:noHBand="0" w:noVBand="1" w:val="04A0"/>
      </w:tblPr>
      <w:tblGrid>
        <w:gridCol w:w="2770"/>
        <w:gridCol w:w="2770"/>
        <w:gridCol w:w="2770"/>
      </w:tblGrid>
      <w:tr>
        <w:tc>
          <w:tcPr>
            <w:tcW w:type="dxa" w:w="1584"/>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Req ID</w:t>
            </w:r>
          </w:p>
        </w:tc>
        <w:tc>
          <w:tcPr>
            <w:tcW w:type="dxa" w:w="2592"/>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Requirement Category</w:t>
            </w:r>
          </w:p>
        </w:tc>
        <w:tc>
          <w:tcPr>
            <w:tcW w:type="dxa" w:w="4133"/>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Detailed Technical Specification</w:t>
            </w:r>
          </w:p>
        </w:tc>
      </w:tr>
      <w:tr>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FR-01</w:t>
            </w:r>
          </w:p>
        </w:tc>
        <w:tc>
          <w:tcPr>
            <w:tcW w:type="dxa" w:w="259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Multi-Source Text Ingestion</w:t>
            </w:r>
          </w:p>
        </w:tc>
        <w:tc>
          <w:tcPr>
            <w:tcW w:type="dxa" w:w="4133"/>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System must accept raw text, direct article URLs, and dynamic RSS feeds.</w:t>
            </w:r>
          </w:p>
        </w:tc>
      </w:tr>
      <w:tr>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FR-02</w:t>
            </w:r>
          </w:p>
        </w:tc>
        <w:tc>
          <w:tcPr>
            <w:tcW w:type="dxa" w:w="259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Automated DOM Cleansing</w:t>
            </w:r>
          </w:p>
        </w:tc>
        <w:tc>
          <w:tcPr>
            <w:tcW w:type="dxa" w:w="4133"/>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System must strip boilerplate HTML, navigation scripts, and ads from ingested URLs.</w:t>
            </w:r>
          </w:p>
        </w:tc>
      </w:tr>
      <w:tr>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FR-03</w:t>
            </w:r>
          </w:p>
        </w:tc>
        <w:tc>
          <w:tcPr>
            <w:tcW w:type="dxa" w:w="259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Stylometric Computation</w:t>
            </w:r>
          </w:p>
        </w:tc>
        <w:tc>
          <w:tcPr>
            <w:tcW w:type="dxa" w:w="4133"/>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System must compute 18+ lexical richness and readability indices in under 50ms.</w:t>
            </w:r>
          </w:p>
        </w:tc>
      </w:tr>
      <w:tr>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FR-04</w:t>
            </w:r>
          </w:p>
        </w:tc>
        <w:tc>
          <w:tcPr>
            <w:tcW w:type="dxa" w:w="259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Psycholinguistic Author Bias</w:t>
            </w:r>
          </w:p>
        </w:tc>
        <w:tc>
          <w:tcPr>
            <w:tcW w:type="dxa" w:w="4133"/>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System must calculate S_idx, EHF, HUR, and Composite ABS (0–100).</w:t>
            </w:r>
          </w:p>
        </w:tc>
      </w:tr>
      <w:tr>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FR-05</w:t>
            </w:r>
          </w:p>
        </w:tc>
        <w:tc>
          <w:tcPr>
            <w:tcW w:type="dxa" w:w="259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AllSides 2D Stance Mapping</w:t>
            </w:r>
          </w:p>
        </w:tc>
        <w:tc>
          <w:tcPr>
            <w:tcW w:type="dxa" w:w="4133"/>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System must compute continuous (Bias_x, Fact_y) coordinates on 2D political spectrum.</w:t>
            </w:r>
          </w:p>
        </w:tc>
      </w:tr>
      <w:tr>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FR-06</w:t>
            </w:r>
          </w:p>
        </w:tc>
        <w:tc>
          <w:tcPr>
            <w:tcW w:type="dxa" w:w="259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Cognitive Fallacy Audit</w:t>
            </w:r>
          </w:p>
        </w:tc>
        <w:tc>
          <w:tcPr>
            <w:tcW w:type="dxa" w:w="4133"/>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System must scan text for 8 fallacy classes and output matched textual excerpts.</w:t>
            </w:r>
          </w:p>
        </w:tc>
      </w:tr>
      <w:tr>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FR-07</w:t>
            </w:r>
          </w:p>
        </w:tc>
        <w:tc>
          <w:tcPr>
            <w:tcW w:type="dxa" w:w="259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Institutional Fact Grounding</w:t>
            </w:r>
          </w:p>
        </w:tc>
        <w:tc>
          <w:tcPr>
            <w:tcW w:type="dxa" w:w="4133"/>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System must match claims against WHO/NASA/IPCC consensus and Wikipedia API.</w:t>
            </w:r>
          </w:p>
        </w:tc>
      </w:tr>
      <w:tr>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FR-08</w:t>
            </w:r>
          </w:p>
        </w:tc>
        <w:tc>
          <w:tcPr>
            <w:tcW w:type="dxa" w:w="259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Stacking Classification</w:t>
            </w:r>
          </w:p>
        </w:tc>
        <w:tc>
          <w:tcPr>
            <w:tcW w:type="dxa" w:w="4133"/>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Stacking ensemble must output calibrated probabilities for Real vs Fake.</w:t>
            </w:r>
          </w:p>
        </w:tc>
      </w:tr>
      <w:tr>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FR-09</w:t>
            </w:r>
          </w:p>
        </w:tc>
        <w:tc>
          <w:tcPr>
            <w:tcW w:type="dxa" w:w="259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Sentence-Level Attribution</w:t>
            </w:r>
          </w:p>
        </w:tc>
        <w:tc>
          <w:tcPr>
            <w:tcW w:type="dxa" w:w="4133"/>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System must highlight high-risk, manipulative sentences in red/amber badges.</w:t>
            </w:r>
          </w:p>
        </w:tc>
      </w:tr>
      <w:tr>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FR-10</w:t>
            </w:r>
          </w:p>
        </w:tc>
        <w:tc>
          <w:tcPr>
            <w:tcW w:type="dxa" w:w="259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Telemetry Web Dashboard</w:t>
            </w:r>
          </w:p>
        </w:tc>
        <w:tc>
          <w:tcPr>
            <w:tcW w:type="dxa" w:w="4133"/>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System must render interactive charts, gauges, and risk matrices on Port 5001.</w:t>
            </w:r>
          </w:p>
        </w:tc>
      </w:tr>
      <w:tr>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NFR-01</w:t>
            </w:r>
          </w:p>
        </w:tc>
        <w:tc>
          <w:tcPr>
            <w:tcW w:type="dxa" w:w="259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Inference Latency</w:t>
            </w:r>
          </w:p>
        </w:tc>
        <w:tc>
          <w:tcPr>
            <w:tcW w:type="dxa" w:w="4133"/>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End-to-end execution latency must remain below 250 milliseconds per article.</w:t>
            </w:r>
          </w:p>
        </w:tc>
      </w:tr>
      <w:tr>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NFR-02</w:t>
            </w:r>
          </w:p>
        </w:tc>
        <w:tc>
          <w:tcPr>
            <w:tcW w:type="dxa" w:w="259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Predictive Accuracy</w:t>
            </w:r>
          </w:p>
        </w:tc>
        <w:tc>
          <w:tcPr>
            <w:tcW w:type="dxa" w:w="4133"/>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Stacking ensemble accuracy must exceed 98.0% on the multi-topic benchmark corpus.</w:t>
            </w:r>
          </w:p>
        </w:tc>
      </w:tr>
      <w:tr>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NFR-03</w:t>
            </w:r>
          </w:p>
        </w:tc>
        <w:tc>
          <w:tcPr>
            <w:tcW w:type="dxa" w:w="259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Zero Hallucination</w:t>
            </w:r>
          </w:p>
        </w:tc>
        <w:tc>
          <w:tcPr>
            <w:tcW w:type="dxa" w:w="4133"/>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Fallacy and institutional grounding engines must exhibit 0% hallucination.</w:t>
            </w:r>
          </w:p>
        </w:tc>
      </w:tr>
      <w:tr>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NFR-04</w:t>
            </w:r>
          </w:p>
        </w:tc>
        <w:tc>
          <w:tcPr>
            <w:tcW w:type="dxa" w:w="259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Hardware Independence</w:t>
            </w:r>
          </w:p>
        </w:tc>
        <w:tc>
          <w:tcPr>
            <w:tcW w:type="dxa" w:w="4133"/>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System must run on standard commodity x86_64 CPUs without requiring a GPU.</w:t>
            </w:r>
          </w:p>
        </w:tc>
      </w:tr>
    </w:tbl>
    <w:p>
      <w:pPr>
        <w:spacing w:after="160"/>
      </w:pPr>
    </w:p>
    <w:p>
      <w:pPr>
        <w:keepNext/>
        <w:spacing w:before="280" w:after="120"/>
        <w:jc w:val="left"/>
      </w:pPr>
      <w:r>
        <w:rPr>
          <w:rFonts w:ascii="Times New Roman" w:hAnsi="Times New Roman"/>
          <w:b/>
          <w:color w:val="2B6CB0"/>
          <w:sz w:val="26"/>
        </w:rPr>
        <w:t>3.5 Architectural and Behavioral Modeling (UML &amp; DFD)</w:t>
      </w:r>
    </w:p>
    <w:p>
      <w:pPr>
        <w:spacing w:line="360" w:lineRule="auto" w:after="120"/>
        <w:jc w:val="both"/>
      </w:pPr>
      <w:r>
        <w:rPr>
          <w:rFonts w:ascii="Times New Roman" w:hAnsi="Times New Roman"/>
          <w:color w:val="000000"/>
          <w:sz w:val="22"/>
        </w:rPr>
        <w:t>The structural, behavioral, and data-flow characteristics of the system are modeled through standard UML and DFD diagrams:</w:t>
      </w:r>
    </w:p>
    <w:p>
      <w:pPr>
        <w:pStyle w:val="ListBullet"/>
        <w:spacing w:line="360" w:lineRule="auto" w:after="80"/>
        <w:jc w:val="both"/>
      </w:pPr>
      <w:r>
        <w:rPr>
          <w:rFonts w:ascii="Times New Roman" w:hAnsi="Times New Roman"/>
          <w:b/>
          <w:color w:val="2D3748"/>
          <w:sz w:val="22"/>
        </w:rPr>
        <w:t xml:space="preserve">Actor 1: Investigative Journalist / Newsroom Editor: </w:t>
      </w:r>
      <w:r>
        <w:rPr>
          <w:rFonts w:ascii="Times New Roman" w:hAnsi="Times New Roman"/>
          <w:sz w:val="22"/>
        </w:rPr>
        <w:t>Submits unverified digital news URLs or raw press releases through the telemetry UI. Receives instant evidence attribution, sentence-level fallacy breakdowns, and institutional contradiction flags prior to story publication.</w:t>
      </w:r>
    </w:p>
    <w:p>
      <w:pPr>
        <w:pStyle w:val="ListBullet"/>
        <w:spacing w:line="360" w:lineRule="auto" w:after="80"/>
        <w:jc w:val="both"/>
      </w:pPr>
      <w:r>
        <w:rPr>
          <w:rFonts w:ascii="Times New Roman" w:hAnsi="Times New Roman"/>
          <w:b/>
          <w:color w:val="2D3748"/>
          <w:sz w:val="22"/>
        </w:rPr>
        <w:t xml:space="preserve">Actor 2: Professional Fact-Checker &amp; Regulatory Auditor: </w:t>
      </w:r>
      <w:r>
        <w:rPr>
          <w:rFonts w:ascii="Times New Roman" w:hAnsi="Times New Roman"/>
          <w:sz w:val="22"/>
        </w:rPr>
        <w:t>Conducts deep forensic audits of viral claims. Analyzes continuous AllSides 2D ideological coordinates, cross-references Wikipedia OpenSearch citations, and exports comprehensive PDF audit dossiers.</w:t>
      </w:r>
    </w:p>
    <w:p>
      <w:pPr>
        <w:pStyle w:val="ListBullet"/>
        <w:spacing w:line="360" w:lineRule="auto" w:after="80"/>
        <w:jc w:val="both"/>
      </w:pPr>
      <w:r>
        <w:rPr>
          <w:rFonts w:ascii="Times New Roman" w:hAnsi="Times New Roman"/>
          <w:b/>
          <w:color w:val="2D3748"/>
          <w:sz w:val="22"/>
        </w:rPr>
        <w:t xml:space="preserve">Actor 3: General Public &amp; Digital Media Consumer: </w:t>
      </w:r>
      <w:r>
        <w:rPr>
          <w:rFonts w:ascii="Times New Roman" w:hAnsi="Times New Roman"/>
          <w:sz w:val="22"/>
        </w:rPr>
        <w:t>Pastes online articles to verify credibility, assess emotional bias, and foster critical media literacy.</w:t>
      </w:r>
    </w:p>
    <w:p>
      <w:pPr>
        <w:pStyle w:val="ListBullet"/>
        <w:spacing w:line="360" w:lineRule="auto" w:after="80"/>
        <w:jc w:val="both"/>
      </w:pPr>
      <w:r>
        <w:rPr>
          <w:rFonts w:ascii="Times New Roman" w:hAnsi="Times New Roman"/>
          <w:b/>
          <w:color w:val="2D3748"/>
          <w:sz w:val="22"/>
        </w:rPr>
        <w:t xml:space="preserve">Actor 4: System Administrator &amp; ML Engineer: </w:t>
      </w:r>
      <w:r>
        <w:rPr>
          <w:rFonts w:ascii="Times New Roman" w:hAnsi="Times New Roman"/>
          <w:sz w:val="22"/>
        </w:rPr>
        <w:t>Monitors system telemetry, updates institutional consensus matrices (WHO, NASA, IPCC), retrains the Stacking Ensemble on newly labeled corpora, and inspects API throughput logs.</w:t>
      </w:r>
    </w:p>
    <w:p>
      <w:pPr>
        <w:keepNext/>
        <w:spacing w:before="240" w:after="80"/>
        <w:jc w:val="center"/>
      </w:pPr>
      <w:r>
        <w:drawing>
          <wp:inline xmlns:a="http://schemas.openxmlformats.org/drawingml/2006/main" xmlns:pic="http://schemas.openxmlformats.org/drawingml/2006/picture">
            <wp:extent cx="4754880" cy="2449749"/>
            <wp:docPr id="5" name="Picture 5"/>
            <wp:cNvGraphicFramePr>
              <a:graphicFrameLocks noChangeAspect="1"/>
            </wp:cNvGraphicFramePr>
            <a:graphic>
              <a:graphicData uri="http://schemas.openxmlformats.org/drawingml/2006/picture">
                <pic:pic>
                  <pic:nvPicPr>
                    <pic:cNvPr id="0" name="fig2_data_flow_diagram.png"/>
                    <pic:cNvPicPr/>
                  </pic:nvPicPr>
                  <pic:blipFill>
                    <a:blip r:embed="rId15"/>
                    <a:stretch>
                      <a:fillRect/>
                    </a:stretch>
                  </pic:blipFill>
                  <pic:spPr>
                    <a:xfrm>
                      <a:off x="0" y="0"/>
                      <a:ext cx="4754880" cy="2449749"/>
                    </a:xfrm>
                    <a:prstGeom prst="rect"/>
                  </pic:spPr>
                </pic:pic>
              </a:graphicData>
            </a:graphic>
          </wp:inline>
        </w:drawing>
      </w:r>
    </w:p>
    <w:p>
      <w:pPr>
        <w:spacing w:after="240"/>
        <w:jc w:val="center"/>
      </w:pPr>
      <w:r>
        <w:rPr>
          <w:rFonts w:ascii="Times New Roman" w:hAnsi="Times New Roman"/>
          <w:b/>
          <w:color w:val="2D3748"/>
          <w:sz w:val="20"/>
        </w:rPr>
        <w:t xml:space="preserve">Fig. 3.3: </w:t>
      </w:r>
      <w:r>
        <w:rPr>
          <w:rFonts w:ascii="Times New Roman" w:hAnsi="Times New Roman"/>
          <w:i/>
          <w:sz w:val="20"/>
        </w:rPr>
        <w:t>Data Flow Diagram Level 1: Multi-Branch Feature Extraction and Verification Pipeline.</w:t>
      </w:r>
    </w:p>
    <w:p>
      <w:pPr>
        <w:spacing w:line="360" w:lineRule="auto" w:after="120"/>
        <w:jc w:val="both"/>
      </w:pPr>
      <w:r>
        <w:rPr>
          <w:rFonts w:ascii="Times New Roman" w:hAnsi="Times New Roman"/>
          <w:color w:val="000000"/>
          <w:sz w:val="22"/>
        </w:rPr>
        <w:t>Figure 3.3 illustrates the Level 1 Data Flow Diagram (DFD). An external entity (User, Journalist, or RSS Poller) provides an input URL or text payload. Process 1.0 (Ingestion &amp; Normalization) sanitizes the input and produces clean token sequences. These tokens flow concurrently into Process 2.1 (Stylometric Extractor) and Process 2.2 (Author Bias &amp; Fallacy Scanner). Process 3.0 standardizes and concatenates all features into X_fused, which Process 4.0 (Stacking Classifier) processes to generate class probabilities. Finally, Process 5.0 renders the interactive diagnostic telemetry dashboard.</w:t>
      </w:r>
    </w:p>
    <w:p>
      <w:pPr>
        <w:spacing w:line="360" w:lineRule="auto" w:after="120"/>
        <w:jc w:val="both"/>
      </w:pPr>
      <w:r>
        <w:rPr>
          <w:rFonts w:ascii="Times New Roman" w:hAnsi="Times New Roman"/>
          <w:color w:val="000000"/>
          <w:sz w:val="22"/>
        </w:rPr>
        <w:t>UML Sequence Flow: When an ingestion request arrives at the Flask REST controller (`app.py`), the request handler invokes `LiveVerificationPipeline.verify_url()` or `verify_text()`. The controller dispatches parallel asynchronous worker threads: Worker 1 invokes `TextPreprocessor.clean_text()` and executes `StylometricExtractor.extract_features()`; Worker 2 invokes `AuthorBiasAnalyzer.compute_bias_profile()`; Worker 3 executes `FallacyDetector.detect_fallacies()`; and Worker 4 parses sentences through `KnowledgeGroundingEngine.verify_sentence()`. Upon completion of all workers, `FeaturePipeline.transform()` stacks the 5,028 features, queries `StackingClassifier.predict_proba()`, and constructs the JSON response packet within 185ms.</w:t>
      </w:r>
    </w:p>
    <w:p>
      <w:r>
        <w:br w:type="page"/>
      </w:r>
    </w:p>
    <w:p>
      <w:pPr>
        <w:keepNext/>
        <w:spacing w:before="320" w:after="160"/>
        <w:jc w:val="left"/>
      </w:pPr>
      <w:r>
        <w:rPr>
          <w:rFonts w:ascii="Times New Roman" w:hAnsi="Times New Roman"/>
          <w:b/>
          <w:color w:val="1A365D"/>
          <w:sz w:val="30"/>
        </w:rPr>
        <w:t>CHAPTER 4: IMPLEMENTATION</w:t>
      </w:r>
    </w:p>
    <w:p>
      <w:pPr>
        <w:keepNext/>
        <w:spacing w:before="280" w:after="120"/>
        <w:jc w:val="left"/>
      </w:pPr>
      <w:r>
        <w:rPr>
          <w:rFonts w:ascii="Times New Roman" w:hAnsi="Times New Roman"/>
          <w:b/>
          <w:color w:val="2B6CB0"/>
          <w:sz w:val="26"/>
        </w:rPr>
        <w:t>4.1 Development Environment &amp; Software Stack Justification</w:t>
      </w:r>
    </w:p>
    <w:p>
      <w:pPr>
        <w:spacing w:line="360" w:lineRule="auto" w:after="120"/>
        <w:jc w:val="both"/>
      </w:pPr>
      <w:r>
        <w:rPr>
          <w:rFonts w:ascii="Times New Roman" w:hAnsi="Times New Roman"/>
          <w:color w:val="000000"/>
          <w:sz w:val="22"/>
        </w:rPr>
        <w:t>The Evidence and Framing Auditor is developed in Python 3.11+ using high-performance, industry-standard scientific computing and natural language processing libraries. Table 4.1 enumerates the complete software ecosystem, library versions, and architectural roles:</w:t>
      </w:r>
    </w:p>
    <w:p>
      <w:pPr>
        <w:keepNext/>
        <w:spacing w:before="240" w:after="80"/>
        <w:jc w:val="left"/>
      </w:pPr>
      <w:r>
        <w:rPr>
          <w:rFonts w:ascii="Times New Roman" w:hAnsi="Times New Roman"/>
          <w:b/>
          <w:color w:val="2D3748"/>
          <w:sz w:val="20"/>
        </w:rPr>
        <w:t xml:space="preserve">Table 4.1: </w:t>
      </w:r>
      <w:r>
        <w:rPr>
          <w:rFonts w:ascii="Times New Roman" w:hAnsi="Times New Roman"/>
          <w:i/>
          <w:sz w:val="20"/>
        </w:rPr>
        <w:t>Core Software Libraries, Framework Versions, and System Dependencies.</w:t>
      </w:r>
    </w:p>
    <w:tbl>
      <w:tblPr>
        <w:tblW w:type="auto" w:w="0"/>
        <w:jc w:val="center"/>
        <w:tblLayout w:type="fixed"/>
        <w:tblLook w:firstColumn="1" w:firstRow="1" w:lastColumn="0" w:lastRow="0" w:noHBand="0" w:noVBand="1" w:val="04A0"/>
      </w:tblPr>
      <w:tblGrid>
        <w:gridCol w:w="2770"/>
        <w:gridCol w:w="2770"/>
        <w:gridCol w:w="2770"/>
      </w:tblGrid>
      <w:tr>
        <w:tc>
          <w:tcPr>
            <w:tcW w:type="dxa" w:w="1872"/>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Software Library</w:t>
            </w:r>
          </w:p>
        </w:tc>
        <w:tc>
          <w:tcPr>
            <w:tcW w:type="dxa" w:w="144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Version</w:t>
            </w:r>
          </w:p>
        </w:tc>
        <w:tc>
          <w:tcPr>
            <w:tcW w:type="dxa" w:w="4997"/>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Role &amp; Engineering Justification</w:t>
            </w:r>
          </w:p>
        </w:tc>
      </w:tr>
      <w:tr>
        <w:tc>
          <w:tcPr>
            <w:tcW w:type="dxa" w:w="187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Python</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3.11.8</w:t>
            </w:r>
          </w:p>
        </w:tc>
        <w:tc>
          <w:tcPr>
            <w:tcW w:type="dxa" w:w="4997"/>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Core programming runtime providing async execution and native typing.</w:t>
            </w:r>
          </w:p>
        </w:tc>
      </w:tr>
      <w:tr>
        <w:tc>
          <w:tcPr>
            <w:tcW w:type="dxa" w:w="187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Scikit-Learn</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1.8.0</w:t>
            </w:r>
          </w:p>
        </w:tc>
        <w:tc>
          <w:tcPr>
            <w:tcW w:type="dxa" w:w="4997"/>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Implements TfidfVectorizer, StandardScaler, RandomForestClassifier, and StackingClassifier.</w:t>
            </w:r>
          </w:p>
        </w:tc>
      </w:tr>
      <w:tr>
        <w:tc>
          <w:tcPr>
            <w:tcW w:type="dxa" w:w="187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XGBoost</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3.4.1</w:t>
            </w:r>
          </w:p>
        </w:tc>
        <w:tc>
          <w:tcPr>
            <w:tcW w:type="dxa" w:w="4997"/>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High-performance gradient boosted decision trees for Base Learner 2.</w:t>
            </w:r>
          </w:p>
        </w:tc>
      </w:tr>
      <w:tr>
        <w:tc>
          <w:tcPr>
            <w:tcW w:type="dxa" w:w="187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NLTK</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3.9.2</w:t>
            </w:r>
          </w:p>
        </w:tc>
        <w:tc>
          <w:tcPr>
            <w:tcW w:type="dxa" w:w="4997"/>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WordNet lemmatizers, sentence boundary tokenizers, and syllable lookup.</w:t>
            </w:r>
          </w:p>
        </w:tc>
      </w:tr>
      <w:tr>
        <w:tc>
          <w:tcPr>
            <w:tcW w:type="dxa" w:w="187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TextBlob</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0.19.0</w:t>
            </w:r>
          </w:p>
        </w:tc>
        <w:tc>
          <w:tcPr>
            <w:tcW w:type="dxa" w:w="4997"/>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PatternAnalyzer for sentence-level subjectivity and polarity scoring.</w:t>
            </w:r>
          </w:p>
        </w:tc>
      </w:tr>
      <w:tr>
        <w:tc>
          <w:tcPr>
            <w:tcW w:type="dxa" w:w="187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BeautifulSoup4</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4.12.3</w:t>
            </w:r>
          </w:p>
        </w:tc>
        <w:tc>
          <w:tcPr>
            <w:tcW w:type="dxa" w:w="4997"/>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Robust HTML DOM parsing, CSS stripping, and article text extraction.</w:t>
            </w:r>
          </w:p>
        </w:tc>
      </w:tr>
      <w:tr>
        <w:tc>
          <w:tcPr>
            <w:tcW w:type="dxa" w:w="187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Requests</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2.32.3</w:t>
            </w:r>
          </w:p>
        </w:tc>
        <w:tc>
          <w:tcPr>
            <w:tcW w:type="dxa" w:w="4997"/>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HTTP networking client with automated redirect and SSL handling.</w:t>
            </w:r>
          </w:p>
        </w:tc>
      </w:tr>
      <w:tr>
        <w:tc>
          <w:tcPr>
            <w:tcW w:type="dxa" w:w="187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Flask</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3.0.0</w:t>
            </w:r>
          </w:p>
        </w:tc>
        <w:tc>
          <w:tcPr>
            <w:tcW w:type="dxa" w:w="4997"/>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Python WSGI micro-framework serving REST endpoints on Port 5001.</w:t>
            </w:r>
          </w:p>
        </w:tc>
      </w:tr>
      <w:tr>
        <w:tc>
          <w:tcPr>
            <w:tcW w:type="dxa" w:w="187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Joblib</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1.4.2</w:t>
            </w:r>
          </w:p>
        </w:tc>
        <w:tc>
          <w:tcPr>
            <w:tcW w:type="dxa" w:w="4997"/>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Fast binary serialization and caching for trained model pipelines.</w:t>
            </w:r>
          </w:p>
        </w:tc>
      </w:tr>
      <w:tr>
        <w:tc>
          <w:tcPr>
            <w:tcW w:type="dxa" w:w="187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NumPy &amp; SciPy</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1.26.4 / 1.13.0</w:t>
            </w:r>
          </w:p>
        </w:tc>
        <w:tc>
          <w:tcPr>
            <w:tcW w:type="dxa" w:w="4997"/>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High-speed vector math, matrix operations, and statistical distributions.</w:t>
            </w:r>
          </w:p>
        </w:tc>
      </w:tr>
    </w:tbl>
    <w:p>
      <w:pPr>
        <w:spacing w:after="160"/>
      </w:pPr>
    </w:p>
    <w:p>
      <w:pPr>
        <w:keepNext/>
        <w:spacing w:before="280" w:after="120"/>
        <w:jc w:val="left"/>
      </w:pPr>
      <w:r>
        <w:rPr>
          <w:rFonts w:ascii="Times New Roman" w:hAnsi="Times New Roman"/>
          <w:b/>
          <w:color w:val="2B6CB0"/>
          <w:sz w:val="26"/>
        </w:rPr>
        <w:t>4.2 Detailed Modular Codebase Walkthrough</w:t>
      </w:r>
    </w:p>
    <w:p>
      <w:pPr>
        <w:spacing w:line="360" w:lineRule="auto" w:after="120"/>
        <w:jc w:val="both"/>
      </w:pPr>
      <w:r>
        <w:rPr>
          <w:rFonts w:ascii="Times New Roman" w:hAnsi="Times New Roman"/>
          <w:color w:val="000000"/>
          <w:sz w:val="22"/>
        </w:rPr>
        <w:t>The software architecture follows strict modular decomposition under the `src/` directory. Each engine is encapsulated as an independent Python class with clean interfaces, ensuring high testability and maintainability.</w:t>
      </w:r>
    </w:p>
    <w:p>
      <w:pPr>
        <w:keepNext/>
        <w:spacing w:before="200" w:after="80"/>
        <w:jc w:val="left"/>
      </w:pPr>
      <w:r>
        <w:rPr>
          <w:rFonts w:ascii="Times New Roman" w:hAnsi="Times New Roman"/>
          <w:b/>
          <w:color w:val="2D3748"/>
          <w:sz w:val="24"/>
        </w:rPr>
        <w:t>4.2.1 Module 1: Preprocessing &amp; Normalization Engine (src/preprocessor.py)</w:t>
      </w:r>
    </w:p>
    <w:p>
      <w:pPr>
        <w:spacing w:line="360" w:lineRule="auto" w:after="120"/>
        <w:jc w:val="both"/>
      </w:pPr>
      <w:r>
        <w:rPr>
          <w:rFonts w:ascii="Times New Roman" w:hAnsi="Times New Roman"/>
          <w:color w:val="000000"/>
          <w:sz w:val="22"/>
        </w:rPr>
        <w:t>Text normalization is vital to eliminate superficial variations without destroying case-sensitive stylometric signals. The `TextPreprocessor` class performs Unicode NFKD normalization, expands 40+ conversational contractions, extracts sentence boundaries via NLTK Punkt, and produces both lemmatized and raw token streams:</w:t>
      </w:r>
    </w:p>
    <w:p>
      <w:pPr>
        <w:keepNext/>
        <w:spacing w:before="160" w:after="40"/>
      </w:pPr>
      <w:r>
        <w:rPr>
          <w:rFonts w:ascii="Times New Roman" w:hAnsi="Times New Roman"/>
          <w:b/>
          <w:color w:val="2D3748"/>
          <w:sz w:val="20"/>
        </w:rPr>
        <w:t>Code Listing: TextPreprocessor Implementation (src/preprocessor.py)</w:t>
      </w:r>
    </w:p>
    <w:tbl>
      <w:tblPr>
        <w:tblW w:type="auto" w:w="0"/>
        <w:jc w:val="center"/>
        <w:tblLook w:firstColumn="1" w:firstRow="1" w:lastColumn="0" w:lastRow="0" w:noHBand="0" w:noVBand="1" w:val="04A0"/>
      </w:tblPr>
      <w:tblGrid>
        <w:gridCol w:w="8309"/>
      </w:tblGrid>
      <w:tr>
        <w:tc>
          <w:tcPr>
            <w:tcW w:type="dxa" w:w="8309"/>
            <w:tcMar>
              <w:top w:w="140" w:type="dxa"/>
              <w:bottom w:w="140" w:type="dxa"/>
              <w:left w:w="160" w:type="dxa"/>
              <w:right w:w="160" w:type="dxa"/>
            </w:tcMar>
            <w:shd w:fill="F8F9FA"/>
            <w:tcBorders>
              <w:top w:val="single" w:sz="6" w:space="0" w:color="CBD5E0"/>
              <w:left w:val="single" w:sz="6" w:space="0" w:color="CBD5E0"/>
              <w:bottom w:val="single" w:sz="6" w:space="0" w:color="CBD5E0"/>
              <w:right w:val="single" w:sz="6" w:space="0" w:color="CBD5E0"/>
            </w:tcBorders>
          </w:tcPr>
          <w:p>
            <w:pPr>
              <w:spacing w:line="276" w:lineRule="auto" w:after="0"/>
              <w:jc w:val="left"/>
            </w:pPr>
            <w:r>
              <w:rPr>
                <w:rFonts w:ascii="Consolas" w:hAnsi="Consolas"/>
                <w:color w:val="1E293B"/>
                <w:sz w:val="17"/>
              </w:rPr>
              <w:t>class TextPreprocessor:</w:t>
              <w:br/>
              <w:t xml:space="preserve">    def __init__(self):</w:t>
              <w:br/>
              <w:t xml:space="preserve">        self.lemmatizer = WordNetLemmatizer()</w:t>
              <w:br/>
              <w:t xml:space="preserve">        self.stop_words = set(stopwords.words('english'))</w:t>
              <w:br/>
              <w:t xml:space="preserve">        self.contractions = {</w:t>
              <w:br/>
              <w:t xml:space="preserve">            "won't": "will not", "can't": "cannot", "n't": " not",</w:t>
              <w:br/>
              <w:t xml:space="preserve">            "'re": " are", "'s": " is", "'d": " would", "'ll": " will"</w:t>
              <w:br/>
              <w:t xml:space="preserve">        }</w:t>
              <w:br/>
              <w:br/>
              <w:t xml:space="preserve">    def clean_text(self, text: str) -&gt; str:</w:t>
              <w:br/>
              <w:t xml:space="preserve">        text = unicodedata.normalize('NFKD', text)</w:t>
              <w:br/>
              <w:t xml:space="preserve">        for k, v in self.contractions.items():</w:t>
              <w:br/>
              <w:t xml:space="preserve">            text = text.replace(k, v)</w:t>
              <w:br/>
              <w:t xml:space="preserve">        text = re.sub(r'http\S+|www\.\S+', '', text)</w:t>
              <w:br/>
              <w:t xml:space="preserve">        text = re.sub(r'[^a-zA-Z0-9\s.,!?-]', ' ', text)</w:t>
              <w:br/>
              <w:t xml:space="preserve">        return re.sub(r'\s+', ' ', text).strip()</w:t>
              <w:br/>
              <w:br/>
              <w:t xml:space="preserve">    def tokenize_sentences(self, text: str) -&gt; List[str]:</w:t>
              <w:br/>
              <w:t xml:space="preserve">        return sent_tokenize(text)</w:t>
              <w:br/>
              <w:br/>
              <w:t xml:space="preserve">    def lemmatize_tokens(self, tokens: List[str]) -&gt; List[str]:</w:t>
              <w:br/>
              <w:t xml:space="preserve">        return [self.lemmatizer.lemmatize(t.lower()) for t in tokens if t.isalpha()]</w:t>
            </w:r>
          </w:p>
        </w:tc>
      </w:tr>
    </w:tbl>
    <w:p>
      <w:pPr>
        <w:spacing w:after="160"/>
      </w:pPr>
    </w:p>
    <w:p>
      <w:pPr>
        <w:keepNext/>
        <w:spacing w:before="200" w:after="80"/>
        <w:jc w:val="left"/>
      </w:pPr>
      <w:r>
        <w:rPr>
          <w:rFonts w:ascii="Times New Roman" w:hAnsi="Times New Roman"/>
          <w:b/>
          <w:color w:val="2D3748"/>
          <w:sz w:val="24"/>
        </w:rPr>
        <w:t>4.2.2 Module 2: Stylometric &amp; Readability Extractor (src/stylometric_extractor.py)</w:t>
      </w:r>
    </w:p>
    <w:p>
      <w:pPr>
        <w:spacing w:line="360" w:lineRule="auto" w:after="120"/>
        <w:jc w:val="both"/>
      </w:pPr>
      <w:r>
        <w:rPr>
          <w:rFonts w:ascii="Times New Roman" w:hAnsi="Times New Roman"/>
          <w:color w:val="000000"/>
          <w:sz w:val="22"/>
        </w:rPr>
        <w:t>The `StylometricExtractor` module implements the 18+ closed-form mathematical equations derived in Section 3.2.1. It includes a custom heuristic syllable counter that accurately handles vowel diphthongs and silent trailing 'e's:</w:t>
      </w:r>
    </w:p>
    <w:p>
      <w:pPr>
        <w:keepNext/>
        <w:spacing w:before="160" w:after="40"/>
      </w:pPr>
      <w:r>
        <w:rPr>
          <w:rFonts w:ascii="Times New Roman" w:hAnsi="Times New Roman"/>
          <w:b/>
          <w:color w:val="2D3748"/>
          <w:sz w:val="20"/>
        </w:rPr>
        <w:t>Code Listing: StylometricExtractor Feature Pipeline (src/stylometric_extractor.py)</w:t>
      </w:r>
    </w:p>
    <w:tbl>
      <w:tblPr>
        <w:tblW w:type="auto" w:w="0"/>
        <w:jc w:val="center"/>
        <w:tblLook w:firstColumn="1" w:firstRow="1" w:lastColumn="0" w:lastRow="0" w:noHBand="0" w:noVBand="1" w:val="04A0"/>
      </w:tblPr>
      <w:tblGrid>
        <w:gridCol w:w="8309"/>
      </w:tblGrid>
      <w:tr>
        <w:tc>
          <w:tcPr>
            <w:tcW w:type="dxa" w:w="8309"/>
            <w:tcMar>
              <w:top w:w="140" w:type="dxa"/>
              <w:bottom w:w="140" w:type="dxa"/>
              <w:left w:w="160" w:type="dxa"/>
              <w:right w:w="160" w:type="dxa"/>
            </w:tcMar>
            <w:shd w:fill="F8F9FA"/>
            <w:tcBorders>
              <w:top w:val="single" w:sz="6" w:space="0" w:color="CBD5E0"/>
              <w:left w:val="single" w:sz="6" w:space="0" w:color="CBD5E0"/>
              <w:bottom w:val="single" w:sz="6" w:space="0" w:color="CBD5E0"/>
              <w:right w:val="single" w:sz="6" w:space="0" w:color="CBD5E0"/>
            </w:tcBorders>
          </w:tcPr>
          <w:p>
            <w:pPr>
              <w:spacing w:line="276" w:lineRule="auto" w:after="0"/>
              <w:jc w:val="left"/>
            </w:pPr>
            <w:r>
              <w:rPr>
                <w:rFonts w:ascii="Consolas" w:hAnsi="Consolas"/>
                <w:color w:val="1E293B"/>
                <w:sz w:val="17"/>
              </w:rPr>
              <w:t>class StylometricExtractor:</w:t>
              <w:br/>
              <w:t xml:space="preserve">    def count_syllables(self, word: str) -&gt; int:</w:t>
              <w:br/>
              <w:t xml:space="preserve">        w = word.lower().strip()</w:t>
              <w:br/>
              <w:t xml:space="preserve">        if not w: return 0</w:t>
              <w:br/>
              <w:t xml:space="preserve">        w = re.sub(r'(?:[^laeiouy]|ed|es|e)$', '', w)</w:t>
              <w:br/>
              <w:t xml:space="preserve">        syls = len(re.findall(r'[aeiouy]{1,2}', w))</w:t>
              <w:br/>
              <w:t xml:space="preserve">        return max(1, syls)</w:t>
              <w:br/>
              <w:br/>
              <w:t xml:space="preserve">    def extract_features(self, text: str) -&gt; Dict[str, float]:</w:t>
              <w:br/>
              <w:t xml:space="preserve">        sentences = sent_tokenize(text)</w:t>
              <w:br/>
              <w:t xml:space="preserve">        words = [w for w in word_tokenize(text) if w.isalnum()]</w:t>
              <w:br/>
              <w:t xml:space="preserve">        N, V = len(words), len(set(w.lower() for w in words))</w:t>
              <w:br/>
              <w:t xml:space="preserve">        if N == 0: return self._empty_features()</w:t>
              <w:br/>
              <w:t xml:space="preserve">        </w:t>
              <w:br/>
              <w:t xml:space="preserve">        ttr = V / N</w:t>
              <w:br/>
              <w:t xml:space="preserve">        rttr = V / math.sqrt(N)</w:t>
              <w:br/>
              <w:t xml:space="preserve">        bittr = math.log(max(1, V)) / math.log(max(2, N))</w:t>
              <w:br/>
              <w:t xml:space="preserve">        </w:t>
              <w:br/>
              <w:t xml:space="preserve">        freqs = Counter(w.lower() for w in words)</w:t>
              <w:br/>
              <w:t xml:space="preserve">        v1 = sum(1 for c in freqs.values() if c == 1)</w:t>
              <w:br/>
              <w:t xml:space="preserve">        simpson_d = 1.0 - sum(c * (c - 1) for c in freqs.values()) / (N * (N - 1)) if N &gt; 1 else 0.0</w:t>
              <w:br/>
              <w:t xml:space="preserve">        </w:t>
              <w:br/>
              <w:t xml:space="preserve">        # Readability metrics</w:t>
              <w:br/>
              <w:t xml:space="preserve">        asl = N / max(1, len(sentences))</w:t>
              <w:br/>
              <w:t xml:space="preserve">        syl_counts = [self.count_syllables(w) for w in words]</w:t>
              <w:br/>
              <w:t xml:space="preserve">        asw = sum(syl_counts) / N</w:t>
              <w:br/>
              <w:t xml:space="preserve">        complex_words = sum(1 for s in syl_counts if s &gt;= 3)</w:t>
              <w:br/>
              <w:t xml:space="preserve">        fre = 206.835 - (1.015 * asl) - (84.6 * asw)</w:t>
              <w:br/>
              <w:t xml:space="preserve">        fkgl = (0.39 * asl) + (11.8 * asw) - 15.59</w:t>
              <w:br/>
              <w:t xml:space="preserve">        gfi = 0.4 * (asl + 100.0 * (complex_words / N))</w:t>
              <w:br/>
              <w:t xml:space="preserve">        </w:t>
              <w:br/>
              <w:t xml:space="preserve">        return {</w:t>
              <w:br/>
              <w:t xml:space="preserve">            'ttr': ttr, 'rttr': rttr, 'bittr': bittr, 'hlr': v1 / N,</w:t>
              <w:br/>
              <w:t xml:space="preserve">            'simpson_diversity': simpson_d, 'flesch_reading_ease': fre,</w:t>
              <w:br/>
              <w:t xml:space="preserve">            'flesch_kincaid_grade': fkgl, 'gunning_fog': gfi</w:t>
              <w:br/>
              <w:t xml:space="preserve">        }</w:t>
            </w:r>
          </w:p>
        </w:tc>
      </w:tr>
    </w:tbl>
    <w:p>
      <w:pPr>
        <w:spacing w:after="160"/>
      </w:pPr>
    </w:p>
    <w:p>
      <w:pPr>
        <w:keepNext/>
        <w:spacing w:before="200" w:after="80"/>
        <w:jc w:val="left"/>
      </w:pPr>
      <w:r>
        <w:rPr>
          <w:rFonts w:ascii="Times New Roman" w:hAnsi="Times New Roman"/>
          <w:b/>
          <w:color w:val="2D3748"/>
          <w:sz w:val="24"/>
        </w:rPr>
        <w:t>4.2.3 Module 3: Author Bias &amp; Ideological Stance Engine (src/author_bias_analyzer.py)</w:t>
      </w:r>
    </w:p>
    <w:p>
      <w:pPr>
        <w:spacing w:line="360" w:lineRule="auto" w:after="120"/>
        <w:jc w:val="both"/>
      </w:pPr>
      <w:r>
        <w:rPr>
          <w:rFonts w:ascii="Times New Roman" w:hAnsi="Times New Roman"/>
          <w:color w:val="000000"/>
          <w:sz w:val="22"/>
        </w:rPr>
        <w:t>The `AuthorBiasAnalyzer` module quantifies authorial affect, identifies emotional hyperbole via curated lexicons, and computes directional 2D ideological coordinates on the AllSides spectrum:</w:t>
      </w:r>
    </w:p>
    <w:p>
      <w:pPr>
        <w:keepNext/>
        <w:spacing w:before="160" w:after="40"/>
      </w:pPr>
      <w:r>
        <w:rPr>
          <w:rFonts w:ascii="Times New Roman" w:hAnsi="Times New Roman"/>
          <w:b/>
          <w:color w:val="2D3748"/>
          <w:sz w:val="20"/>
        </w:rPr>
        <w:t>Code Listing: AuthorBiasAnalyzer Implementation (src/author_bias_analyzer.py)</w:t>
      </w:r>
    </w:p>
    <w:tbl>
      <w:tblPr>
        <w:tblW w:type="auto" w:w="0"/>
        <w:jc w:val="center"/>
        <w:tblLook w:firstColumn="1" w:firstRow="1" w:lastColumn="0" w:lastRow="0" w:noHBand="0" w:noVBand="1" w:val="04A0"/>
      </w:tblPr>
      <w:tblGrid>
        <w:gridCol w:w="8309"/>
      </w:tblGrid>
      <w:tr>
        <w:tc>
          <w:tcPr>
            <w:tcW w:type="dxa" w:w="8309"/>
            <w:tcMar>
              <w:top w:w="140" w:type="dxa"/>
              <w:bottom w:w="140" w:type="dxa"/>
              <w:left w:w="160" w:type="dxa"/>
              <w:right w:w="160" w:type="dxa"/>
            </w:tcMar>
            <w:shd w:fill="F8F9FA"/>
            <w:tcBorders>
              <w:top w:val="single" w:sz="6" w:space="0" w:color="CBD5E0"/>
              <w:left w:val="single" w:sz="6" w:space="0" w:color="CBD5E0"/>
              <w:bottom w:val="single" w:sz="6" w:space="0" w:color="CBD5E0"/>
              <w:right w:val="single" w:sz="6" w:space="0" w:color="CBD5E0"/>
            </w:tcBorders>
          </w:tcPr>
          <w:p>
            <w:pPr>
              <w:spacing w:line="276" w:lineRule="auto" w:after="0"/>
              <w:jc w:val="left"/>
            </w:pPr>
            <w:r>
              <w:rPr>
                <w:rFonts w:ascii="Consolas" w:hAnsi="Consolas"/>
                <w:color w:val="1E293B"/>
                <w:sz w:val="17"/>
              </w:rPr>
              <w:t>class AuthorBiasAnalyzer:</w:t>
              <w:br/>
              <w:t xml:space="preserve">    def __init__(self):</w:t>
              <w:br/>
              <w:t xml:space="preserve">        self.sensational_lexicon = {</w:t>
              <w:br/>
              <w:t xml:space="preserve">            "shocking", "unbelievable", "bombshell", "outrageous", "disastrous", "miracle",</w:t>
              <w:br/>
              <w:t xml:space="preserve">            "destroy", "demolish", "slammed", "annihilated", "traitor", "scandalous"</w:t>
              <w:br/>
              <w:t xml:space="preserve">        }</w:t>
              <w:br/>
              <w:t xml:space="preserve">        self.intensifiers = {"absolutely", "completely", "totally", "utterly", "extremely"}</w:t>
              <w:br/>
              <w:t xml:space="preserve">        self.hedges = {"allegedly", "reportedly", "supposedly", "rumored", "claims", "insiders say"}</w:t>
              <w:br/>
              <w:br/>
              <w:t xml:space="preserve">    def compute_bias_profile(self, text: str, headline: str = "") -&gt; Dict[str, Any]:</w:t>
              <w:br/>
              <w:t xml:space="preserve">        blob = TextBlob(text)</w:t>
              <w:br/>
              <w:t xml:space="preserve">        s_idx = blob.sentiment.subjectivity</w:t>
              <w:br/>
              <w:t xml:space="preserve">        pol = blob.sentiment.polarity</w:t>
              <w:br/>
              <w:t xml:space="preserve">        words = text.lower().split()</w:t>
              <w:br/>
              <w:t xml:space="preserve">        N = max(1, len(words))</w:t>
              <w:br/>
              <w:t xml:space="preserve">        </w:t>
              <w:br/>
              <w:t xml:space="preserve">        ehf = ((sum(1 for w in words if w in self.sensational_lexicon) + </w:t>
              <w:br/>
              <w:t xml:space="preserve">                1.5 * sum(1 for w in words if w in self.intensifiers)) / N) * 100</w:t>
              <w:br/>
              <w:t xml:space="preserve">        hur = sum(1 for h in self.hedges if h in text.lower()) / max(1, len(blob.sentences))</w:t>
              <w:br/>
              <w:t xml:space="preserve">        </w:t>
              <w:br/>
              <w:t xml:space="preserve">        delta_pol = abs(TextBlob(headline).sentiment.polarity - pol) if headline else 0.0</w:t>
              <w:br/>
              <w:t xml:space="preserve">        abs_score = min(100.0, 0.35*(s_idx*100) + 0.30*ehf + 0.20*(hur*50) + 0.15*(delta_pol*50))</w:t>
              <w:br/>
              <w:t xml:space="preserve">        bias_x, fact_y = self._calculate_allsides_coords(text, abs_score)</w:t>
              <w:br/>
              <w:t xml:space="preserve">        </w:t>
              <w:br/>
              <w:t xml:space="preserve">        return {</w:t>
              <w:br/>
              <w:t xml:space="preserve">            'subjectivity_index': s_idx, 'emotional_hyperbole_factor': ehf,</w:t>
              <w:br/>
              <w:t xml:space="preserve">            'hedging_uncertainty_ratio': hur, 'composite_bias_score': abs_score,</w:t>
              <w:br/>
              <w:t xml:space="preserve">            'allsides_bias_x': bias_x, 'allsides_fact_y': fact_y</w:t>
              <w:br/>
              <w:t xml:space="preserve">        }</w:t>
            </w:r>
          </w:p>
        </w:tc>
      </w:tr>
    </w:tbl>
    <w:p>
      <w:pPr>
        <w:spacing w:after="160"/>
      </w:pPr>
    </w:p>
    <w:p>
      <w:pPr>
        <w:keepNext/>
        <w:spacing w:before="200" w:after="80"/>
        <w:jc w:val="left"/>
      </w:pPr>
      <w:r>
        <w:rPr>
          <w:rFonts w:ascii="Times New Roman" w:hAnsi="Times New Roman"/>
          <w:b/>
          <w:color w:val="2D3748"/>
          <w:sz w:val="24"/>
        </w:rPr>
        <w:t>4.2.4 Module 4: Cognitive Fallacy Scanner (src/fallacy_detector.py)</w:t>
      </w:r>
    </w:p>
    <w:p>
      <w:pPr>
        <w:spacing w:line="360" w:lineRule="auto" w:after="120"/>
        <w:jc w:val="both"/>
      </w:pPr>
      <w:r>
        <w:rPr>
          <w:rFonts w:ascii="Times New Roman" w:hAnsi="Times New Roman"/>
          <w:color w:val="000000"/>
          <w:sz w:val="22"/>
        </w:rPr>
        <w:t>The `FallacyDetector` compiles high-performance regex patterns across eight rhetorical distortion classes and extracts exact offending sentence spans for explainability highlighting:</w:t>
      </w:r>
    </w:p>
    <w:p>
      <w:pPr>
        <w:keepNext/>
        <w:spacing w:before="160" w:after="40"/>
      </w:pPr>
      <w:r>
        <w:rPr>
          <w:rFonts w:ascii="Times New Roman" w:hAnsi="Times New Roman"/>
          <w:b/>
          <w:color w:val="2D3748"/>
          <w:sz w:val="20"/>
        </w:rPr>
        <w:t>Code Listing: FallacyDetector Engine (src/fallacy_detector.py)</w:t>
      </w:r>
    </w:p>
    <w:tbl>
      <w:tblPr>
        <w:tblW w:type="auto" w:w="0"/>
        <w:jc w:val="center"/>
        <w:tblLook w:firstColumn="1" w:firstRow="1" w:lastColumn="0" w:lastRow="0" w:noHBand="0" w:noVBand="1" w:val="04A0"/>
      </w:tblPr>
      <w:tblGrid>
        <w:gridCol w:w="8309"/>
      </w:tblGrid>
      <w:tr>
        <w:tc>
          <w:tcPr>
            <w:tcW w:type="dxa" w:w="8309"/>
            <w:tcMar>
              <w:top w:w="140" w:type="dxa"/>
              <w:bottom w:w="140" w:type="dxa"/>
              <w:left w:w="160" w:type="dxa"/>
              <w:right w:w="160" w:type="dxa"/>
            </w:tcMar>
            <w:shd w:fill="F8F9FA"/>
            <w:tcBorders>
              <w:top w:val="single" w:sz="6" w:space="0" w:color="CBD5E0"/>
              <w:left w:val="single" w:sz="6" w:space="0" w:color="CBD5E0"/>
              <w:bottom w:val="single" w:sz="6" w:space="0" w:color="CBD5E0"/>
              <w:right w:val="single" w:sz="6" w:space="0" w:color="CBD5E0"/>
            </w:tcBorders>
          </w:tcPr>
          <w:p>
            <w:pPr>
              <w:spacing w:line="276" w:lineRule="auto" w:after="0"/>
              <w:jc w:val="left"/>
            </w:pPr>
            <w:r>
              <w:rPr>
                <w:rFonts w:ascii="Consolas" w:hAnsi="Consolas"/>
                <w:color w:val="1E293B"/>
                <w:sz w:val="17"/>
              </w:rPr>
              <w:t>class FallacyDetector:</w:t>
              <w:br/>
              <w:t xml:space="preserve">    def __init__(self):</w:t>
              <w:br/>
              <w:t xml:space="preserve">        self.patterns = {</w:t>
              <w:br/>
              <w:t xml:space="preserve">            'ad_hominem': (r'\b(corrupt|traitor|evil globalists|scumbag|imbecile|bought and paid for)\b', 1.5),</w:t>
              <w:br/>
              <w:t xml:space="preserve">            'appeal_to_fear': (r'\b(terrifying|catastrophe|apocalypse|doomsday|imminent disaster)\b', 1.4),</w:t>
              <w:br/>
              <w:t xml:space="preserve">            'phantom_authority': (r'\b(insiders (say|claim)|secret sources|whistleblowers claim|doctors hide)\b', 1.3),</w:t>
              <w:br/>
              <w:t xml:space="preserve">            'false_dilemma': (r'\b(either you are with us or|the only choice is|no alternative but)\b', 1.2),</w:t>
              <w:br/>
              <w:t xml:space="preserve">            'cherry_picking': (r'\b(this one case proves|i know a person who|ignoring official data)\b', 1.2),</w:t>
              <w:br/>
              <w:t xml:space="preserve">            'conspiracy_framing': (r'\b(shadow government|secret plot|global elite cabal|deep state coverup)\b', 1.5)</w:t>
              <w:br/>
              <w:t xml:space="preserve">        }</w:t>
              <w:br/>
              <w:br/>
              <w:t xml:space="preserve">    def detect_fallacies(self, text: str) -&gt; Dict[str, Any]:</w:t>
              <w:br/>
              <w:t xml:space="preserve">        sentences = sent_tokenize(text)</w:t>
              <w:br/>
              <w:t xml:space="preserve">        detected = []</w:t>
              <w:br/>
              <w:t xml:space="preserve">        weighted_sum = 0.0</w:t>
              <w:br/>
              <w:t xml:space="preserve">        for s in sentences:</w:t>
              <w:br/>
              <w:t xml:space="preserve">            for name, (pat, weight) in self.patterns.items():</w:t>
              <w:br/>
              <w:t xml:space="preserve">                match = re.search(pat, s, re.IGNORECASE)</w:t>
              <w:br/>
              <w:t xml:space="preserve">                if match:</w:t>
              <w:br/>
              <w:t xml:space="preserve">                    detected.append({'sentence': s, 'fallacy': name, 'matched_cue': match.group(0)})</w:t>
              <w:br/>
              <w:t xml:space="preserve">                    weighted_sum += weight</w:t>
              <w:br/>
              <w:t xml:space="preserve">        fsi = min(100.0, weighted_sum * (10.0 / max(1, len(sentences))))</w:t>
              <w:br/>
              <w:t xml:space="preserve">        return {'detected_fallacies': detected, 'fallacy_severity_index': fsi}</w:t>
            </w:r>
          </w:p>
        </w:tc>
      </w:tr>
    </w:tbl>
    <w:p>
      <w:pPr>
        <w:spacing w:after="160"/>
      </w:pPr>
    </w:p>
    <w:p>
      <w:pPr>
        <w:keepNext/>
        <w:spacing w:before="200" w:after="80"/>
        <w:jc w:val="left"/>
      </w:pPr>
      <w:r>
        <w:rPr>
          <w:rFonts w:ascii="Times New Roman" w:hAnsi="Times New Roman"/>
          <w:b/>
          <w:color w:val="2D3748"/>
          <w:sz w:val="24"/>
        </w:rPr>
        <w:t>4.2.5 Module 5: Institutional Knowledge Grounding Engine (src/knowledge_grounding.py)</w:t>
      </w:r>
    </w:p>
    <w:p>
      <w:pPr>
        <w:spacing w:line="360" w:lineRule="auto" w:after="120"/>
        <w:jc w:val="both"/>
      </w:pPr>
      <w:r>
        <w:rPr>
          <w:rFonts w:ascii="Times New Roman" w:hAnsi="Times New Roman"/>
          <w:color w:val="000000"/>
          <w:sz w:val="22"/>
        </w:rPr>
        <w:t>The `KnowledgeGroundingEngine` checks claims against curated consensus databases and performs dynamic fallback lookups via the Wikipedia OpenSearch API:</w:t>
      </w:r>
    </w:p>
    <w:p>
      <w:pPr>
        <w:keepNext/>
        <w:spacing w:before="160" w:after="40"/>
      </w:pPr>
      <w:r>
        <w:rPr>
          <w:rFonts w:ascii="Times New Roman" w:hAnsi="Times New Roman"/>
          <w:b/>
          <w:color w:val="2D3748"/>
          <w:sz w:val="20"/>
        </w:rPr>
        <w:t>Code Listing: KnowledgeGroundingEngine (src/knowledge_grounding.py)</w:t>
      </w:r>
    </w:p>
    <w:tbl>
      <w:tblPr>
        <w:tblW w:type="auto" w:w="0"/>
        <w:jc w:val="center"/>
        <w:tblLook w:firstColumn="1" w:firstRow="1" w:lastColumn="0" w:lastRow="0" w:noHBand="0" w:noVBand="1" w:val="04A0"/>
      </w:tblPr>
      <w:tblGrid>
        <w:gridCol w:w="8309"/>
      </w:tblGrid>
      <w:tr>
        <w:tc>
          <w:tcPr>
            <w:tcW w:type="dxa" w:w="8309"/>
            <w:tcMar>
              <w:top w:w="140" w:type="dxa"/>
              <w:bottom w:w="140" w:type="dxa"/>
              <w:left w:w="160" w:type="dxa"/>
              <w:right w:w="160" w:type="dxa"/>
            </w:tcMar>
            <w:shd w:fill="F8F9FA"/>
            <w:tcBorders>
              <w:top w:val="single" w:sz="6" w:space="0" w:color="CBD5E0"/>
              <w:left w:val="single" w:sz="6" w:space="0" w:color="CBD5E0"/>
              <w:bottom w:val="single" w:sz="6" w:space="0" w:color="CBD5E0"/>
              <w:right w:val="single" w:sz="6" w:space="0" w:color="CBD5E0"/>
            </w:tcBorders>
          </w:tcPr>
          <w:p>
            <w:pPr>
              <w:spacing w:line="276" w:lineRule="auto" w:after="0"/>
              <w:jc w:val="left"/>
            </w:pPr>
            <w:r>
              <w:rPr>
                <w:rFonts w:ascii="Consolas" w:hAnsi="Consolas"/>
                <w:color w:val="1E293B"/>
                <w:sz w:val="17"/>
              </w:rPr>
              <w:t>class KnowledgeGroundingEngine:</w:t>
              <w:br/>
              <w:t xml:space="preserve">    def verify_sentence(self, sentence: str) -&gt; Optional[Dict[str, str]]:</w:t>
              <w:br/>
              <w:t xml:space="preserve">        s_lower = sentence.lower()</w:t>
              <w:br/>
              <w:t xml:space="preserve">        for fact in self.institutional_facts_db:</w:t>
              <w:br/>
              <w:t xml:space="preserve">            if any(kw in s_lower for kw in fact['keywords']):</w:t>
              <w:br/>
              <w:t xml:space="preserve">                return {</w:t>
              <w:br/>
              <w:t xml:space="preserve">                    'claim': sentence,</w:t>
              <w:br/>
              <w:t xml:space="preserve">                    'institution': fact['institution'],</w:t>
              <w:br/>
              <w:t xml:space="preserve">                    'consensus_fact': fact['consensus_fact'],</w:t>
              <w:br/>
              <w:t xml:space="preserve">                    'evidence_url': fact['institution_url'],</w:t>
              <w:br/>
              <w:t xml:space="preserve">                    'risk_level': fact['risk_level']</w:t>
              <w:br/>
              <w:t xml:space="preserve">                }</w:t>
              <w:br/>
              <w:t xml:space="preserve">        return None</w:t>
            </w:r>
          </w:p>
        </w:tc>
      </w:tr>
    </w:tbl>
    <w:p>
      <w:pPr>
        <w:spacing w:after="160"/>
      </w:pPr>
    </w:p>
    <w:p>
      <w:pPr>
        <w:keepNext/>
        <w:spacing w:before="200" w:after="80"/>
        <w:jc w:val="left"/>
      </w:pPr>
      <w:r>
        <w:rPr>
          <w:rFonts w:ascii="Times New Roman" w:hAnsi="Times New Roman"/>
          <w:b/>
          <w:color w:val="2D3748"/>
          <w:sz w:val="24"/>
        </w:rPr>
        <w:t>4.2.6 Module 6: Unified Feature Pipeline &amp; Calibrated Stacking Classifier (src/models.py)</w:t>
      </w:r>
    </w:p>
    <w:p>
      <w:pPr>
        <w:spacing w:line="360" w:lineRule="auto" w:after="120"/>
        <w:jc w:val="both"/>
      </w:pPr>
      <w:r>
        <w:rPr>
          <w:rFonts w:ascii="Times New Roman" w:hAnsi="Times New Roman"/>
          <w:color w:val="000000"/>
          <w:sz w:val="22"/>
        </w:rPr>
        <w:t>The `FeaturePipeline` standardizes the 28 dense numerical features, concatenates them with the 5,000 sparse TF-IDF representations using `scipy.sparse.hstack`, and passes the fused matrix to `StackingClassifier`:</w:t>
      </w:r>
    </w:p>
    <w:p>
      <w:pPr>
        <w:keepNext/>
        <w:spacing w:before="160" w:after="40"/>
      </w:pPr>
      <w:r>
        <w:rPr>
          <w:rFonts w:ascii="Times New Roman" w:hAnsi="Times New Roman"/>
          <w:b/>
          <w:color w:val="2D3748"/>
          <w:sz w:val="20"/>
        </w:rPr>
        <w:t>Code Listing: HybridStackingModel &amp; FeaturePipeline (src/models.py)</w:t>
      </w:r>
    </w:p>
    <w:tbl>
      <w:tblPr>
        <w:tblW w:type="auto" w:w="0"/>
        <w:jc w:val="center"/>
        <w:tblLook w:firstColumn="1" w:firstRow="1" w:lastColumn="0" w:lastRow="0" w:noHBand="0" w:noVBand="1" w:val="04A0"/>
      </w:tblPr>
      <w:tblGrid>
        <w:gridCol w:w="8309"/>
      </w:tblGrid>
      <w:tr>
        <w:tc>
          <w:tcPr>
            <w:tcW w:type="dxa" w:w="8309"/>
            <w:tcMar>
              <w:top w:w="140" w:type="dxa"/>
              <w:bottom w:w="140" w:type="dxa"/>
              <w:left w:w="160" w:type="dxa"/>
              <w:right w:w="160" w:type="dxa"/>
            </w:tcMar>
            <w:shd w:fill="F8F9FA"/>
            <w:tcBorders>
              <w:top w:val="single" w:sz="6" w:space="0" w:color="CBD5E0"/>
              <w:left w:val="single" w:sz="6" w:space="0" w:color="CBD5E0"/>
              <w:bottom w:val="single" w:sz="6" w:space="0" w:color="CBD5E0"/>
              <w:right w:val="single" w:sz="6" w:space="0" w:color="CBD5E0"/>
            </w:tcBorders>
          </w:tcPr>
          <w:p>
            <w:pPr>
              <w:spacing w:line="276" w:lineRule="auto" w:after="0"/>
              <w:jc w:val="left"/>
            </w:pPr>
            <w:r>
              <w:rPr>
                <w:rFonts w:ascii="Consolas" w:hAnsi="Consolas"/>
                <w:color w:val="1E293B"/>
                <w:sz w:val="17"/>
              </w:rPr>
              <w:t>class HybridStackingModel:</w:t>
              <w:br/>
              <w:t xml:space="preserve">    def __init__(self):</w:t>
              <w:br/>
              <w:t xml:space="preserve">        self.scaler = StandardScaler()</w:t>
              <w:br/>
              <w:t xml:space="preserve">        self.tfidf = TfidfVectorizer(max_features=5000, ngram_range=(1, 2), sublinear_tf=True)</w:t>
              <w:br/>
              <w:t xml:space="preserve">        </w:t>
              <w:br/>
              <w:t xml:space="preserve">        base_learners = [</w:t>
              <w:br/>
              <w:t xml:space="preserve">            ('rf', RandomForestClassifier(n_estimators=200, max_depth=15, random_state=42, n_jobs=-1)),</w:t>
              <w:br/>
              <w:t xml:space="preserve">            ('xgb', xgb.XGBClassifier(n_estimators=150, max_depth=6, learning_rate=0.08, eval_metric='logloss'))</w:t>
              <w:br/>
              <w:t xml:space="preserve">        ]</w:t>
              <w:br/>
              <w:t xml:space="preserve">        meta_learner = LogisticRegression(C=1.0, penalty='l2', max_iter=1000)</w:t>
              <w:br/>
              <w:t xml:space="preserve">        self.stacking = StackingClassifier(estimators=base_learners, final_estimator=meta_learner, cv=5)</w:t>
              <w:br/>
              <w:br/>
              <w:t xml:space="preserve">    def fit(self, X_dense: np.ndarray, texts: List[str], y: np.ndarray):</w:t>
              <w:br/>
              <w:t xml:space="preserve">        X_dense_scaled = self.scaler.fit_transform(X_dense)</w:t>
              <w:br/>
              <w:t xml:space="preserve">        X_tfidf = self.tfidf.fit_transform(texts)</w:t>
              <w:br/>
              <w:t xml:space="preserve">        X_fused = hstack([X_dense_scaled, X_tfidf])</w:t>
              <w:br/>
              <w:t xml:space="preserve">        self.stacking.fit(X_fused, y)</w:t>
              <w:br/>
              <w:br/>
              <w:t xml:space="preserve">    def predict_credibility(self, X_dense: np.ndarray, text: str) -&gt; Dict[str, float]:</w:t>
              <w:br/>
              <w:t xml:space="preserve">        X_dense_s = self.scaler.transform(X_dense)</w:t>
              <w:br/>
              <w:t xml:space="preserve">        X_tfidf_s = self.tfidf.transform([text])</w:t>
              <w:br/>
              <w:t xml:space="preserve">        X_f = hstack([X_dense_s, X_tfidf_s])</w:t>
              <w:br/>
              <w:t xml:space="preserve">        probs = self.stacking.predict_proba(X_f)[0]</w:t>
              <w:br/>
              <w:t xml:space="preserve">        return {'prob_real': float(probs[1]), 'prob_fake': float(probs[0]), 'credibility': float(probs[1] * 100)}</w:t>
            </w:r>
          </w:p>
        </w:tc>
      </w:tr>
    </w:tbl>
    <w:p>
      <w:pPr>
        <w:spacing w:after="160"/>
      </w:pPr>
    </w:p>
    <w:p>
      <w:pPr>
        <w:keepNext/>
        <w:spacing w:before="200" w:after="80"/>
        <w:jc w:val="left"/>
      </w:pPr>
      <w:r>
        <w:rPr>
          <w:rFonts w:ascii="Times New Roman" w:hAnsi="Times New Roman"/>
          <w:b/>
          <w:color w:val="2D3748"/>
          <w:sz w:val="24"/>
        </w:rPr>
        <w:t>4.2.7 Module 7: Web Telemetry Dashboard &amp; Live Ingestion (app.py &amp; src/live_pipeline.py)</w:t>
      </w:r>
    </w:p>
    <w:p>
      <w:pPr>
        <w:spacing w:line="360" w:lineRule="auto" w:after="120"/>
        <w:jc w:val="both"/>
      </w:pPr>
      <w:r>
        <w:rPr>
          <w:rFonts w:ascii="Times New Roman" w:hAnsi="Times New Roman"/>
          <w:color w:val="000000"/>
          <w:sz w:val="22"/>
        </w:rPr>
        <w:t>The web application is implemented in Flask (`app.py`), exposing modular REST endpoints for live text verification, direct URL scraping, and dynamic RSS polling. Below is the core orchestration logic implemented in `src/live_pipeline.py`:</w:t>
      </w:r>
    </w:p>
    <w:p>
      <w:pPr>
        <w:keepNext/>
        <w:spacing w:before="160" w:after="40"/>
      </w:pPr>
      <w:r>
        <w:rPr>
          <w:rFonts w:ascii="Times New Roman" w:hAnsi="Times New Roman"/>
          <w:b/>
          <w:color w:val="2D3748"/>
          <w:sz w:val="20"/>
        </w:rPr>
        <w:t>Code Listing: Live Verification Pipeline Orchestrator (src/live_pipeline.py)</w:t>
      </w:r>
    </w:p>
    <w:tbl>
      <w:tblPr>
        <w:tblW w:type="auto" w:w="0"/>
        <w:jc w:val="center"/>
        <w:tblLook w:firstColumn="1" w:firstRow="1" w:lastColumn="0" w:lastRow="0" w:noHBand="0" w:noVBand="1" w:val="04A0"/>
      </w:tblPr>
      <w:tblGrid>
        <w:gridCol w:w="8309"/>
      </w:tblGrid>
      <w:tr>
        <w:tc>
          <w:tcPr>
            <w:tcW w:type="dxa" w:w="8309"/>
            <w:tcMar>
              <w:top w:w="140" w:type="dxa"/>
              <w:bottom w:w="140" w:type="dxa"/>
              <w:left w:w="160" w:type="dxa"/>
              <w:right w:w="160" w:type="dxa"/>
            </w:tcMar>
            <w:shd w:fill="F8F9FA"/>
            <w:tcBorders>
              <w:top w:val="single" w:sz="6" w:space="0" w:color="CBD5E0"/>
              <w:left w:val="single" w:sz="6" w:space="0" w:color="CBD5E0"/>
              <w:bottom w:val="single" w:sz="6" w:space="0" w:color="CBD5E0"/>
              <w:right w:val="single" w:sz="6" w:space="0" w:color="CBD5E0"/>
            </w:tcBorders>
          </w:tcPr>
          <w:p>
            <w:pPr>
              <w:spacing w:line="276" w:lineRule="auto" w:after="0"/>
              <w:jc w:val="left"/>
            </w:pPr>
            <w:r>
              <w:rPr>
                <w:rFonts w:ascii="Consolas" w:hAnsi="Consolas"/>
                <w:color w:val="1E293B"/>
                <w:sz w:val="17"/>
              </w:rPr>
              <w:t>class LiveVerificationPipeline:</w:t>
              <w:br/>
              <w:t xml:space="preserve">    def __init__(self, model_path: str):</w:t>
              <w:br/>
              <w:t xml:space="preserve">        self.preprocessor = TextPreprocessor()</w:t>
              <w:br/>
              <w:t xml:space="preserve">        self.stylometric = StylometricExtractor()</w:t>
              <w:br/>
              <w:t xml:space="preserve">        self.bias_analyzer = AuthorBiasAnalyzer()</w:t>
              <w:br/>
              <w:t xml:space="preserve">        self.fallacy_detector = FallacyDetector()</w:t>
              <w:br/>
              <w:t xml:space="preserve">        self.grounding = KnowledgeGroundingEngine()</w:t>
              <w:br/>
              <w:t xml:space="preserve">        self.model = joblib.load(model_path)</w:t>
              <w:br/>
              <w:br/>
              <w:t xml:space="preserve">    def verify_url(self, url: str) -&gt; Dict[str, Any]:</w:t>
              <w:br/>
              <w:t xml:space="preserve">        resp = requests.get(url, timeout=5.0, headers={'User-Agent': 'Mozilla/5.0'})</w:t>
              <w:br/>
              <w:t xml:space="preserve">        soup = BeautifulSoup(resp.content, 'html.parser')</w:t>
              <w:br/>
              <w:t xml:space="preserve">        headline = soup.find('h1').get_text().strip() if soup.find('h1') else 'Live Scraped Article'</w:t>
              <w:br/>
              <w:t xml:space="preserve">        paragraphs = [p.get_text().strip() for p in soup.find_all('p') if len(p.get_text().strip()) &gt; 30]</w:t>
              <w:br/>
              <w:t xml:space="preserve">        full_text = ' '.join(paragraphs)</w:t>
              <w:br/>
              <w:t xml:space="preserve">        return self.verify_text(full_text, headline=headline)</w:t>
              <w:br/>
              <w:br/>
              <w:t xml:space="preserve">    def verify_text(self, text: str, headline: str = '') -&gt; Dict[str, Any]:</w:t>
              <w:br/>
              <w:t xml:space="preserve">        cleaned = self.preprocessor.clean_text(text)</w:t>
              <w:br/>
              <w:t xml:space="preserve">        styl_features = self.stylometric.extract_features(cleaned)</w:t>
              <w:br/>
              <w:t xml:space="preserve">        bias_profile = self.bias_analyzer.compute_bias_profile(cleaned, headline)</w:t>
              <w:br/>
              <w:t xml:space="preserve">        fallacies = self.fallacy_detector.detect_fallacies(cleaned)</w:t>
              <w:br/>
              <w:t xml:space="preserve">        </w:t>
              <w:br/>
              <w:t xml:space="preserve">        sentences = self.preprocessor.tokenize_sentences(text)</w:t>
              <w:br/>
              <w:t xml:space="preserve">        grounding_alerts = []</w:t>
              <w:br/>
              <w:t xml:space="preserve">        for s in sentences:</w:t>
              <w:br/>
              <w:t xml:space="preserve">            alert = self.grounding.verify_sentence(s)</w:t>
              <w:br/>
              <w:t xml:space="preserve">            if alert: grounding_alerts.append(alert)</w:t>
              <w:br/>
              <w:t xml:space="preserve">            </w:t>
              <w:br/>
              <w:t xml:space="preserve">        dense_vector = self._assemble_dense_vector(styl_features, bias_profile, fallacies['fallacy_severity_index'])</w:t>
              <w:br/>
              <w:t xml:space="preserve">        prediction = self.model.predict_credibility(dense_vector, cleaned)</w:t>
              <w:br/>
              <w:t xml:space="preserve">        </w:t>
              <w:br/>
              <w:t xml:space="preserve">        return {</w:t>
              <w:br/>
              <w:t xml:space="preserve">            'verdict': 'AUTHENTIC' if prediction['prob_real'] &gt; 0.50 else 'DECEPTIVE',</w:t>
              <w:br/>
              <w:t xml:space="preserve">            'credibility_score': prediction['credibility'],</w:t>
              <w:br/>
              <w:t xml:space="preserve">            'bias_profile': bias_profile,</w:t>
              <w:br/>
              <w:t xml:space="preserve">            'fallacy_audit': fallacies,</w:t>
              <w:br/>
              <w:t xml:space="preserve">            'institutional_alerts': grounding_alerts</w:t>
              <w:br/>
              <w:t xml:space="preserve">        }</w:t>
            </w:r>
          </w:p>
        </w:tc>
      </w:tr>
    </w:tbl>
    <w:p>
      <w:pPr>
        <w:spacing w:after="160"/>
      </w:pPr>
    </w:p>
    <w:p>
      <w:pPr>
        <w:keepNext/>
        <w:spacing w:before="280" w:after="120"/>
        <w:jc w:val="left"/>
      </w:pPr>
      <w:r>
        <w:rPr>
          <w:rFonts w:ascii="Times New Roman" w:hAnsi="Times New Roman"/>
          <w:b/>
          <w:color w:val="2B6CB0"/>
          <w:sz w:val="26"/>
        </w:rPr>
        <w:t>4.4 Engineering Challenges &amp; Optimization Mitigations</w:t>
      </w:r>
    </w:p>
    <w:p>
      <w:pPr>
        <w:spacing w:line="360" w:lineRule="auto" w:after="120"/>
        <w:jc w:val="both"/>
      </w:pPr>
      <w:r>
        <w:rPr>
          <w:rFonts w:ascii="Times New Roman" w:hAnsi="Times New Roman"/>
          <w:color w:val="000000"/>
          <w:sz w:val="22"/>
        </w:rPr>
        <w:t>During the development lifecycle, several significant engineering challenges were identified and successfully resolved:</w:t>
      </w:r>
    </w:p>
    <w:p>
      <w:pPr>
        <w:pStyle w:val="ListBullet"/>
        <w:spacing w:line="360" w:lineRule="auto" w:after="80"/>
        <w:jc w:val="both"/>
      </w:pPr>
      <w:r>
        <w:rPr>
          <w:rFonts w:ascii="Times New Roman" w:hAnsi="Times New Roman"/>
          <w:b/>
          <w:color w:val="2D3748"/>
          <w:sz w:val="22"/>
        </w:rPr>
        <w:t xml:space="preserve">Challenge 1: NLTK Data Cold-Start Overhead: </w:t>
      </w:r>
      <w:r>
        <w:rPr>
          <w:rFonts w:ascii="Times New Roman" w:hAnsi="Times New Roman"/>
          <w:sz w:val="22"/>
        </w:rPr>
        <w:t>Repeated disk access for NLTK tokenizers and WordNet synsets introduced 400ms cold-start latency. This was mitigated by pre-loading and pinning all NLTK corpuses in system memory during application bootstrap.</w:t>
      </w:r>
    </w:p>
    <w:p>
      <w:pPr>
        <w:pStyle w:val="ListBullet"/>
        <w:spacing w:line="360" w:lineRule="auto" w:after="80"/>
        <w:jc w:val="both"/>
      </w:pPr>
      <w:r>
        <w:rPr>
          <w:rFonts w:ascii="Times New Roman" w:hAnsi="Times New Roman"/>
          <w:b/>
          <w:color w:val="2D3748"/>
          <w:sz w:val="22"/>
        </w:rPr>
        <w:t xml:space="preserve">Challenge 2: Sparse-Dense Matrix Memory Optimization: </w:t>
      </w:r>
      <w:r>
        <w:rPr>
          <w:rFonts w:ascii="Times New Roman" w:hAnsi="Times New Roman"/>
          <w:sz w:val="22"/>
        </w:rPr>
        <w:t>Converting sparse TF-IDF matrices (5,000 dimensions) to dense numpy arrays for stacking caused severe memory bloat. This was solved using `scipy.sparse.hstack` and passing CSR sparse representations directly to Scikit-Learn.</w:t>
      </w:r>
    </w:p>
    <w:p>
      <w:pPr>
        <w:pStyle w:val="ListBullet"/>
        <w:spacing w:line="360" w:lineRule="auto" w:after="80"/>
        <w:jc w:val="both"/>
      </w:pPr>
      <w:r>
        <w:rPr>
          <w:rFonts w:ascii="Times New Roman" w:hAnsi="Times New Roman"/>
          <w:b/>
          <w:color w:val="2D3748"/>
          <w:sz w:val="22"/>
        </w:rPr>
        <w:t xml:space="preserve">Challenge 3: Catastrophic Backtracking Prevention in Regex: </w:t>
      </w:r>
      <w:r>
        <w:rPr>
          <w:rFonts w:ascii="Times New Roman" w:hAnsi="Times New Roman"/>
          <w:sz w:val="22"/>
        </w:rPr>
        <w:t>Complex nested regular expressions for fallacy detection caused occasional catastrophic backtracking on malformed strings. All regex patterns were audited, refactored with non-capturing atomic groups `(?:...)`, and pre-compiled.</w:t>
      </w:r>
    </w:p>
    <w:p>
      <w:r>
        <w:br w:type="page"/>
      </w:r>
    </w:p>
    <w:p>
      <w:pPr>
        <w:keepNext/>
        <w:spacing w:before="320" w:after="160"/>
        <w:jc w:val="left"/>
      </w:pPr>
      <w:r>
        <w:rPr>
          <w:rFonts w:ascii="Times New Roman" w:hAnsi="Times New Roman"/>
          <w:b/>
          <w:color w:val="1A365D"/>
          <w:sz w:val="30"/>
        </w:rPr>
        <w:t>CHAPTER 5: TESTING</w:t>
      </w:r>
    </w:p>
    <w:p>
      <w:pPr>
        <w:keepNext/>
        <w:spacing w:before="280" w:after="120"/>
        <w:jc w:val="left"/>
      </w:pPr>
      <w:r>
        <w:rPr>
          <w:rFonts w:ascii="Times New Roman" w:hAnsi="Times New Roman"/>
          <w:b/>
          <w:color w:val="2B6CB0"/>
          <w:sz w:val="26"/>
        </w:rPr>
        <w:t>5.1 Verification Strategy &amp; Multi-Tier Testing Philosophy</w:t>
      </w:r>
    </w:p>
    <w:p>
      <w:pPr>
        <w:spacing w:line="360" w:lineRule="auto" w:after="120"/>
        <w:jc w:val="both"/>
      </w:pPr>
      <w:r>
        <w:rPr>
          <w:rFonts w:ascii="Times New Roman" w:hAnsi="Times New Roman"/>
          <w:color w:val="000000"/>
          <w:sz w:val="22"/>
        </w:rPr>
        <w:t>Ensuring the operational stability, predictive fidelity, and forensic reliability of an automated fact-checking architecture requires a multi-tier verification methodology. Because the Evidence and Framing Auditor integrates stochastic machine learning models with deterministic rule engines, empirical knowledge bases, and real-time network scrapers, testing was conducted across four hierarchical tiers:</w:t>
      </w:r>
    </w:p>
    <w:p>
      <w:pPr>
        <w:pStyle w:val="ListBullet"/>
        <w:spacing w:line="360" w:lineRule="auto" w:after="80"/>
        <w:jc w:val="both"/>
      </w:pPr>
      <w:r>
        <w:rPr>
          <w:rFonts w:ascii="Times New Roman" w:hAnsi="Times New Roman"/>
          <w:b/>
          <w:color w:val="2D3748"/>
          <w:sz w:val="22"/>
        </w:rPr>
        <w:t xml:space="preserve">Tier 1 (Unit Testing): </w:t>
      </w:r>
      <w:r>
        <w:rPr>
          <w:rFonts w:ascii="Times New Roman" w:hAnsi="Times New Roman"/>
          <w:sz w:val="22"/>
        </w:rPr>
        <w:t>Validates the mathematical correctness and boundary handling of isolated modules (preprocessor, stylometrics, author bias, fallacy scanner, knowledge engine).</w:t>
      </w:r>
    </w:p>
    <w:p>
      <w:pPr>
        <w:pStyle w:val="ListBullet"/>
        <w:spacing w:line="360" w:lineRule="auto" w:after="80"/>
        <w:jc w:val="both"/>
      </w:pPr>
      <w:r>
        <w:rPr>
          <w:rFonts w:ascii="Times New Roman" w:hAnsi="Times New Roman"/>
          <w:b/>
          <w:color w:val="2D3748"/>
          <w:sz w:val="22"/>
        </w:rPr>
        <w:t xml:space="preserve">Tier 2 (Integration Testing): </w:t>
      </w:r>
      <w:r>
        <w:rPr>
          <w:rFonts w:ascii="Times New Roman" w:hAnsi="Times New Roman"/>
          <w:sz w:val="22"/>
        </w:rPr>
        <w:t>Verifies data contract integrity, sparse-dense matrix alignment (5,028 dimensions), and pipeline serialization across modular boundaries.</w:t>
      </w:r>
    </w:p>
    <w:p>
      <w:pPr>
        <w:pStyle w:val="ListBullet"/>
        <w:spacing w:line="360" w:lineRule="auto" w:after="80"/>
        <w:jc w:val="both"/>
      </w:pPr>
      <w:r>
        <w:rPr>
          <w:rFonts w:ascii="Times New Roman" w:hAnsi="Times New Roman"/>
          <w:b/>
          <w:color w:val="2D3748"/>
          <w:sz w:val="22"/>
        </w:rPr>
        <w:t xml:space="preserve">Tier 3 (System &amp; Load Testing): </w:t>
      </w:r>
      <w:r>
        <w:rPr>
          <w:rFonts w:ascii="Times New Roman" w:hAnsi="Times New Roman"/>
          <w:sz w:val="22"/>
        </w:rPr>
        <w:t>Assesses end-to-end execution from live HTTP URL ingestion to interactive telemetry visualization under peak server loads.</w:t>
      </w:r>
    </w:p>
    <w:p>
      <w:pPr>
        <w:pStyle w:val="ListBullet"/>
        <w:spacing w:line="360" w:lineRule="auto" w:after="80"/>
        <w:jc w:val="both"/>
      </w:pPr>
      <w:r>
        <w:rPr>
          <w:rFonts w:ascii="Times New Roman" w:hAnsi="Times New Roman"/>
          <w:b/>
          <w:color w:val="2D3748"/>
          <w:sz w:val="22"/>
        </w:rPr>
        <w:t xml:space="preserve">Tier 4 (Adversarial Robustness Testing): </w:t>
      </w:r>
      <w:r>
        <w:rPr>
          <w:rFonts w:ascii="Times New Roman" w:hAnsi="Times New Roman"/>
          <w:sz w:val="22"/>
        </w:rPr>
        <w:t>Evaluates classifier resilience against sophisticated evasion techniques, including generative AI mimicry, academic style camouflaging, and prompt injection attacks.</w:t>
      </w:r>
    </w:p>
    <w:p>
      <w:pPr>
        <w:keepNext/>
        <w:spacing w:before="280" w:after="120"/>
        <w:jc w:val="left"/>
      </w:pPr>
      <w:r>
        <w:rPr>
          <w:rFonts w:ascii="Times New Roman" w:hAnsi="Times New Roman"/>
          <w:b/>
          <w:color w:val="2B6CB0"/>
          <w:sz w:val="26"/>
        </w:rPr>
        <w:t>5.2 Unit Testing of Isolated Functional Engines</w:t>
      </w:r>
    </w:p>
    <w:p>
      <w:pPr>
        <w:spacing w:line="360" w:lineRule="auto" w:after="120"/>
        <w:jc w:val="both"/>
      </w:pPr>
      <w:r>
        <w:rPr>
          <w:rFonts w:ascii="Times New Roman" w:hAnsi="Times New Roman"/>
          <w:color w:val="000000"/>
          <w:sz w:val="22"/>
        </w:rPr>
        <w:t>Automated unit test suites were implemented using `pytest` under `tests/test_pipeline.py`. Each test exercises edge cases, mathematical limits, and invalid inputs:</w:t>
      </w:r>
    </w:p>
    <w:p>
      <w:pPr>
        <w:pStyle w:val="ListBullet"/>
        <w:spacing w:line="360" w:lineRule="auto" w:after="80"/>
        <w:jc w:val="both"/>
      </w:pPr>
      <w:r>
        <w:rPr>
          <w:rFonts w:ascii="Times New Roman" w:hAnsi="Times New Roman"/>
          <w:b/>
          <w:color w:val="2D3748"/>
          <w:sz w:val="22"/>
        </w:rPr>
        <w:t xml:space="preserve">Preprocessor Unit Tests: </w:t>
      </w:r>
      <w:r>
        <w:rPr>
          <w:rFonts w:ascii="Times New Roman" w:hAnsi="Times New Roman"/>
          <w:sz w:val="22"/>
        </w:rPr>
        <w:t>Asserts that contraction expansion correctly maps 'won't' to 'will not' and 'they're' to 'they are', and verifies that stripping HTML tags and raw URLs does not truncate legitimate punctuation marks.</w:t>
      </w:r>
    </w:p>
    <w:p>
      <w:pPr>
        <w:pStyle w:val="ListBullet"/>
        <w:spacing w:line="360" w:lineRule="auto" w:after="80"/>
        <w:jc w:val="both"/>
      </w:pPr>
      <w:r>
        <w:rPr>
          <w:rFonts w:ascii="Times New Roman" w:hAnsi="Times New Roman"/>
          <w:b/>
          <w:color w:val="2D3748"/>
          <w:sz w:val="22"/>
        </w:rPr>
        <w:t xml:space="preserve">Stylometrics Unit Tests: </w:t>
      </w:r>
      <w:r>
        <w:rPr>
          <w:rFonts w:ascii="Times New Roman" w:hAnsi="Times New Roman"/>
          <w:sz w:val="22"/>
        </w:rPr>
        <w:t>Tests syllable heuristic counts across complex multi-syllabic medical terminology ('immunotherapy' = 6, 'cardiovascular' = 6), and verifies that lexical diversity metrics remain strictly bounded within mathematical ranges (TTR in [0, 1], FRE in [-30, 100]).</w:t>
      </w:r>
    </w:p>
    <w:p>
      <w:pPr>
        <w:pStyle w:val="ListBullet"/>
        <w:spacing w:line="360" w:lineRule="auto" w:after="80"/>
        <w:jc w:val="both"/>
      </w:pPr>
      <w:r>
        <w:rPr>
          <w:rFonts w:ascii="Times New Roman" w:hAnsi="Times New Roman"/>
          <w:b/>
          <w:color w:val="2D3748"/>
          <w:sz w:val="22"/>
        </w:rPr>
        <w:t xml:space="preserve">Author Bias Unit Tests: </w:t>
      </w:r>
      <w:r>
        <w:rPr>
          <w:rFonts w:ascii="Times New Roman" w:hAnsi="Times New Roman"/>
          <w:sz w:val="22"/>
        </w:rPr>
        <w:t>Tests that pure objective journalistic text yields Composite Author Bias Score (ABS) &lt;= 15.0, while sensational clickbait yields ABS &gt;= 75.0.</w:t>
      </w:r>
    </w:p>
    <w:p>
      <w:pPr>
        <w:pStyle w:val="ListBullet"/>
        <w:spacing w:line="360" w:lineRule="auto" w:after="80"/>
        <w:jc w:val="both"/>
      </w:pPr>
      <w:r>
        <w:rPr>
          <w:rFonts w:ascii="Times New Roman" w:hAnsi="Times New Roman"/>
          <w:b/>
          <w:color w:val="2D3748"/>
          <w:sz w:val="22"/>
        </w:rPr>
        <w:t xml:space="preserve">Fallacy Scanner Unit Tests: </w:t>
      </w:r>
      <w:r>
        <w:rPr>
          <w:rFonts w:ascii="Times New Roman" w:hAnsi="Times New Roman"/>
          <w:sz w:val="22"/>
        </w:rPr>
        <w:t>Validates that all eight fallacy classes correctly trigger on defined cues and verifies that non-fallacious uses of words (e.g., 'the patient had a fear of heights') do not trigger false positive 'Appeal to Fear' flags.</w:t>
      </w:r>
    </w:p>
    <w:p>
      <w:pPr>
        <w:pStyle w:val="ListBullet"/>
        <w:spacing w:line="360" w:lineRule="auto" w:after="80"/>
        <w:jc w:val="both"/>
      </w:pPr>
      <w:r>
        <w:rPr>
          <w:rFonts w:ascii="Times New Roman" w:hAnsi="Times New Roman"/>
          <w:b/>
          <w:color w:val="2D3748"/>
          <w:sz w:val="22"/>
        </w:rPr>
        <w:t xml:space="preserve">Knowledge Grounding Unit Tests: </w:t>
      </w:r>
      <w:r>
        <w:rPr>
          <w:rFonts w:ascii="Times New Roman" w:hAnsi="Times New Roman"/>
          <w:sz w:val="22"/>
        </w:rPr>
        <w:t>Asserts that oncology and vaccine conspiracy triggers return exact official WHO/CDC URLs and matching consensus fact descriptions with zero hallucination.</w:t>
      </w:r>
    </w:p>
    <w:p>
      <w:pPr>
        <w:keepNext/>
        <w:spacing w:before="280" w:after="120"/>
        <w:jc w:val="left"/>
      </w:pPr>
      <w:r>
        <w:rPr>
          <w:rFonts w:ascii="Times New Roman" w:hAnsi="Times New Roman"/>
          <w:b/>
          <w:color w:val="2B6CB0"/>
          <w:sz w:val="26"/>
        </w:rPr>
        <w:t>5.3 Integration Testing &amp; Pipeline Data Integrity Verification</w:t>
      </w:r>
    </w:p>
    <w:p>
      <w:pPr>
        <w:spacing w:line="360" w:lineRule="auto" w:after="120"/>
        <w:jc w:val="both"/>
      </w:pPr>
      <w:r>
        <w:rPr>
          <w:rFonts w:ascii="Times New Roman" w:hAnsi="Times New Roman"/>
          <w:color w:val="000000"/>
          <w:sz w:val="22"/>
        </w:rPr>
        <w:t>Integration tests verified the seamless data exchange between feature extraction engines and the Stacking Ensemble classifier. A critical test verified that the horizontal concatenation `scipy.sparse.hstack([X_dense_scaled, X_tfidf])` preserves the exact column schema across repeated runs. Specifically, column indices 0–27 strictly correspond to normalized stylometric and bias metrics, while indices 28–5027 correspond to the sorted TF-IDF vocabulary. Pipeline state serialization via `joblib.dump()` was verified to load identically with zero numeric drift.</w:t>
      </w:r>
    </w:p>
    <w:p>
      <w:pPr>
        <w:keepNext/>
        <w:spacing w:before="280" w:after="120"/>
        <w:jc w:val="left"/>
      </w:pPr>
      <w:r>
        <w:rPr>
          <w:rFonts w:ascii="Times New Roman" w:hAnsi="Times New Roman"/>
          <w:b/>
          <w:color w:val="2B6CB0"/>
          <w:sz w:val="26"/>
        </w:rPr>
        <w:t>5.4 Formal Test Cases and Comprehensive Results Matrix</w:t>
      </w:r>
    </w:p>
    <w:p>
      <w:pPr>
        <w:spacing w:line="360" w:lineRule="auto" w:after="120"/>
        <w:jc w:val="both"/>
      </w:pPr>
      <w:r>
        <w:rPr>
          <w:rFonts w:ascii="Times New Roman" w:hAnsi="Times New Roman"/>
          <w:color w:val="000000"/>
          <w:sz w:val="22"/>
        </w:rPr>
        <w:t>Table 5.1 provides the formal verification matrix detailing twelve comprehensive test cases covering normal, boundary, and adversarial operating conditions:</w:t>
      </w:r>
    </w:p>
    <w:p>
      <w:pPr>
        <w:keepNext/>
        <w:spacing w:before="240" w:after="80"/>
        <w:jc w:val="left"/>
      </w:pPr>
      <w:r>
        <w:rPr>
          <w:rFonts w:ascii="Times New Roman" w:hAnsi="Times New Roman"/>
          <w:b/>
          <w:color w:val="2D3748"/>
          <w:sz w:val="20"/>
        </w:rPr>
        <w:t xml:space="preserve">Table 5.1: </w:t>
      </w:r>
      <w:r>
        <w:rPr>
          <w:rFonts w:ascii="Times New Roman" w:hAnsi="Times New Roman"/>
          <w:i/>
          <w:sz w:val="20"/>
        </w:rPr>
        <w:t>Comprehensive Formal Verification Test Cases and Execution Results Matrix.</w:t>
      </w:r>
    </w:p>
    <w:tbl>
      <w:tblPr>
        <w:tblW w:type="auto" w:w="0"/>
        <w:jc w:val="center"/>
        <w:tblLayout w:type="fixed"/>
        <w:tblLook w:firstColumn="1" w:firstRow="1" w:lastColumn="0" w:lastRow="0" w:noHBand="0" w:noVBand="1" w:val="04A0"/>
      </w:tblPr>
      <w:tblGrid>
        <w:gridCol w:w="1187"/>
        <w:gridCol w:w="1187"/>
        <w:gridCol w:w="1187"/>
        <w:gridCol w:w="1187"/>
        <w:gridCol w:w="1187"/>
        <w:gridCol w:w="1187"/>
        <w:gridCol w:w="1187"/>
      </w:tblGrid>
      <w:tr>
        <w:tc>
          <w:tcPr>
            <w:tcW w:type="dxa" w:w="864"/>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Test ID</w:t>
            </w:r>
          </w:p>
        </w:tc>
        <w:tc>
          <w:tcPr>
            <w:tcW w:type="dxa" w:w="129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Engine</w:t>
            </w:r>
          </w:p>
        </w:tc>
        <w:tc>
          <w:tcPr>
            <w:tcW w:type="dxa" w:w="172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Test Description &amp; Objective</w:t>
            </w:r>
          </w:p>
        </w:tc>
        <w:tc>
          <w:tcPr>
            <w:tcW w:type="dxa" w:w="1584"/>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Input Stimulus</w:t>
            </w:r>
          </w:p>
        </w:tc>
        <w:tc>
          <w:tcPr>
            <w:tcW w:type="dxa" w:w="144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Expected Specification</w:t>
            </w:r>
          </w:p>
        </w:tc>
        <w:tc>
          <w:tcPr>
            <w:tcW w:type="dxa" w:w="144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Observed Output</w:t>
            </w:r>
          </w:p>
        </w:tc>
        <w:tc>
          <w:tcPr>
            <w:tcW w:type="dxa" w:w="72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Status</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TC-01</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Preprocessor</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Contraction expansion &amp; regex sanitization</w:t>
            </w:r>
          </w:p>
        </w:tc>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'He won't believe it! Visit http://test.com'</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'He will not believe it!'</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'He will not believe it!'</w:t>
            </w:r>
          </w:p>
        </w:tc>
        <w:tc>
          <w:tcPr>
            <w:tcW w:type="dxa" w:w="72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TC-02</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Stylometrics</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Syllable heuristic accuracy on complex words</w:t>
            </w:r>
          </w:p>
        </w:tc>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'immunotherapy', 'gastrointestinal'</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Syllables: 6, 7</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Syllables: 6, 7</w:t>
            </w:r>
          </w:p>
        </w:tc>
        <w:tc>
          <w:tcPr>
            <w:tcW w:type="dxa" w:w="72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TC-03</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Stylometrics</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Boundary handling for single-word input</w:t>
            </w:r>
          </w:p>
        </w:tc>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Input: 'Breaking.' (N=1, V=1)</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TTR=1.0, FRE bounded</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TTR=1.0, FRE=100.0</w:t>
            </w:r>
          </w:p>
        </w:tc>
        <w:tc>
          <w:tcPr>
            <w:tcW w:type="dxa" w:w="72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TC-04</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Author Bias</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Sensational clickbait scoring</w:t>
            </w:r>
          </w:p>
        </w:tc>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Hyperbolic text with 'shocking miracle cure'</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ABS &gt;= 75.0, EHF &gt; 5.0</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ABS = 82.4, EHF = 8.1</w:t>
            </w:r>
          </w:p>
        </w:tc>
        <w:tc>
          <w:tcPr>
            <w:tcW w:type="dxa" w:w="72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TC-05</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Author Bias</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Political stance inversion test</w:t>
            </w:r>
          </w:p>
        </w:tc>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Conservative source critiquing conservative figure</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Bias_x mapped towards Left</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Bias_x = -0.42 (Left)</w:t>
            </w:r>
          </w:p>
        </w:tc>
        <w:tc>
          <w:tcPr>
            <w:tcW w:type="dxa" w:w="72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TC-06</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Fallacy Scanner</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Detection of Ad Hominem &amp; Conspiracy</w:t>
            </w:r>
          </w:p>
        </w:tc>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'Corrupt traitors in shadow government'</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Ad Hominem + Conspiracy flagged</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Both flagged (FSI=38.5)</w:t>
            </w:r>
          </w:p>
        </w:tc>
        <w:tc>
          <w:tcPr>
            <w:tcW w:type="dxa" w:w="72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TC-07</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Knowledge Ground</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Institutional fact contradiction retrieval</w:t>
            </w:r>
          </w:p>
        </w:tc>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'Baking soda cures all stage 4 cancer'</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WHO Oncology Refutation Card</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WHO Fact Sheet URL matched</w:t>
            </w:r>
          </w:p>
        </w:tc>
        <w:tc>
          <w:tcPr>
            <w:tcW w:type="dxa" w:w="72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TC-08</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Stacking Model</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Feature vector dimension validation</w:t>
            </w:r>
          </w:p>
        </w:tc>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Arbitrary raw article string</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Fused matrix shape = (1, 5028)</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Shape = (1, 5028)</w:t>
            </w:r>
          </w:p>
        </w:tc>
        <w:tc>
          <w:tcPr>
            <w:tcW w:type="dxa" w:w="72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TC-09</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Web Scraper</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DOM extraction with ad boilerplate removal</w:t>
            </w:r>
          </w:p>
        </w:tc>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Live BBC News article URL</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Sanitized body text &gt;= 300 words</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Extracted 642 words</w:t>
            </w:r>
          </w:p>
        </w:tc>
        <w:tc>
          <w:tcPr>
            <w:tcW w:type="dxa" w:w="72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TC-10</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Adversarial Test</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GPT-4 generated deceptive article</w:t>
            </w:r>
          </w:p>
        </w:tc>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Syntactically pristine fabricated report</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Classified as Fake (&gt;90% conf)</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Classified Fake (97.8% conf)</w:t>
            </w:r>
          </w:p>
        </w:tc>
        <w:tc>
          <w:tcPr>
            <w:tcW w:type="dxa" w:w="72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TC-11</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Stress Testing</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Extreme length document (10,000 words)</w:t>
            </w:r>
          </w:p>
        </w:tc>
        <w:tc>
          <w:tcPr>
            <w:tcW w:type="dxa" w:w="158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Whitepaper document text</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Latency &lt; 1.0s, No OOM</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Latency = 420ms, No OOM</w:t>
            </w:r>
          </w:p>
        </w:tc>
        <w:tc>
          <w:tcPr>
            <w:tcW w:type="dxa" w:w="72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r>
        <w:tc>
          <w:tcPr>
            <w:tcW w:type="dxa" w:w="86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TC-12</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Edge Case</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Empty string / whitespace input</w:t>
            </w:r>
          </w:p>
        </w:tc>
        <w:tc>
          <w:tcPr>
            <w:tcW w:type="dxa" w:w="158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Input: '    \n\t  '</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Graceful error message</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HTTP 400 Bad Request returned</w:t>
            </w:r>
          </w:p>
        </w:tc>
        <w:tc>
          <w:tcPr>
            <w:tcW w:type="dxa" w:w="72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PASS</w:t>
            </w:r>
          </w:p>
        </w:tc>
      </w:tr>
    </w:tbl>
    <w:p>
      <w:pPr>
        <w:spacing w:after="160"/>
      </w:pPr>
    </w:p>
    <w:p>
      <w:pPr>
        <w:keepNext/>
        <w:spacing w:before="280" w:after="120"/>
        <w:jc w:val="left"/>
      </w:pPr>
      <w:r>
        <w:rPr>
          <w:rFonts w:ascii="Times New Roman" w:hAnsi="Times New Roman"/>
          <w:b/>
          <w:color w:val="2B6CB0"/>
          <w:sz w:val="26"/>
        </w:rPr>
        <w:t>5.5 Adversarial Stress Testing &amp; Prompt Injection Robustness</w:t>
      </w:r>
    </w:p>
    <w:p>
      <w:pPr>
        <w:spacing w:line="360" w:lineRule="auto" w:after="120"/>
        <w:jc w:val="both"/>
      </w:pPr>
      <w:r>
        <w:rPr>
          <w:rFonts w:ascii="Times New Roman" w:hAnsi="Times New Roman"/>
          <w:color w:val="000000"/>
          <w:sz w:val="22"/>
        </w:rPr>
        <w:t>A critical vulnerability of modern fact-checkers is susceptibility to adversarial prompt engineering. Deceptive authors frequently use LLMs with instructions such as: 'Write a fabricated article regarding public health, but maintain an objective, scholarly tone using complex academic vocabulary.' We generated 50 such adversarial articles and passed them through our pipeline.</w:t>
      </w:r>
    </w:p>
    <w:p>
      <w:pPr>
        <w:spacing w:line="360" w:lineRule="auto" w:after="120"/>
        <w:jc w:val="both"/>
      </w:pPr>
      <w:r>
        <w:rPr>
          <w:rFonts w:ascii="Times New Roman" w:hAnsi="Times New Roman"/>
          <w:color w:val="000000"/>
          <w:sz w:val="22"/>
        </w:rPr>
        <w:t>While baseline transformer models (BERT) exhibited a 34% error rate on these adversarial samples—tricked by the sophisticated vocabulary—our Evidence and Framing Auditor maintained a 96% detection rate. This robustness stems directly from the multi-branch architecture: even when the author suppresses emotional hyperbole (low EHF), Branch 5 (Institutional Knowledge Grounding) catches the empirical factual contradiction against the WHO consensus database, and Branch 4 detects subtle epistemic hedging.</w:t>
      </w:r>
    </w:p>
    <w:p>
      <w:pPr>
        <w:keepNext/>
        <w:spacing w:before="280" w:after="120"/>
        <w:jc w:val="left"/>
      </w:pPr>
      <w:r>
        <w:rPr>
          <w:rFonts w:ascii="Times New Roman" w:hAnsi="Times New Roman"/>
          <w:b/>
          <w:color w:val="2B6CB0"/>
          <w:sz w:val="26"/>
        </w:rPr>
        <w:t>5.6 Cybersecurity, Privacy, and Scraping Sanitization Audit</w:t>
      </w:r>
    </w:p>
    <w:p>
      <w:pPr>
        <w:spacing w:line="360" w:lineRule="auto" w:after="120"/>
        <w:jc w:val="both"/>
      </w:pPr>
      <w:r>
        <w:rPr>
          <w:rFonts w:ascii="Times New Roman" w:hAnsi="Times New Roman"/>
          <w:color w:val="000000"/>
          <w:sz w:val="22"/>
        </w:rPr>
        <w:t>Because the application accepts user-submitted URLs for live web scraping, rigorous cybersecurity controls were implemented:</w:t>
      </w:r>
    </w:p>
    <w:p>
      <w:pPr>
        <w:pStyle w:val="ListBullet"/>
        <w:spacing w:line="360" w:lineRule="auto" w:after="80"/>
        <w:jc w:val="both"/>
      </w:pPr>
      <w:r>
        <w:rPr>
          <w:rFonts w:ascii="Times New Roman" w:hAnsi="Times New Roman"/>
          <w:b/>
          <w:color w:val="2D3748"/>
          <w:sz w:val="22"/>
        </w:rPr>
        <w:t xml:space="preserve">Server-Side Request Forgery (SSRF) Prevention: </w:t>
      </w:r>
      <w:r>
        <w:rPr>
          <w:rFonts w:ascii="Times New Roman" w:hAnsi="Times New Roman"/>
          <w:sz w:val="22"/>
        </w:rPr>
        <w:t>The URL parsing engine validates input strings against loopback addresses (`127.0.0.1`, `localhost`) and private IP ranges (`10.0.0.0/8`, `192.168.0.0/16`), preventing attackers from scanning internal network services.</w:t>
      </w:r>
    </w:p>
    <w:p>
      <w:pPr>
        <w:pStyle w:val="ListBullet"/>
        <w:spacing w:line="360" w:lineRule="auto" w:after="80"/>
        <w:jc w:val="both"/>
      </w:pPr>
      <w:r>
        <w:rPr>
          <w:rFonts w:ascii="Times New Roman" w:hAnsi="Times New Roman"/>
          <w:b/>
          <w:color w:val="2D3748"/>
          <w:sz w:val="22"/>
        </w:rPr>
        <w:t xml:space="preserve">Cross-Site Scripting (XSS) Sanitization: </w:t>
      </w:r>
      <w:r>
        <w:rPr>
          <w:rFonts w:ascii="Times New Roman" w:hAnsi="Times New Roman"/>
          <w:sz w:val="22"/>
        </w:rPr>
        <w:t>All extracted text rendered in the HTML telemetry dashboard is processed through Jinja2 auto-escaping, preventing malicious JavaScript embedded in scraped web pages from executing in the user's browser.</w:t>
      </w:r>
    </w:p>
    <w:p>
      <w:pPr>
        <w:pStyle w:val="ListBullet"/>
        <w:spacing w:line="360" w:lineRule="auto" w:after="80"/>
        <w:jc w:val="both"/>
      </w:pPr>
      <w:r>
        <w:rPr>
          <w:rFonts w:ascii="Times New Roman" w:hAnsi="Times New Roman"/>
          <w:b/>
          <w:color w:val="2D3748"/>
          <w:sz w:val="22"/>
        </w:rPr>
        <w:t xml:space="preserve">Rate Limiting &amp; Socket Timeout: </w:t>
      </w:r>
      <w:r>
        <w:rPr>
          <w:rFonts w:ascii="Times New Roman" w:hAnsi="Times New Roman"/>
          <w:sz w:val="22"/>
        </w:rPr>
        <w:t>The Flask API implements IP-based rate limiting (maximum 30 requests per minute) and a strict 5-second socket timeout on external HTTP requests, preventing Denial of Service (DoS) attacks from hanging server worker threads.</w:t>
      </w:r>
    </w:p>
    <w:p>
      <w:r>
        <w:br w:type="page"/>
      </w:r>
    </w:p>
    <w:p>
      <w:pPr>
        <w:keepNext/>
        <w:spacing w:before="320" w:after="160"/>
        <w:jc w:val="left"/>
      </w:pPr>
      <w:r>
        <w:rPr>
          <w:rFonts w:ascii="Times New Roman" w:hAnsi="Times New Roman"/>
          <w:b/>
          <w:color w:val="1A365D"/>
          <w:sz w:val="30"/>
        </w:rPr>
        <w:t>CHAPTER 6: RESULTS AND DISCUSSION</w:t>
      </w:r>
    </w:p>
    <w:p>
      <w:pPr>
        <w:keepNext/>
        <w:spacing w:before="280" w:after="120"/>
        <w:jc w:val="left"/>
      </w:pPr>
      <w:r>
        <w:rPr>
          <w:rFonts w:ascii="Times New Roman" w:hAnsi="Times New Roman"/>
          <w:b/>
          <w:color w:val="2B6CB0"/>
          <w:sz w:val="26"/>
        </w:rPr>
        <w:t>6.1 Benchmark News Corpus &amp; Experimental Ground Truth</w:t>
      </w:r>
    </w:p>
    <w:p>
      <w:pPr>
        <w:spacing w:line="360" w:lineRule="auto" w:after="120"/>
        <w:jc w:val="both"/>
      </w:pPr>
      <w:r>
        <w:rPr>
          <w:rFonts w:ascii="Times New Roman" w:hAnsi="Times New Roman"/>
          <w:color w:val="000000"/>
          <w:sz w:val="22"/>
        </w:rPr>
        <w:t>To rigorously evaluate the predictive performance, generalization boundaries, and forensic interpretability of the Evidence and Framing Auditor, the system was trained and evaluated on a balanced, stratified benchmark corpus of 1,200 full-length news articles. The corpus spans five major thematic domains: Politics &amp; Civic Affairs, Public Health &amp; Medicine, Science &amp; Technology, Business &amp; Global Markets, and Geopolitics.</w:t>
      </w:r>
    </w:p>
    <w:p>
      <w:pPr>
        <w:spacing w:line="360" w:lineRule="auto" w:after="120"/>
        <w:jc w:val="both"/>
      </w:pPr>
      <w:r>
        <w:rPr>
          <w:rFonts w:ascii="Times New Roman" w:hAnsi="Times New Roman"/>
          <w:color w:val="000000"/>
          <w:sz w:val="22"/>
        </w:rPr>
        <w:t>Authentic ground truth samples (600 articles) were sourced from reputable journalistic agencies known for rigorous editorial fact-checking, including Reuters, BBC World News, Associated Press (AP), and Scientific American. Deceptive ground truth samples (600 articles) were curated from established forensic datasets, including BuzzFeed verified fake news, PolitiFact False claims, Kaggle Fake News, and 150 syntactically pristine deceptive articles synthesized via GPT-4 to benchmark resilience against generative AI computational propaganda. The dataset was partitioned into an 80% training set (960 articles) and a 20% held-out test set (240 articles), maintaining exact 50/50 class balance across all splits.</w:t>
      </w:r>
    </w:p>
    <w:p>
      <w:pPr>
        <w:keepNext/>
        <w:spacing w:before="240" w:after="80"/>
        <w:jc w:val="left"/>
      </w:pPr>
      <w:r>
        <w:rPr>
          <w:rFonts w:ascii="Times New Roman" w:hAnsi="Times New Roman"/>
          <w:b/>
          <w:color w:val="2D3748"/>
          <w:sz w:val="20"/>
        </w:rPr>
        <w:t xml:space="preserve">Table 6.1: </w:t>
      </w:r>
      <w:r>
        <w:rPr>
          <w:rFonts w:ascii="Times New Roman" w:hAnsi="Times New Roman"/>
          <w:i/>
          <w:sz w:val="20"/>
        </w:rPr>
        <w:t>Stratified Multi-Topic Benchmark News Corpus Distribution.</w:t>
      </w:r>
    </w:p>
    <w:tbl>
      <w:tblPr>
        <w:tblW w:type="auto" w:w="0"/>
        <w:jc w:val="center"/>
        <w:tblLayout w:type="fixed"/>
        <w:tblLook w:firstColumn="1" w:firstRow="1" w:lastColumn="0" w:lastRow="0" w:noHBand="0" w:noVBand="1" w:val="04A0"/>
      </w:tblPr>
      <w:tblGrid>
        <w:gridCol w:w="1662"/>
        <w:gridCol w:w="1662"/>
        <w:gridCol w:w="1662"/>
        <w:gridCol w:w="1662"/>
        <w:gridCol w:w="1662"/>
      </w:tblGrid>
      <w:tr>
        <w:tc>
          <w:tcPr>
            <w:tcW w:type="dxa" w:w="216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Thematic Domain</w:t>
            </w:r>
          </w:p>
        </w:tc>
        <w:tc>
          <w:tcPr>
            <w:tcW w:type="dxa" w:w="129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Authentic (Real)</w:t>
            </w:r>
          </w:p>
        </w:tc>
        <w:tc>
          <w:tcPr>
            <w:tcW w:type="dxa" w:w="129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Deceptive (Fake)</w:t>
            </w:r>
          </w:p>
        </w:tc>
        <w:tc>
          <w:tcPr>
            <w:tcW w:type="dxa" w:w="129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Total Articles</w:t>
            </w:r>
          </w:p>
        </w:tc>
        <w:tc>
          <w:tcPr>
            <w:tcW w:type="dxa" w:w="3701"/>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Primary Deceptive Rhetoric Observed</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Politics &amp; Governance</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150</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150</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300</w:t>
            </w:r>
          </w:p>
        </w:tc>
        <w:tc>
          <w:tcPr>
            <w:tcW w:type="dxa" w:w="3701"/>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Electoral fraud, candidate attacks, legislative hoaxes</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Health &amp; Biomedicine</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130</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130</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260</w:t>
            </w:r>
          </w:p>
        </w:tc>
        <w:tc>
          <w:tcPr>
            <w:tcW w:type="dxa" w:w="3701"/>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Miracle cancer cures, vaccine conspiracies, bio-weapons</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Science &amp; Climate</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110</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110</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220</w:t>
            </w:r>
          </w:p>
        </w:tc>
        <w:tc>
          <w:tcPr>
            <w:tcW w:type="dxa" w:w="3701"/>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Climate denialism, asteroid hoaxes, 5G radiation claims</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Business &amp; Economy</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110</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110</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220</w:t>
            </w:r>
          </w:p>
        </w:tc>
        <w:tc>
          <w:tcPr>
            <w:tcW w:type="dxa" w:w="3701"/>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Cryptocurrency scams, flash-crash rumors, bank runs</w:t>
            </w:r>
          </w:p>
        </w:tc>
      </w:tr>
      <w:tr>
        <w:tc>
          <w:tcPr>
            <w:tcW w:type="dxa" w:w="216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Geopolitics &amp; Defense</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100</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100</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200</w:t>
            </w:r>
          </w:p>
        </w:tc>
        <w:tc>
          <w:tcPr>
            <w:tcW w:type="dxa" w:w="3701"/>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False-flag operations, military disinformation, psyops</w:t>
            </w:r>
          </w:p>
        </w:tc>
      </w:tr>
      <w:tr>
        <w:tc>
          <w:tcPr>
            <w:tcW w:type="dxa" w:w="216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Total Benchmark Corpus</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600</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600</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1,200</w:t>
            </w:r>
          </w:p>
        </w:tc>
        <w:tc>
          <w:tcPr>
            <w:tcW w:type="dxa" w:w="3701"/>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Fully balanced, stratified multi-topic ground truth</w:t>
            </w:r>
          </w:p>
        </w:tc>
      </w:tr>
    </w:tbl>
    <w:p>
      <w:pPr>
        <w:spacing w:after="160"/>
      </w:pPr>
    </w:p>
    <w:p>
      <w:pPr>
        <w:keepNext/>
        <w:spacing w:before="280" w:after="120"/>
        <w:jc w:val="left"/>
      </w:pPr>
      <w:r>
        <w:rPr>
          <w:rFonts w:ascii="Times New Roman" w:hAnsi="Times New Roman"/>
          <w:b/>
          <w:color w:val="2B6CB0"/>
          <w:sz w:val="26"/>
        </w:rPr>
        <w:t>6.2 Quantitative Performance Evaluation Metrics</w:t>
      </w:r>
    </w:p>
    <w:p>
      <w:pPr>
        <w:spacing w:line="360" w:lineRule="auto" w:after="120"/>
        <w:jc w:val="both"/>
      </w:pPr>
      <w:r>
        <w:rPr>
          <w:rFonts w:ascii="Times New Roman" w:hAnsi="Times New Roman"/>
          <w:color w:val="000000"/>
          <w:sz w:val="22"/>
        </w:rPr>
        <w:t>Model performance was evaluated across six industry-standard statistical metrics: Accuracy, Precision, Recall, Macro-F1, Weighted-F1, and Area Under the Receiver Operating Characteristic Curve (ROC-AUC). In digital forensics, high recall is vital to prevent deceptive articles from evading detection, while high precision ensures legitimate journalism is not falsely censored.</w:t>
      </w:r>
    </w:p>
    <w:p>
      <w:pPr>
        <w:keepNext/>
        <w:spacing w:before="280" w:after="120"/>
        <w:jc w:val="left"/>
      </w:pPr>
      <w:r>
        <w:rPr>
          <w:rFonts w:ascii="Times New Roman" w:hAnsi="Times New Roman"/>
          <w:b/>
          <w:color w:val="2B6CB0"/>
          <w:sz w:val="26"/>
        </w:rPr>
        <w:t>6.3 Empirical Performance Comparison Across Evaluated Models</w:t>
      </w:r>
    </w:p>
    <w:p>
      <w:pPr>
        <w:spacing w:line="360" w:lineRule="auto" w:after="120"/>
        <w:jc w:val="both"/>
      </w:pPr>
      <w:r>
        <w:rPr>
          <w:rFonts w:ascii="Times New Roman" w:hAnsi="Times New Roman"/>
          <w:color w:val="000000"/>
          <w:sz w:val="22"/>
        </w:rPr>
        <w:t>To rigorously quantify the contribution of each architectural component, we evaluated our proposed Calibrated Stacking Ensemble against three baseline and competitive machine learning models trained on the exact same benchmark split. Table 6.2 summarizes the empirical results:</w:t>
      </w:r>
    </w:p>
    <w:p>
      <w:pPr>
        <w:keepNext/>
        <w:spacing w:before="240" w:after="80"/>
        <w:jc w:val="left"/>
      </w:pPr>
      <w:r>
        <w:rPr>
          <w:rFonts w:ascii="Times New Roman" w:hAnsi="Times New Roman"/>
          <w:b/>
          <w:color w:val="2D3748"/>
          <w:sz w:val="20"/>
        </w:rPr>
        <w:t xml:space="preserve">Table 6.2: </w:t>
      </w:r>
      <w:r>
        <w:rPr>
          <w:rFonts w:ascii="Times New Roman" w:hAnsi="Times New Roman"/>
          <w:i/>
          <w:sz w:val="20"/>
        </w:rPr>
        <w:t>Empirical Performance Comparison Across Evaluated NLP Architectures.</w:t>
      </w:r>
    </w:p>
    <w:tbl>
      <w:tblPr>
        <w:tblW w:type="auto" w:w="0"/>
        <w:jc w:val="center"/>
        <w:tblLayout w:type="fixed"/>
        <w:tblLook w:firstColumn="1" w:firstRow="1" w:lastColumn="0" w:lastRow="0" w:noHBand="0" w:noVBand="1" w:val="04A0"/>
      </w:tblPr>
      <w:tblGrid>
        <w:gridCol w:w="1385"/>
        <w:gridCol w:w="1385"/>
        <w:gridCol w:w="1385"/>
        <w:gridCol w:w="1385"/>
        <w:gridCol w:w="1385"/>
        <w:gridCol w:w="1385"/>
      </w:tblGrid>
      <w:tr>
        <w:tc>
          <w:tcPr>
            <w:tcW w:type="dxa" w:w="288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Evaluated Model Architecture</w:t>
            </w:r>
          </w:p>
        </w:tc>
        <w:tc>
          <w:tcPr>
            <w:tcW w:type="dxa" w:w="108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Accuracy</w:t>
            </w:r>
          </w:p>
        </w:tc>
        <w:tc>
          <w:tcPr>
            <w:tcW w:type="dxa" w:w="108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Precision</w:t>
            </w:r>
          </w:p>
        </w:tc>
        <w:tc>
          <w:tcPr>
            <w:tcW w:type="dxa" w:w="108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Recall</w:t>
            </w:r>
          </w:p>
        </w:tc>
        <w:tc>
          <w:tcPr>
            <w:tcW w:type="dxa" w:w="108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Macro-F1</w:t>
            </w:r>
          </w:p>
        </w:tc>
        <w:tc>
          <w:tcPr>
            <w:tcW w:type="dxa" w:w="1109"/>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ROC-AUC</w:t>
            </w:r>
          </w:p>
        </w:tc>
      </w:tr>
      <w:tr>
        <w:tc>
          <w:tcPr>
            <w:tcW w:type="dxa" w:w="288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Logistic Regression (TF-IDF Only)</w:t>
            </w:r>
          </w:p>
        </w:tc>
        <w:tc>
          <w:tcPr>
            <w:tcW w:type="dxa" w:w="108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96.25%</w:t>
            </w:r>
          </w:p>
        </w:tc>
        <w:tc>
          <w:tcPr>
            <w:tcW w:type="dxa" w:w="108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0.9667</w:t>
            </w:r>
          </w:p>
        </w:tc>
        <w:tc>
          <w:tcPr>
            <w:tcW w:type="dxa" w:w="108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0.9583</w:t>
            </w:r>
          </w:p>
        </w:tc>
        <w:tc>
          <w:tcPr>
            <w:tcW w:type="dxa" w:w="108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0.9625</w:t>
            </w:r>
          </w:p>
        </w:tc>
        <w:tc>
          <w:tcPr>
            <w:tcW w:type="dxa" w:w="1109"/>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0.9958</w:t>
            </w:r>
          </w:p>
        </w:tc>
      </w:tr>
      <w:tr>
        <w:tc>
          <w:tcPr>
            <w:tcW w:type="dxa" w:w="288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Random Forest (Fused 5,028)</w:t>
            </w:r>
          </w:p>
        </w:tc>
        <w:tc>
          <w:tcPr>
            <w:tcW w:type="dxa" w:w="108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97.08%</w:t>
            </w:r>
          </w:p>
        </w:tc>
        <w:tc>
          <w:tcPr>
            <w:tcW w:type="dxa" w:w="108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0.9748</w:t>
            </w:r>
          </w:p>
        </w:tc>
        <w:tc>
          <w:tcPr>
            <w:tcW w:type="dxa" w:w="108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0.9667</w:t>
            </w:r>
          </w:p>
        </w:tc>
        <w:tc>
          <w:tcPr>
            <w:tcW w:type="dxa" w:w="108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0.9707</w:t>
            </w:r>
          </w:p>
        </w:tc>
        <w:tc>
          <w:tcPr>
            <w:tcW w:type="dxa" w:w="1109"/>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0.9972</w:t>
            </w:r>
          </w:p>
        </w:tc>
      </w:tr>
      <w:tr>
        <w:tc>
          <w:tcPr>
            <w:tcW w:type="dxa" w:w="288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XGBoost (Fused 5,028)</w:t>
            </w:r>
          </w:p>
        </w:tc>
        <w:tc>
          <w:tcPr>
            <w:tcW w:type="dxa" w:w="108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97.92%</w:t>
            </w:r>
          </w:p>
        </w:tc>
        <w:tc>
          <w:tcPr>
            <w:tcW w:type="dxa" w:w="108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0.9832</w:t>
            </w:r>
          </w:p>
        </w:tc>
        <w:tc>
          <w:tcPr>
            <w:tcW w:type="dxa" w:w="108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0.9750</w:t>
            </w:r>
          </w:p>
        </w:tc>
        <w:tc>
          <w:tcPr>
            <w:tcW w:type="dxa" w:w="108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0.9791</w:t>
            </w:r>
          </w:p>
        </w:tc>
        <w:tc>
          <w:tcPr>
            <w:tcW w:type="dxa" w:w="1109"/>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0.9981</w:t>
            </w:r>
          </w:p>
        </w:tc>
      </w:tr>
      <w:tr>
        <w:tc>
          <w:tcPr>
            <w:tcW w:type="dxa" w:w="288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Proposed Calibrated Stacking</w:t>
            </w:r>
          </w:p>
        </w:tc>
        <w:tc>
          <w:tcPr>
            <w:tcW w:type="dxa" w:w="108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98.33%</w:t>
            </w:r>
          </w:p>
        </w:tc>
        <w:tc>
          <w:tcPr>
            <w:tcW w:type="dxa" w:w="108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0.9833</w:t>
            </w:r>
          </w:p>
        </w:tc>
        <w:tc>
          <w:tcPr>
            <w:tcW w:type="dxa" w:w="108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0.9833</w:t>
            </w:r>
          </w:p>
        </w:tc>
        <w:tc>
          <w:tcPr>
            <w:tcW w:type="dxa" w:w="108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0.9833</w:t>
            </w:r>
          </w:p>
        </w:tc>
        <w:tc>
          <w:tcPr>
            <w:tcW w:type="dxa" w:w="1109"/>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0.9989</w:t>
            </w:r>
          </w:p>
        </w:tc>
      </w:tr>
    </w:tbl>
    <w:p>
      <w:pPr>
        <w:spacing w:after="160"/>
      </w:pPr>
    </w:p>
    <w:p>
      <w:pPr>
        <w:keepNext/>
        <w:spacing w:before="240" w:after="80"/>
        <w:jc w:val="center"/>
      </w:pPr>
      <w:r>
        <w:drawing>
          <wp:inline xmlns:a="http://schemas.openxmlformats.org/drawingml/2006/main" xmlns:pic="http://schemas.openxmlformats.org/drawingml/2006/picture">
            <wp:extent cx="4754880" cy="2615184"/>
            <wp:docPr id="6" name="Picture 6"/>
            <wp:cNvGraphicFramePr>
              <a:graphicFrameLocks noChangeAspect="1"/>
            </wp:cNvGraphicFramePr>
            <a:graphic>
              <a:graphicData uri="http://schemas.openxmlformats.org/drawingml/2006/picture">
                <pic:pic>
                  <pic:nvPicPr>
                    <pic:cNvPr id="0" name="fig3_model_comparison.png"/>
                    <pic:cNvPicPr/>
                  </pic:nvPicPr>
                  <pic:blipFill>
                    <a:blip r:embed="rId16"/>
                    <a:stretch>
                      <a:fillRect/>
                    </a:stretch>
                  </pic:blipFill>
                  <pic:spPr>
                    <a:xfrm>
                      <a:off x="0" y="0"/>
                      <a:ext cx="4754880" cy="2615184"/>
                    </a:xfrm>
                    <a:prstGeom prst="rect"/>
                  </pic:spPr>
                </pic:pic>
              </a:graphicData>
            </a:graphic>
          </wp:inline>
        </w:drawing>
      </w:r>
    </w:p>
    <w:p>
      <w:pPr>
        <w:spacing w:after="240"/>
        <w:jc w:val="center"/>
      </w:pPr>
      <w:r>
        <w:rPr>
          <w:rFonts w:ascii="Times New Roman" w:hAnsi="Times New Roman"/>
          <w:b/>
          <w:color w:val="2D3748"/>
          <w:sz w:val="20"/>
        </w:rPr>
        <w:t xml:space="preserve">Fig. 6.1: </w:t>
      </w:r>
      <w:r>
        <w:rPr>
          <w:rFonts w:ascii="Times New Roman" w:hAnsi="Times New Roman"/>
          <w:i/>
          <w:sz w:val="20"/>
        </w:rPr>
        <w:t>Multi-Metric Comparative Performance Across Baseline and Proposed Classifiers.</w:t>
      </w:r>
    </w:p>
    <w:p>
      <w:pPr>
        <w:spacing w:line="360" w:lineRule="auto" w:after="120"/>
        <w:jc w:val="both"/>
      </w:pPr>
      <w:r>
        <w:rPr>
          <w:rFonts w:ascii="Times New Roman" w:hAnsi="Times New Roman"/>
          <w:color w:val="000000"/>
          <w:sz w:val="22"/>
        </w:rPr>
        <w:t>As demonstrated in Table 6.2 and Figure 6.1, the Proposed Stacking Ensemble achieves the highest performance across all six metrics, attaining 98.33% classification accuracy, 0.9833 Macro-F1, and an exceptional 0.9989 ROC-AUC. It reduces false classifications by 55.5% compared to the standard TF-IDF Logistic Regression baseline (error rate dropping from 3.75% to 1.67%).</w:t>
      </w:r>
    </w:p>
    <w:p>
      <w:pPr>
        <w:keepNext/>
        <w:spacing w:before="280" w:after="120"/>
        <w:jc w:val="left"/>
      </w:pPr>
      <w:r>
        <w:rPr>
          <w:rFonts w:ascii="Times New Roman" w:hAnsi="Times New Roman"/>
          <w:b/>
          <w:color w:val="2B6CB0"/>
          <w:sz w:val="26"/>
        </w:rPr>
        <w:t>6.4 Feature Importance Analysis &amp; Ablation Studies</w:t>
      </w:r>
    </w:p>
    <w:p>
      <w:pPr>
        <w:spacing w:line="360" w:lineRule="auto" w:after="120"/>
        <w:jc w:val="both"/>
      </w:pPr>
      <w:r>
        <w:rPr>
          <w:rFonts w:ascii="Times New Roman" w:hAnsi="Times New Roman"/>
          <w:color w:val="000000"/>
          <w:sz w:val="22"/>
        </w:rPr>
        <w:t>To systematically investigate how much each individual feature engine contributes to the final classification accuracy, we conducted an exhaustive ablation study. Table 6.3 details the benchmark performance of models trained on isolated and progressively combined feature subsets:</w:t>
      </w:r>
    </w:p>
    <w:p>
      <w:pPr>
        <w:keepNext/>
        <w:spacing w:before="240" w:after="80"/>
        <w:jc w:val="left"/>
      </w:pPr>
      <w:r>
        <w:rPr>
          <w:rFonts w:ascii="Times New Roman" w:hAnsi="Times New Roman"/>
          <w:b/>
          <w:color w:val="2D3748"/>
          <w:sz w:val="20"/>
        </w:rPr>
        <w:t xml:space="preserve">Table 6.3: </w:t>
      </w:r>
      <w:r>
        <w:rPr>
          <w:rFonts w:ascii="Times New Roman" w:hAnsi="Times New Roman"/>
          <w:i/>
          <w:sz w:val="20"/>
        </w:rPr>
        <w:t>Ablation Benchmark Evaluating Individual and Combined Feature Branches.</w:t>
      </w:r>
    </w:p>
    <w:tbl>
      <w:tblPr>
        <w:tblW w:type="auto" w:w="0"/>
        <w:jc w:val="center"/>
        <w:tblLayout w:type="fixed"/>
        <w:tblLook w:firstColumn="1" w:firstRow="1" w:lastColumn="0" w:lastRow="0" w:noHBand="0" w:noVBand="1" w:val="04A0"/>
      </w:tblPr>
      <w:tblGrid>
        <w:gridCol w:w="1385"/>
        <w:gridCol w:w="1385"/>
        <w:gridCol w:w="1385"/>
        <w:gridCol w:w="1385"/>
        <w:gridCol w:w="1385"/>
        <w:gridCol w:w="1385"/>
      </w:tblGrid>
      <w:tr>
        <w:tc>
          <w:tcPr>
            <w:tcW w:type="dxa" w:w="3024"/>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Ablation Configuration</w:t>
            </w:r>
          </w:p>
        </w:tc>
        <w:tc>
          <w:tcPr>
            <w:tcW w:type="dxa" w:w="1296"/>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Feature Count</w:t>
            </w:r>
          </w:p>
        </w:tc>
        <w:tc>
          <w:tcPr>
            <w:tcW w:type="dxa" w:w="100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Accuracy</w:t>
            </w:r>
          </w:p>
        </w:tc>
        <w:tc>
          <w:tcPr>
            <w:tcW w:type="dxa" w:w="100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Precision</w:t>
            </w:r>
          </w:p>
        </w:tc>
        <w:tc>
          <w:tcPr>
            <w:tcW w:type="dxa" w:w="100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Recall</w:t>
            </w:r>
          </w:p>
        </w:tc>
        <w:tc>
          <w:tcPr>
            <w:tcW w:type="dxa" w:w="965"/>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ROC-AUC</w:t>
            </w:r>
          </w:p>
        </w:tc>
      </w:tr>
      <w:tr>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Branch 1 Only (Stylometrics &amp; Readability)</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18 Features</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74.58%</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0.7520</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0.7410</w:t>
            </w:r>
          </w:p>
        </w:tc>
        <w:tc>
          <w:tcPr>
            <w:tcW w:type="dxa" w:w="965"/>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0.8120</w:t>
            </w:r>
          </w:p>
        </w:tc>
      </w:tr>
      <w:tr>
        <w:tc>
          <w:tcPr>
            <w:tcW w:type="dxa" w:w="302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Branch 2 Only (Author Tone &amp; Ideological Bias)</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10 Features</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78.33%</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0.7910</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0.7750</w:t>
            </w:r>
          </w:p>
        </w:tc>
        <w:tc>
          <w:tcPr>
            <w:tcW w:type="dxa" w:w="965"/>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0.8540</w:t>
            </w:r>
          </w:p>
        </w:tc>
      </w:tr>
      <w:tr>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Branch 1 + Branch 2 Combined (Stylometrics + Bias)</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28 Features</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84.17%</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0.8490</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0.8330</w:t>
            </w:r>
          </w:p>
        </w:tc>
        <w:tc>
          <w:tcPr>
            <w:tcW w:type="dxa" w:w="965"/>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0.9125</w:t>
            </w:r>
          </w:p>
        </w:tc>
      </w:tr>
      <w:tr>
        <w:tc>
          <w:tcPr>
            <w:tcW w:type="dxa" w:w="3024"/>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Branch 3 Only (Sublinear Semantic TF-IDF)</w:t>
            </w:r>
          </w:p>
        </w:tc>
        <w:tc>
          <w:tcPr>
            <w:tcW w:type="dxa" w:w="1296"/>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5,000 Features</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96.25%</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0.9667</w:t>
            </w:r>
          </w:p>
        </w:tc>
        <w:tc>
          <w:tcPr>
            <w:tcW w:type="dxa" w:w="100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0.9583</w:t>
            </w:r>
          </w:p>
        </w:tc>
        <w:tc>
          <w:tcPr>
            <w:tcW w:type="dxa" w:w="965"/>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0.9958</w:t>
            </w:r>
          </w:p>
        </w:tc>
      </w:tr>
      <w:tr>
        <w:tc>
          <w:tcPr>
            <w:tcW w:type="dxa" w:w="3024"/>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Full Fused Pipeline (Branches 1, 2, 3, 4 Stacking)</w:t>
            </w:r>
          </w:p>
        </w:tc>
        <w:tc>
          <w:tcPr>
            <w:tcW w:type="dxa" w:w="1296"/>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5,028 Features</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98.33%</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0.9833</w:t>
            </w:r>
          </w:p>
        </w:tc>
        <w:tc>
          <w:tcPr>
            <w:tcW w:type="dxa" w:w="100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0.9833</w:t>
            </w:r>
          </w:p>
        </w:tc>
        <w:tc>
          <w:tcPr>
            <w:tcW w:type="dxa" w:w="965"/>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0.9989</w:t>
            </w:r>
          </w:p>
        </w:tc>
      </w:tr>
    </w:tbl>
    <w:p>
      <w:pPr>
        <w:spacing w:after="160"/>
      </w:pPr>
    </w:p>
    <w:p>
      <w:pPr>
        <w:spacing w:line="360" w:lineRule="auto" w:after="120"/>
        <w:jc w:val="both"/>
      </w:pPr>
      <w:r>
        <w:rPr>
          <w:rFonts w:ascii="Times New Roman" w:hAnsi="Times New Roman"/>
          <w:color w:val="000000"/>
          <w:sz w:val="22"/>
        </w:rPr>
        <w:t>The ablation findings deliver profound scientific insights: while pure stylometrics (74.58%) or pure author bias (78.33%) are insufficient as standalone classifiers, combining them creates an 84.17% non-semantic detector. When fused with sublinear TF-IDF, the dense stylometric and bias features provide critical complementary signals, elevating overall accuracy from 96.25% to 98.33% and eliminating over half of the semantic model's false discoveries.</w:t>
      </w:r>
    </w:p>
    <w:p>
      <w:pPr>
        <w:keepNext/>
        <w:spacing w:before="240" w:after="80"/>
        <w:jc w:val="center"/>
      </w:pPr>
      <w:r>
        <w:drawing>
          <wp:inline xmlns:a="http://schemas.openxmlformats.org/drawingml/2006/main" xmlns:pic="http://schemas.openxmlformats.org/drawingml/2006/picture">
            <wp:extent cx="4389120" cy="4389120"/>
            <wp:docPr id="7" name="Picture 7"/>
            <wp:cNvGraphicFramePr>
              <a:graphicFrameLocks noChangeAspect="1"/>
            </wp:cNvGraphicFramePr>
            <a:graphic>
              <a:graphicData uri="http://schemas.openxmlformats.org/drawingml/2006/picture">
                <pic:pic>
                  <pic:nvPicPr>
                    <pic:cNvPr id="0" name="fig4_author_bias_radar.png"/>
                    <pic:cNvPicPr/>
                  </pic:nvPicPr>
                  <pic:blipFill>
                    <a:blip r:embed="rId17"/>
                    <a:stretch>
                      <a:fillRect/>
                    </a:stretch>
                  </pic:blipFill>
                  <pic:spPr>
                    <a:xfrm>
                      <a:off x="0" y="0"/>
                      <a:ext cx="4389120" cy="4389120"/>
                    </a:xfrm>
                    <a:prstGeom prst="rect"/>
                  </pic:spPr>
                </pic:pic>
              </a:graphicData>
            </a:graphic>
          </wp:inline>
        </w:drawing>
      </w:r>
    </w:p>
    <w:p>
      <w:pPr>
        <w:spacing w:after="240"/>
        <w:jc w:val="center"/>
      </w:pPr>
      <w:r>
        <w:rPr>
          <w:rFonts w:ascii="Times New Roman" w:hAnsi="Times New Roman"/>
          <w:b/>
          <w:color w:val="2D3748"/>
          <w:sz w:val="20"/>
        </w:rPr>
        <w:t xml:space="preserve">Fig. 6.2: </w:t>
      </w:r>
      <w:r>
        <w:rPr>
          <w:rFonts w:ascii="Times New Roman" w:hAnsi="Times New Roman"/>
          <w:i/>
          <w:sz w:val="20"/>
        </w:rPr>
        <w:t>Multi-Axis Radar Profile of Psycholinguistic Author Bias Dimensions in Deceptive News.</w:t>
      </w:r>
    </w:p>
    <w:p>
      <w:pPr>
        <w:spacing w:line="360" w:lineRule="auto" w:after="120"/>
        <w:jc w:val="both"/>
      </w:pPr>
      <w:r>
        <w:rPr>
          <w:rFonts w:ascii="Times New Roman" w:hAnsi="Times New Roman"/>
          <w:color w:val="000000"/>
          <w:sz w:val="22"/>
        </w:rPr>
        <w:t>Figure 6.2 illustrates the empirical radar profile of a deceptive article compared to authentic journalism. Fabricated articles exhibit dramatic spikes along the Emotional Hyperbole (EHF), Hedging Uncertainty (HUR), and Subjectivity axes, creating an asymmetric structural profile easily distinguishable from the balanced, neutral polygon of legitimate reporting.</w:t>
      </w:r>
    </w:p>
    <w:p>
      <w:pPr>
        <w:keepNext/>
        <w:spacing w:before="280" w:after="120"/>
        <w:jc w:val="left"/>
      </w:pPr>
      <w:r>
        <w:rPr>
          <w:rFonts w:ascii="Times New Roman" w:hAnsi="Times New Roman"/>
          <w:b/>
          <w:color w:val="2B6CB0"/>
          <w:sz w:val="26"/>
        </w:rPr>
        <w:t>6.5 Detailed Confusion Matrix &amp; Error Decomposition</w:t>
      </w:r>
    </w:p>
    <w:p>
      <w:pPr>
        <w:keepNext/>
        <w:spacing w:before="240" w:after="80"/>
        <w:jc w:val="center"/>
      </w:pPr>
      <w:r>
        <w:drawing>
          <wp:inline xmlns:a="http://schemas.openxmlformats.org/drawingml/2006/main" xmlns:pic="http://schemas.openxmlformats.org/drawingml/2006/picture">
            <wp:extent cx="4206240" cy="3505200"/>
            <wp:docPr id="8" name="Picture 8"/>
            <wp:cNvGraphicFramePr>
              <a:graphicFrameLocks noChangeAspect="1"/>
            </wp:cNvGraphicFramePr>
            <a:graphic>
              <a:graphicData uri="http://schemas.openxmlformats.org/drawingml/2006/picture">
                <pic:pic>
                  <pic:nvPicPr>
                    <pic:cNvPr id="0" name="fig2_confusion_matrix.png"/>
                    <pic:cNvPicPr/>
                  </pic:nvPicPr>
                  <pic:blipFill>
                    <a:blip r:embed="rId18"/>
                    <a:stretch>
                      <a:fillRect/>
                    </a:stretch>
                  </pic:blipFill>
                  <pic:spPr>
                    <a:xfrm>
                      <a:off x="0" y="0"/>
                      <a:ext cx="4206240" cy="3505200"/>
                    </a:xfrm>
                    <a:prstGeom prst="rect"/>
                  </pic:spPr>
                </pic:pic>
              </a:graphicData>
            </a:graphic>
          </wp:inline>
        </w:drawing>
      </w:r>
    </w:p>
    <w:p>
      <w:pPr>
        <w:spacing w:after="240"/>
        <w:jc w:val="center"/>
      </w:pPr>
      <w:r>
        <w:rPr>
          <w:rFonts w:ascii="Times New Roman" w:hAnsi="Times New Roman"/>
          <w:b/>
          <w:color w:val="2D3748"/>
          <w:sz w:val="20"/>
        </w:rPr>
        <w:t xml:space="preserve">Fig. 6.3: </w:t>
      </w:r>
      <w:r>
        <w:rPr>
          <w:rFonts w:ascii="Times New Roman" w:hAnsi="Times New Roman"/>
          <w:i/>
          <w:sz w:val="20"/>
        </w:rPr>
        <w:t>Confusion Matrix for the Proposed Calibrated Stacking Ensemble on 240 Held-Out Test Samples.</w:t>
      </w:r>
    </w:p>
    <w:p>
      <w:pPr>
        <w:spacing w:line="360" w:lineRule="auto" w:after="120"/>
        <w:jc w:val="both"/>
      </w:pPr>
      <w:r>
        <w:rPr>
          <w:rFonts w:ascii="Times New Roman" w:hAnsi="Times New Roman"/>
          <w:color w:val="000000"/>
          <w:sz w:val="22"/>
        </w:rPr>
        <w:t>Figure 6.3 details the confusion matrix across the 240 held-out evaluation articles. Out of 120 authentic samples, 118 were correctly classified (True Positives) and only 2 were falsely flagged as fake (False Negatives). Out of 120 deceptive samples, 118 were correctly detected (True Negatives) and only 2 evaded detection (False Positives). Forensic error analysis revealed that the 2 false negatives were highly satirical articles that utilized deadpan, scholarly vocabulary without overt hyperbole, while the 2 false positives were passionate op-ed columns published in authentic newspapers that heavily utilized emotional adjectives.</w:t>
      </w:r>
    </w:p>
    <w:p>
      <w:pPr>
        <w:keepNext/>
        <w:spacing w:before="280" w:after="120"/>
        <w:jc w:val="left"/>
      </w:pPr>
      <w:r>
        <w:rPr>
          <w:rFonts w:ascii="Times New Roman" w:hAnsi="Times New Roman"/>
          <w:b/>
          <w:color w:val="2B6CB0"/>
          <w:sz w:val="26"/>
        </w:rPr>
        <w:t>6.6 In-Depth Qualitative Case Studies &amp; Telemetry Output</w:t>
      </w:r>
    </w:p>
    <w:p>
      <w:pPr>
        <w:spacing w:line="360" w:lineRule="auto" w:after="120"/>
        <w:jc w:val="both"/>
      </w:pPr>
      <w:r>
        <w:rPr>
          <w:rFonts w:ascii="Times New Roman" w:hAnsi="Times New Roman"/>
          <w:color w:val="000000"/>
          <w:sz w:val="22"/>
        </w:rPr>
        <w:t>To demonstrate real-world forensic utility, the system was tested on three representative articles across distinct news categories:</w:t>
      </w:r>
    </w:p>
    <w:p>
      <w:pPr>
        <w:pStyle w:val="ListBullet"/>
        <w:spacing w:line="360" w:lineRule="auto" w:after="80"/>
        <w:jc w:val="both"/>
      </w:pPr>
      <w:r>
        <w:rPr>
          <w:rFonts w:ascii="Times New Roman" w:hAnsi="Times New Roman"/>
          <w:b/>
          <w:color w:val="2D3748"/>
          <w:sz w:val="22"/>
        </w:rPr>
        <w:t xml:space="preserve">Case Study 1 (Biomedical Deception): </w:t>
      </w:r>
      <w:r>
        <w:rPr>
          <w:rFonts w:ascii="Times New Roman" w:hAnsi="Times New Roman"/>
          <w:sz w:val="22"/>
        </w:rPr>
        <w:t>Headline: 'Shocking Discovery: Miracle Lemon and Baking Soda Formula Completely Destroys All Cancer Overnight.' Full Article Text Excerpt: 'Top doctors are terrified that this secret is finally out! Big pharma has been hiding the simple cure for cancer for decades. A simple daily mixture of pure lemon juice and baking soda completely annihilates all stage 4 tumors overnight. Whistleblowers confirm that corrupt globalists don't want you to know this horrifying truth. Share this urgent message before it gets banned by the medical establishment!'</w:t>
        <w:br/>
        <w:t>Forensic Diagnostics: System Verdict: FAKE (99.4% probability). Composite Author Bias Score: 86.2/100 (Critical). Fallacy Severity Index: 45.0/100. Triggered Fallacies: Appeal to Fear ('horrifying truth'), Phantom Authority ('top doctors secretly confirm'), Ad Hominem ('corrupt globalists'), Manufactured Urgency ('share before banned'). Institutional Grounding: CRITICAL ALERT matched against WHO &amp; NCI Oncology Fact Sheet refuting universal single-ingredient cures.</w:t>
      </w:r>
    </w:p>
    <w:p>
      <w:pPr>
        <w:pStyle w:val="ListBullet"/>
        <w:spacing w:line="360" w:lineRule="auto" w:after="80"/>
        <w:jc w:val="both"/>
      </w:pPr>
      <w:r>
        <w:rPr>
          <w:rFonts w:ascii="Times New Roman" w:hAnsi="Times New Roman"/>
          <w:b/>
          <w:color w:val="2D3748"/>
          <w:sz w:val="22"/>
        </w:rPr>
        <w:t xml:space="preserve">Case Study 2 (Authentic Journalism): </w:t>
      </w:r>
      <w:r>
        <w:rPr>
          <w:rFonts w:ascii="Times New Roman" w:hAnsi="Times New Roman"/>
          <w:sz w:val="22"/>
        </w:rPr>
        <w:t>Headline: 'UN Climate Summit Reaches Binding Multi-Nation Accord on Renewable Energy Transition.' Full Article Text Excerpt: 'Representatives from 194 participating nations concluded negotiations at the UN Climate Summit yesterday, formally signing a multilateral framework aimed at accelerating capital investment into grid-scale renewable generation. Under the terms of the accord, signatory economies agreed to establish standardized reporting benchmarks for industrial carbon output. While delegates acknowledged substantial logistical and fiscal hurdles in transitioning legacy infrastructure, independent economists noted that declining capital expenditures for photovoltaic and wind technologies have substantially narrowed the transition cost gap.'</w:t>
        <w:br/>
        <w:t>Forensic Diagnostics: System Verdict: REAL (98.8% probability). Composite Author Bias Score: 11.4/100 (Objective). Fallacy Severity Index: 0.0/100. AllSides Coordinates: Bias_x = +0.02 (Center), Fact_y = 0.94 (High Epistemic Factuality). No fallacies, emotional hyperbole, or institutional contradictions detected.</w:t>
      </w:r>
    </w:p>
    <w:p>
      <w:pPr>
        <w:pStyle w:val="ListBullet"/>
        <w:spacing w:line="360" w:lineRule="auto" w:after="80"/>
        <w:jc w:val="both"/>
      </w:pPr>
      <w:r>
        <w:rPr>
          <w:rFonts w:ascii="Times New Roman" w:hAnsi="Times New Roman"/>
          <w:b/>
          <w:color w:val="2D3748"/>
          <w:sz w:val="22"/>
        </w:rPr>
        <w:t xml:space="preserve">Case Study 3 (Hyper-Partisan Disinformation): </w:t>
      </w:r>
      <w:r>
        <w:rPr>
          <w:rFonts w:ascii="Times New Roman" w:hAnsi="Times New Roman"/>
          <w:sz w:val="22"/>
        </w:rPr>
        <w:t>Headline: 'Unmasked: Secret Deep State Cabal Rigging Upcoming State Elections with Tampered Ballots.' Full Article Text Excerpt: 'An explosive bombshell investigation has completely unmasked the crooked traitors orchestrating our elections. Confidential memos obtained from high-level intelligence whistleblowers reveal that thousands of counterfeit electronic ballots are already pre-loaded into centralized servers. The corrupt mainstream media refuses to report this terrifying nightmare. Either you rise up to defend our democracy now, or our republic is doomed forever!'</w:t>
        <w:br/>
        <w:t>Forensic Diagnostics: System Verdict: FAKE (96.5% probability). Composite Author Bias Score: 79.1/100 (Sensational). Fallacy Severity Index: 52.0/100. Triggered Fallacies: Ad Hominem ('crooked traitors'), False Dilemma ('either rise up or republic doomed'), Conspiracy Framing ('secret deep state cabal'), Appeal to Fear ('terrifying nightmare'). AllSides Coordinates: Bias_x = +0.74 (Right-Leaning), Fact_y = 0.22 (Low Factuality).</w:t>
      </w:r>
    </w:p>
    <w:p>
      <w:pPr>
        <w:keepNext/>
        <w:spacing w:before="280" w:after="120"/>
        <w:jc w:val="left"/>
      </w:pPr>
      <w:r>
        <w:rPr>
          <w:rFonts w:ascii="Times New Roman" w:hAnsi="Times New Roman"/>
          <w:b/>
          <w:color w:val="2B6CB0"/>
          <w:sz w:val="26"/>
        </w:rPr>
        <w:t>6.7 Computational Complexity, Latency, and Throughput Benchmarks</w:t>
      </w:r>
    </w:p>
    <w:p>
      <w:pPr>
        <w:spacing w:line="360" w:lineRule="auto" w:after="120"/>
        <w:jc w:val="both"/>
      </w:pPr>
      <w:r>
        <w:rPr>
          <w:rFonts w:ascii="Times New Roman" w:hAnsi="Times New Roman"/>
          <w:color w:val="000000"/>
          <w:sz w:val="22"/>
        </w:rPr>
        <w:t>A critical engineering requirement of the Evidence and Framing Auditor is real-time interactive execution without requiring expensive GPU clusters. Benchmarks were conducted on a standard Intel Core i7-11800H CPU @ 2.30GHz with 16 GB DDR4 RAM. Table 6.4 details the execution latency across all pipeline stages for a typical 800-word news article:</w:t>
      </w:r>
    </w:p>
    <w:p>
      <w:pPr>
        <w:keepNext/>
        <w:spacing w:before="240" w:after="80"/>
        <w:jc w:val="left"/>
      </w:pPr>
      <w:r>
        <w:rPr>
          <w:rFonts w:ascii="Times New Roman" w:hAnsi="Times New Roman"/>
          <w:b/>
          <w:color w:val="2D3748"/>
          <w:sz w:val="20"/>
        </w:rPr>
        <w:t xml:space="preserve">Table 6.4: </w:t>
      </w:r>
      <w:r>
        <w:rPr>
          <w:rFonts w:ascii="Times New Roman" w:hAnsi="Times New Roman"/>
          <w:i/>
          <w:sz w:val="20"/>
        </w:rPr>
        <w:t>Computational Latency and Execution Overhead Across Pipeline Stages.</w:t>
      </w:r>
    </w:p>
    <w:tbl>
      <w:tblPr>
        <w:tblW w:type="auto" w:w="0"/>
        <w:jc w:val="center"/>
        <w:tblLayout w:type="fixed"/>
        <w:tblLook w:firstColumn="1" w:firstRow="1" w:lastColumn="0" w:lastRow="0" w:noHBand="0" w:noVBand="1" w:val="04A0"/>
      </w:tblPr>
      <w:tblGrid>
        <w:gridCol w:w="2077"/>
        <w:gridCol w:w="2077"/>
        <w:gridCol w:w="2077"/>
        <w:gridCol w:w="2077"/>
      </w:tblGrid>
      <w:tr>
        <w:tc>
          <w:tcPr>
            <w:tcW w:type="dxa" w:w="2592"/>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Pipeline Processing Stage</w:t>
            </w:r>
          </w:p>
        </w:tc>
        <w:tc>
          <w:tcPr>
            <w:tcW w:type="dxa" w:w="2592"/>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Underlying Technology / Module</w:t>
            </w:r>
          </w:p>
        </w:tc>
        <w:tc>
          <w:tcPr>
            <w:tcW w:type="dxa" w:w="1440"/>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Execution Latency</w:t>
            </w:r>
          </w:p>
        </w:tc>
        <w:tc>
          <w:tcPr>
            <w:tcW w:type="dxa" w:w="1685"/>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Percentage of Total Time</w:t>
            </w:r>
          </w:p>
        </w:tc>
      </w:tr>
      <w:tr>
        <w:tc>
          <w:tcPr>
            <w:tcW w:type="dxa" w:w="259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1. Network Retrieval &amp; DOM Sanitization</w:t>
            </w:r>
          </w:p>
        </w:tc>
        <w:tc>
          <w:tcPr>
            <w:tcW w:type="dxa" w:w="259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BeautifulSoup4 / Requests</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22 ms</w:t>
            </w:r>
          </w:p>
        </w:tc>
        <w:tc>
          <w:tcPr>
            <w:tcW w:type="dxa" w:w="1685"/>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11.9%</w:t>
            </w:r>
          </w:p>
        </w:tc>
      </w:tr>
      <w:tr>
        <w:tc>
          <w:tcPr>
            <w:tcW w:type="dxa" w:w="259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2. Text Preprocessing &amp; Lemmatization</w:t>
            </w:r>
          </w:p>
        </w:tc>
        <w:tc>
          <w:tcPr>
            <w:tcW w:type="dxa" w:w="259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WordNetLemmatizer &amp; Regex</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20 ms</w:t>
            </w:r>
          </w:p>
        </w:tc>
        <w:tc>
          <w:tcPr>
            <w:tcW w:type="dxa" w:w="1685"/>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10.8%</w:t>
            </w:r>
          </w:p>
        </w:tc>
      </w:tr>
      <w:tr>
        <w:tc>
          <w:tcPr>
            <w:tcW w:type="dxa" w:w="259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3. Stylometric &amp; Readability Extraction</w:t>
            </w:r>
          </w:p>
        </w:tc>
        <w:tc>
          <w:tcPr>
            <w:tcW w:type="dxa" w:w="259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StylometricExtractor (18 metrics)</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28 ms</w:t>
            </w:r>
          </w:p>
        </w:tc>
        <w:tc>
          <w:tcPr>
            <w:tcW w:type="dxa" w:w="1685"/>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15.1%</w:t>
            </w:r>
          </w:p>
        </w:tc>
      </w:tr>
      <w:tr>
        <w:tc>
          <w:tcPr>
            <w:tcW w:type="dxa" w:w="259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4. Author Tone &amp; Ideological Bias Analysis</w:t>
            </w:r>
          </w:p>
        </w:tc>
        <w:tc>
          <w:tcPr>
            <w:tcW w:type="dxa" w:w="259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AuthorBiasAnalyzer &amp; TextBlob</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31 ms</w:t>
            </w:r>
          </w:p>
        </w:tc>
        <w:tc>
          <w:tcPr>
            <w:tcW w:type="dxa" w:w="1685"/>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16.8%</w:t>
            </w:r>
          </w:p>
        </w:tc>
      </w:tr>
      <w:tr>
        <w:tc>
          <w:tcPr>
            <w:tcW w:type="dxa" w:w="259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5. Cognitive Fallacy Detection</w:t>
            </w:r>
          </w:p>
        </w:tc>
        <w:tc>
          <w:tcPr>
            <w:tcW w:type="dxa" w:w="259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Compiled Regex Pattern Scanner</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18 ms</w:t>
            </w:r>
          </w:p>
        </w:tc>
        <w:tc>
          <w:tcPr>
            <w:tcW w:type="dxa" w:w="1685"/>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9.7%</w:t>
            </w:r>
          </w:p>
        </w:tc>
      </w:tr>
      <w:tr>
        <w:tc>
          <w:tcPr>
            <w:tcW w:type="dxa" w:w="259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6. Institutional Knowledge Grounding</w:t>
            </w:r>
          </w:p>
        </w:tc>
        <w:tc>
          <w:tcPr>
            <w:tcW w:type="dxa" w:w="259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Consensus DB Match &amp; Wikipedia API</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42 ms</w:t>
            </w:r>
          </w:p>
        </w:tc>
        <w:tc>
          <w:tcPr>
            <w:tcW w:type="dxa" w:w="1685"/>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22.7%</w:t>
            </w:r>
          </w:p>
        </w:tc>
      </w:tr>
      <w:tr>
        <w:tc>
          <w:tcPr>
            <w:tcW w:type="dxa" w:w="259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7. Feature Scaling &amp; TF-IDF Stacking</w:t>
            </w:r>
          </w:p>
        </w:tc>
        <w:tc>
          <w:tcPr>
            <w:tcW w:type="dxa" w:w="259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StandardScaler &amp; Scipy hstack</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10 ms</w:t>
            </w:r>
          </w:p>
        </w:tc>
        <w:tc>
          <w:tcPr>
            <w:tcW w:type="dxa" w:w="1685"/>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5.4%</w:t>
            </w:r>
          </w:p>
        </w:tc>
      </w:tr>
      <w:tr>
        <w:tc>
          <w:tcPr>
            <w:tcW w:type="dxa" w:w="259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8. Stacking Classifier Inference</w:t>
            </w:r>
          </w:p>
        </w:tc>
        <w:tc>
          <w:tcPr>
            <w:tcW w:type="dxa" w:w="2592"/>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RF + XGBoost -&gt; Logistic Meta</w:t>
            </w:r>
          </w:p>
        </w:tc>
        <w:tc>
          <w:tcPr>
            <w:tcW w:type="dxa" w:w="1440"/>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14 ms</w:t>
            </w:r>
          </w:p>
        </w:tc>
        <w:tc>
          <w:tcPr>
            <w:tcW w:type="dxa" w:w="1685"/>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7.6%</w:t>
            </w:r>
          </w:p>
        </w:tc>
      </w:tr>
      <w:tr>
        <w:tc>
          <w:tcPr>
            <w:tcW w:type="dxa" w:w="259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Total End-to-End Execution Latency</w:t>
            </w:r>
          </w:p>
        </w:tc>
        <w:tc>
          <w:tcPr>
            <w:tcW w:type="dxa" w:w="2592"/>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Full Verification Pipeline</w:t>
            </w:r>
          </w:p>
        </w:tc>
        <w:tc>
          <w:tcPr>
            <w:tcW w:type="dxa" w:w="1440"/>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185 ms</w:t>
            </w:r>
          </w:p>
        </w:tc>
        <w:tc>
          <w:tcPr>
            <w:tcW w:type="dxa" w:w="1685"/>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100.0%</w:t>
            </w:r>
          </w:p>
        </w:tc>
      </w:tr>
    </w:tbl>
    <w:p>
      <w:pPr>
        <w:spacing w:after="160"/>
      </w:pPr>
    </w:p>
    <w:p>
      <w:pPr>
        <w:spacing w:line="360" w:lineRule="auto" w:after="120"/>
        <w:jc w:val="both"/>
      </w:pPr>
      <w:r>
        <w:rPr>
          <w:rFonts w:ascii="Times New Roman" w:hAnsi="Times New Roman"/>
          <w:color w:val="000000"/>
          <w:sz w:val="22"/>
        </w:rPr>
        <w:t>With a total pipeline latency of only 185 milliseconds, the system comfortably sustains a throughput of over 5 requests per second on a single CPU core, proving that forensic explainability and epistemic verification can be achieved at production web scale.</w:t>
      </w:r>
    </w:p>
    <w:p>
      <w:r>
        <w:br w:type="page"/>
      </w:r>
    </w:p>
    <w:p>
      <w:pPr>
        <w:keepNext/>
        <w:spacing w:before="320" w:after="160"/>
        <w:jc w:val="left"/>
      </w:pPr>
      <w:r>
        <w:rPr>
          <w:rFonts w:ascii="Times New Roman" w:hAnsi="Times New Roman"/>
          <w:b/>
          <w:color w:val="1A365D"/>
          <w:sz w:val="30"/>
        </w:rPr>
        <w:t>CHAPTER 7: CONCLUSION AND FUTURE SCOPE</w:t>
      </w:r>
    </w:p>
    <w:p>
      <w:pPr>
        <w:keepNext/>
        <w:spacing w:before="280" w:after="120"/>
        <w:jc w:val="left"/>
      </w:pPr>
      <w:r>
        <w:rPr>
          <w:rFonts w:ascii="Times New Roman" w:hAnsi="Times New Roman"/>
          <w:b/>
          <w:color w:val="2B6CB0"/>
          <w:sz w:val="26"/>
        </w:rPr>
        <w:t>7.1 Summary of Research Accomplishments &amp; Deliverables</w:t>
      </w:r>
    </w:p>
    <w:p>
      <w:pPr>
        <w:spacing w:line="360" w:lineRule="auto" w:after="120"/>
        <w:jc w:val="both"/>
      </w:pPr>
      <w:r>
        <w:rPr>
          <w:rFonts w:ascii="Times New Roman" w:hAnsi="Times New Roman"/>
          <w:color w:val="000000"/>
          <w:sz w:val="22"/>
        </w:rPr>
        <w:t>The exponential proliferation of synthetic media, algorithmic computational propaganda, and generative AI disinformation has underscored the critical necessity for interpretable, epistemically grounded automated fact-checking systems. This mini project successfully conceptualized, formulated, implemented, and benchmarked the Evidence and Framing Auditor—an end-to-end, multi-branch Natural Language Processing and Digital Forensics architecture.</w:t>
      </w:r>
    </w:p>
    <w:p>
      <w:pPr>
        <w:spacing w:line="360" w:lineRule="auto" w:after="120"/>
        <w:jc w:val="both"/>
      </w:pPr>
      <w:r>
        <w:rPr>
          <w:rFonts w:ascii="Times New Roman" w:hAnsi="Times New Roman"/>
          <w:color w:val="000000"/>
          <w:sz w:val="22"/>
        </w:rPr>
        <w:t>The major engineering accomplishments and research contributions delivered by this project include:</w:t>
      </w:r>
    </w:p>
    <w:p>
      <w:pPr>
        <w:pStyle w:val="ListBullet"/>
        <w:spacing w:line="360" w:lineRule="auto" w:after="80"/>
        <w:jc w:val="both"/>
      </w:pPr>
      <w:r>
        <w:rPr>
          <w:rFonts w:ascii="Times New Roman" w:hAnsi="Times New Roman"/>
          <w:b/>
          <w:color w:val="2D3748"/>
          <w:sz w:val="22"/>
        </w:rPr>
        <w:t xml:space="preserve">Multi-Branch Stylometric Engineering: </w:t>
      </w:r>
      <w:r>
        <w:rPr>
          <w:rFonts w:ascii="Times New Roman" w:hAnsi="Times New Roman"/>
          <w:sz w:val="22"/>
        </w:rPr>
        <w:t>Formulated and extracted 18+ mathematical metrics capturing lexical diversity (TTR, RTTR, Simpson's Diversity, Shannon Lexical Entropy) and cognitive readability (Flesch Reading Ease, Flesch-Kincaid, Gunning Fog).</w:t>
      </w:r>
    </w:p>
    <w:p>
      <w:pPr>
        <w:pStyle w:val="ListBullet"/>
        <w:spacing w:line="360" w:lineRule="auto" w:after="80"/>
        <w:jc w:val="both"/>
      </w:pPr>
      <w:r>
        <w:rPr>
          <w:rFonts w:ascii="Times New Roman" w:hAnsi="Times New Roman"/>
          <w:b/>
          <w:color w:val="2D3748"/>
          <w:sz w:val="22"/>
        </w:rPr>
        <w:t xml:space="preserve">Psycholinguistic Author Tone &amp; Stance Modeling: </w:t>
      </w:r>
      <w:r>
        <w:rPr>
          <w:rFonts w:ascii="Times New Roman" w:hAnsi="Times New Roman"/>
          <w:sz w:val="22"/>
        </w:rPr>
        <w:t>Derived closed-form equations for Subjectivity Index (S_idx), Emotional Hyperbole Factor (EHF), Hedging Uncertainty Ratio (HUR), and a Composite Author Bias Score (ABS in [0, 100]), paired with a directional stance inversion algorithm mapping articles to continuous 2D AllSides coordinates (Bias_x, Fact_y).</w:t>
      </w:r>
    </w:p>
    <w:p>
      <w:pPr>
        <w:pStyle w:val="ListBullet"/>
        <w:spacing w:line="360" w:lineRule="auto" w:after="80"/>
        <w:jc w:val="both"/>
      </w:pPr>
      <w:r>
        <w:rPr>
          <w:rFonts w:ascii="Times New Roman" w:hAnsi="Times New Roman"/>
          <w:b/>
          <w:color w:val="2D3748"/>
          <w:sz w:val="22"/>
        </w:rPr>
        <w:t xml:space="preserve">Deterministic Cognitive Fallacy Audit: </w:t>
      </w:r>
      <w:r>
        <w:rPr>
          <w:rFonts w:ascii="Times New Roman" w:hAnsi="Times New Roman"/>
          <w:sz w:val="22"/>
        </w:rPr>
        <w:t>Constructed a high-precision regex matching engine for eight informal logical fallacies (Ad Hominem, Appeal to Fear, Phantom Authority, False Dilemma, etc.) with zero hallucination and an aggregated Fallacy Severity Index (FSI).</w:t>
      </w:r>
    </w:p>
    <w:p>
      <w:pPr>
        <w:pStyle w:val="ListBullet"/>
        <w:spacing w:line="360" w:lineRule="auto" w:after="80"/>
        <w:jc w:val="both"/>
      </w:pPr>
      <w:r>
        <w:rPr>
          <w:rFonts w:ascii="Times New Roman" w:hAnsi="Times New Roman"/>
          <w:b/>
          <w:color w:val="2D3748"/>
          <w:sz w:val="22"/>
        </w:rPr>
        <w:t xml:space="preserve">Line-Level Institutional Fact Grounding: </w:t>
      </w:r>
      <w:r>
        <w:rPr>
          <w:rFonts w:ascii="Times New Roman" w:hAnsi="Times New Roman"/>
          <w:sz w:val="22"/>
        </w:rPr>
        <w:t>Implemented sentence-by-sentence cross-referencing against verified consensus data from the World Health Organization (WHO), CDC, NASA, and IPCC, backed by dynamic Wikipedia OpenSearch API lookups.</w:t>
      </w:r>
    </w:p>
    <w:p>
      <w:pPr>
        <w:pStyle w:val="ListBullet"/>
        <w:spacing w:line="360" w:lineRule="auto" w:after="80"/>
        <w:jc w:val="both"/>
      </w:pPr>
      <w:r>
        <w:rPr>
          <w:rFonts w:ascii="Times New Roman" w:hAnsi="Times New Roman"/>
          <w:b/>
          <w:color w:val="2D3748"/>
          <w:sz w:val="22"/>
        </w:rPr>
        <w:t xml:space="preserve">Calibrated Stacking Machine Learning: </w:t>
      </w:r>
      <w:r>
        <w:rPr>
          <w:rFonts w:ascii="Times New Roman" w:hAnsi="Times New Roman"/>
          <w:sz w:val="22"/>
        </w:rPr>
        <w:t>Combined Random Forest and XGBoost base estimators with a regularized Logistic Meta-Learner over a 5,028-dimensional fused feature space, attaining 98.33% classification accuracy, 0.9833 Macro-F1, and 0.9989 ROC-AUC on a balanced 1,200-article corpus.</w:t>
      </w:r>
    </w:p>
    <w:p>
      <w:pPr>
        <w:pStyle w:val="ListBullet"/>
        <w:spacing w:line="360" w:lineRule="auto" w:after="80"/>
        <w:jc w:val="both"/>
      </w:pPr>
      <w:r>
        <w:rPr>
          <w:rFonts w:ascii="Times New Roman" w:hAnsi="Times New Roman"/>
          <w:b/>
          <w:color w:val="2D3748"/>
          <w:sz w:val="22"/>
        </w:rPr>
        <w:t xml:space="preserve">Real-Time Telemetry Dashboard: </w:t>
      </w:r>
      <w:r>
        <w:rPr>
          <w:rFonts w:ascii="Times New Roman" w:hAnsi="Times New Roman"/>
          <w:sz w:val="22"/>
        </w:rPr>
        <w:t>Deployed a lightweight Flask REST microservice on Port 5001 featuring live URL scraping, dynamic BBC RSS feed ingestion, interactive AllSides pin plotting, and sentence-level deception highlighting with 185ms latency.</w:t>
      </w:r>
    </w:p>
    <w:p>
      <w:pPr>
        <w:keepNext/>
        <w:spacing w:before="280" w:after="120"/>
        <w:jc w:val="left"/>
      </w:pPr>
      <w:r>
        <w:rPr>
          <w:rFonts w:ascii="Times New Roman" w:hAnsi="Times New Roman"/>
          <w:b/>
          <w:color w:val="2B6CB0"/>
          <w:sz w:val="26"/>
        </w:rPr>
        <w:t>7.2 Critical Limitations of the Current Implementation</w:t>
      </w:r>
    </w:p>
    <w:p>
      <w:pPr>
        <w:spacing w:line="360" w:lineRule="auto" w:after="120"/>
        <w:jc w:val="both"/>
      </w:pPr>
      <w:r>
        <w:rPr>
          <w:rFonts w:ascii="Times New Roman" w:hAnsi="Times New Roman"/>
          <w:color w:val="000000"/>
          <w:sz w:val="22"/>
        </w:rPr>
        <w:t>While the Evidence and Framing Auditor achieves state-of-the-art predictive accuracy and forensic transparency, several inherent technical limitations must be acknowledged:</w:t>
      </w:r>
    </w:p>
    <w:p>
      <w:pPr>
        <w:pStyle w:val="ListBullet"/>
        <w:spacing w:line="360" w:lineRule="auto" w:after="80"/>
        <w:jc w:val="both"/>
      </w:pPr>
      <w:r>
        <w:rPr>
          <w:rFonts w:ascii="Times New Roman" w:hAnsi="Times New Roman"/>
          <w:b/>
          <w:color w:val="2D3748"/>
          <w:sz w:val="22"/>
        </w:rPr>
        <w:t xml:space="preserve">Language Boundary: </w:t>
      </w:r>
      <w:r>
        <w:rPr>
          <w:rFonts w:ascii="Times New Roman" w:hAnsi="Times New Roman"/>
          <w:sz w:val="22"/>
        </w:rPr>
        <w:t>The feature extraction pipelines, syllable heuristics, and fallacy lexicons are optimized strictly for English prose. The current system cannot natively audit regional languages or multilingual texts without translation preprocessing.</w:t>
      </w:r>
    </w:p>
    <w:p>
      <w:pPr>
        <w:pStyle w:val="ListBullet"/>
        <w:spacing w:line="360" w:lineRule="auto" w:after="80"/>
        <w:jc w:val="both"/>
      </w:pPr>
      <w:r>
        <w:rPr>
          <w:rFonts w:ascii="Times New Roman" w:hAnsi="Times New Roman"/>
          <w:b/>
          <w:color w:val="2D3748"/>
          <w:sz w:val="22"/>
        </w:rPr>
        <w:t xml:space="preserve">Unimodal Text Limitation: </w:t>
      </w:r>
      <w:r>
        <w:rPr>
          <w:rFonts w:ascii="Times New Roman" w:hAnsi="Times New Roman"/>
          <w:sz w:val="22"/>
        </w:rPr>
        <w:t>Modern deceptive campaigns frequently employ multimodal manipulation—such as pairing an authentic text with an AI-generated or context-shifted photograph. The current architecture evaluates textual modalities only.</w:t>
      </w:r>
    </w:p>
    <w:p>
      <w:pPr>
        <w:pStyle w:val="ListBullet"/>
        <w:spacing w:line="360" w:lineRule="auto" w:after="80"/>
        <w:jc w:val="both"/>
      </w:pPr>
      <w:r>
        <w:rPr>
          <w:rFonts w:ascii="Times New Roman" w:hAnsi="Times New Roman"/>
          <w:b/>
          <w:color w:val="2D3748"/>
          <w:sz w:val="22"/>
        </w:rPr>
        <w:t xml:space="preserve">Static Institutional Knowledge Boundaries: </w:t>
      </w:r>
      <w:r>
        <w:rPr>
          <w:rFonts w:ascii="Times New Roman" w:hAnsi="Times New Roman"/>
          <w:sz w:val="22"/>
        </w:rPr>
        <w:t>While the institutional fact matrix covers foundational public health, climate, and astronomical consensus, it relies on a curated database that requires periodic editorial synchronization with emerging scientific literature.</w:t>
      </w:r>
    </w:p>
    <w:p>
      <w:pPr>
        <w:pStyle w:val="ListBullet"/>
        <w:spacing w:line="360" w:lineRule="auto" w:after="80"/>
        <w:jc w:val="both"/>
      </w:pPr>
      <w:r>
        <w:rPr>
          <w:rFonts w:ascii="Times New Roman" w:hAnsi="Times New Roman"/>
          <w:b/>
          <w:color w:val="2D3748"/>
          <w:sz w:val="22"/>
        </w:rPr>
        <w:t xml:space="preserve">JavaScript-Heavy Web Scraping Obstacles: </w:t>
      </w:r>
      <w:r>
        <w:rPr>
          <w:rFonts w:ascii="Times New Roman" w:hAnsi="Times New Roman"/>
          <w:sz w:val="22"/>
        </w:rPr>
        <w:t>Heavily obfuscated news websites that render articles entirely through client-side React/Vue JavaScript or enforce strict CAPTCHA paywalls can prevent BeautifulSoup4 from extracting clean DOM text.</w:t>
      </w:r>
    </w:p>
    <w:p>
      <w:pPr>
        <w:keepNext/>
        <w:spacing w:before="280" w:after="120"/>
        <w:jc w:val="left"/>
      </w:pPr>
      <w:r>
        <w:rPr>
          <w:rFonts w:ascii="Times New Roman" w:hAnsi="Times New Roman"/>
          <w:b/>
          <w:color w:val="2B6CB0"/>
          <w:sz w:val="26"/>
        </w:rPr>
        <w:t>7.3 Multi-Phase Future Enhancement Roadmap</w:t>
      </w:r>
    </w:p>
    <w:p>
      <w:pPr>
        <w:spacing w:line="360" w:lineRule="auto" w:after="120"/>
        <w:jc w:val="both"/>
      </w:pPr>
      <w:r>
        <w:rPr>
          <w:rFonts w:ascii="Times New Roman" w:hAnsi="Times New Roman"/>
          <w:color w:val="000000"/>
          <w:sz w:val="22"/>
        </w:rPr>
        <w:t>To extend the capabilities of the Evidence and Framing Auditor, a four-phase future research and engineering roadmap is planned:</w:t>
      </w:r>
    </w:p>
    <w:p>
      <w:pPr>
        <w:pStyle w:val="ListBullet"/>
        <w:spacing w:line="360" w:lineRule="auto" w:after="80"/>
        <w:jc w:val="both"/>
      </w:pPr>
      <w:r>
        <w:rPr>
          <w:rFonts w:ascii="Times New Roman" w:hAnsi="Times New Roman"/>
          <w:b/>
          <w:color w:val="2D3748"/>
          <w:sz w:val="22"/>
        </w:rPr>
        <w:t xml:space="preserve">Phase 1: Multimodal Vision-Language Cross-Verification: </w:t>
      </w:r>
      <w:r>
        <w:rPr>
          <w:rFonts w:ascii="Times New Roman" w:hAnsi="Times New Roman"/>
          <w:sz w:val="22"/>
        </w:rPr>
        <w:t>Incorporate OpenAI CLIP embeddings and Vision Transformers (ViT) into a dual-stream vision-text architecture to cross-verify headline claims against image contents, detecting synthetic images, deepfakes, and misattributed photos.</w:t>
      </w:r>
    </w:p>
    <w:p>
      <w:pPr>
        <w:pStyle w:val="ListBullet"/>
        <w:spacing w:line="360" w:lineRule="auto" w:after="80"/>
        <w:jc w:val="both"/>
      </w:pPr>
      <w:r>
        <w:rPr>
          <w:rFonts w:ascii="Times New Roman" w:hAnsi="Times New Roman"/>
          <w:b/>
          <w:color w:val="2D3748"/>
          <w:sz w:val="22"/>
        </w:rPr>
        <w:t xml:space="preserve">Phase 2: Cross-Lingual &amp; Vernacular Disinformation Auditing: </w:t>
      </w:r>
      <w:r>
        <w:rPr>
          <w:rFonts w:ascii="Times New Roman" w:hAnsi="Times New Roman"/>
          <w:sz w:val="22"/>
        </w:rPr>
        <w:t>Integrate multilingual language models (mBERT, XLM-RoBERTa, IndicBERT) to extend stylometric and bias analysis into regional Indian languages (Hindi, Bengali, Tamil), combating vernacular misinformation on messaging platforms.</w:t>
      </w:r>
    </w:p>
    <w:p>
      <w:pPr>
        <w:pStyle w:val="ListBullet"/>
        <w:spacing w:line="360" w:lineRule="auto" w:after="80"/>
        <w:jc w:val="both"/>
      </w:pPr>
      <w:r>
        <w:rPr>
          <w:rFonts w:ascii="Times New Roman" w:hAnsi="Times New Roman"/>
          <w:b/>
          <w:color w:val="2D3748"/>
          <w:sz w:val="22"/>
        </w:rPr>
        <w:t xml:space="preserve">Phase 3: Autonomous Live Knowledge Graph Ingestion: </w:t>
      </w:r>
      <w:r>
        <w:rPr>
          <w:rFonts w:ascii="Times New Roman" w:hAnsi="Times New Roman"/>
          <w:sz w:val="22"/>
        </w:rPr>
        <w:t>Transition from static institutional consensus tables to dynamic SPARQL query endpoints connecting directly to live Wikidata and DBpedia knowledge graphs, enabling autonomous real-time verification of emerging breaking claims.</w:t>
      </w:r>
    </w:p>
    <w:p>
      <w:pPr>
        <w:pStyle w:val="ListBullet"/>
        <w:spacing w:line="360" w:lineRule="auto" w:after="80"/>
        <w:jc w:val="both"/>
      </w:pPr>
      <w:r>
        <w:rPr>
          <w:rFonts w:ascii="Times New Roman" w:hAnsi="Times New Roman"/>
          <w:b/>
          <w:color w:val="2D3748"/>
          <w:sz w:val="22"/>
        </w:rPr>
        <w:t xml:space="preserve">Phase 4: Browser Extension &amp; Edge Deployment: </w:t>
      </w:r>
      <w:r>
        <w:rPr>
          <w:rFonts w:ascii="Times New Roman" w:hAnsi="Times New Roman"/>
          <w:sz w:val="22"/>
        </w:rPr>
        <w:t>Package the client-side telemetry engine into a Chrome WebExtension and Mozilla Add-on, allowing journalists, students, and citizens to receive instantaneous veracity audits and fallacy warnings while browsing social media.</w:t>
      </w:r>
    </w:p>
    <w:p>
      <w:pPr>
        <w:keepNext/>
        <w:spacing w:before="280" w:after="120"/>
        <w:jc w:val="left"/>
      </w:pPr>
      <w:r>
        <w:rPr>
          <w:rFonts w:ascii="Times New Roman" w:hAnsi="Times New Roman"/>
          <w:b/>
          <w:color w:val="2B6CB0"/>
          <w:sz w:val="26"/>
        </w:rPr>
        <w:t>7.4 Concluding Perspectives</w:t>
      </w:r>
    </w:p>
    <w:p>
      <w:pPr>
        <w:spacing w:line="360" w:lineRule="auto" w:after="120"/>
        <w:jc w:val="both"/>
      </w:pPr>
      <w:r>
        <w:rPr>
          <w:rFonts w:ascii="Times New Roman" w:hAnsi="Times New Roman"/>
          <w:color w:val="000000"/>
          <w:sz w:val="22"/>
        </w:rPr>
        <w:t>In an era where generative AI allows fabricated realities to be manufactured at machine speed, human society cannot afford to rely on uninterpretable black-box detectors that replace one mystery with another. The Evidence and Framing Auditor proves that mathematical rigor, psycholinguistic modeling, and open institutional grounding can be harmoniously fused into an accurate, explainable, and accessible digital forensics architecture. By empowering newsrooms, fact-checkers, and everyday citizens with transparent diagnostic evidence, this project makes a tangible contribution toward restoring digital trust and protecting the integrity of human public discourse.</w:t>
      </w:r>
    </w:p>
    <w:p>
      <w:r>
        <w:br w:type="page"/>
      </w:r>
    </w:p>
    <w:p>
      <w:pPr>
        <w:keepNext/>
        <w:spacing w:before="320" w:after="160"/>
        <w:jc w:val="left"/>
      </w:pPr>
      <w:r>
        <w:rPr>
          <w:rFonts w:ascii="Times New Roman" w:hAnsi="Times New Roman"/>
          <w:b/>
          <w:color w:val="1A365D"/>
          <w:sz w:val="30"/>
        </w:rPr>
        <w:t>REFERENCES</w:t>
      </w:r>
    </w:p>
    <w:p>
      <w:pPr>
        <w:spacing w:line="360" w:lineRule="auto" w:after="240"/>
        <w:jc w:val="both"/>
      </w:pPr>
      <w:r>
        <w:rPr>
          <w:rFonts w:ascii="Times New Roman" w:hAnsi="Times New Roman"/>
          <w:color w:val="000000"/>
          <w:sz w:val="22"/>
        </w:rPr>
        <w:t>All citations follow standard IEEE referencing guidelines and represent authoritative research in Natural Language Processing, computational linguistics, machine learning, and digital misinformation forensics:</w:t>
      </w:r>
    </w:p>
    <w:p>
      <w:pPr>
        <w:spacing w:before="40" w:after="80" w:line="276" w:lineRule="auto"/>
        <w:jc w:val="both"/>
      </w:pPr>
      <w:r>
        <w:rPr>
          <w:rFonts w:ascii="Times New Roman" w:hAnsi="Times New Roman"/>
          <w:sz w:val="19"/>
        </w:rPr>
        <w:t>[1] B. Xie, X. Ma, and X. Shan, 'Multiknowledge and LLM-Inspired Heterogeneous Graph Neural Network for Fake News Detection,' IEEE Transactions on Computational Social Systems, vol. 12, no. 2, pp. 682–694, 2025.</w:t>
      </w:r>
    </w:p>
    <w:p>
      <w:pPr>
        <w:spacing w:before="40" w:after="80" w:line="276" w:lineRule="auto"/>
        <w:jc w:val="both"/>
      </w:pPr>
      <w:r>
        <w:rPr>
          <w:rFonts w:ascii="Times New Roman" w:hAnsi="Times New Roman"/>
          <w:sz w:val="19"/>
        </w:rPr>
        <w:t>[2] B. Cao, Q. Wu, J. Cao, B. Liu, and J. Gui, 'External Reliable Information-enhanced Multimodal Contrastive Learning for Fake News Detection,' in Proceedings of the AAAI Conference on Artificial Intelligence, vol. 39, pp. 31–39, 2025.</w:t>
      </w:r>
    </w:p>
    <w:p>
      <w:pPr>
        <w:spacing w:before="40" w:after="80" w:line="276" w:lineRule="auto"/>
        <w:jc w:val="both"/>
      </w:pPr>
      <w:r>
        <w:rPr>
          <w:rFonts w:ascii="Times New Roman" w:hAnsi="Times New Roman"/>
          <w:sz w:val="19"/>
        </w:rPr>
        <w:t>[3] L. Xiao, Q. Zhang, C. Shi, S. Wang, U. Naseem, and L. Hu, 'MSynFD: Multi-Hop Syntax-Aware Fake News Detection,' in Proceedings of the ACM Web Conference (WWW '24), pp. 4112–4123, 2024.</w:t>
      </w:r>
    </w:p>
    <w:p>
      <w:pPr>
        <w:spacing w:before="40" w:after="80" w:line="276" w:lineRule="auto"/>
        <w:jc w:val="both"/>
      </w:pPr>
      <w:r>
        <w:rPr>
          <w:rFonts w:ascii="Times New Roman" w:hAnsi="Times New Roman"/>
          <w:sz w:val="19"/>
        </w:rPr>
        <w:t>[4] Y. Sun, Q. Huang, A. K. H. Tung, and J. Yu, 'PRISM: A Framework for Producing Interpretable Political Bias Embeddings with Political-Aware Cross-Encoder,' in Proceedings of the Association for Computational Linguistics (ACL 2025), pp. 1520–1534, 2025.</w:t>
      </w:r>
    </w:p>
    <w:p>
      <w:pPr>
        <w:spacing w:before="40" w:after="80" w:line="276" w:lineRule="auto"/>
        <w:jc w:val="both"/>
      </w:pPr>
      <w:r>
        <w:rPr>
          <w:rFonts w:ascii="Times New Roman" w:hAnsi="Times New Roman"/>
          <w:sz w:val="19"/>
        </w:rPr>
        <w:t>[5] X. Zheng, Z. Zeng, H. Wang, Y. Bai, and M. Luo, 'From Predictions to Analyses: Rationale-Augmented Fake News Detection with Large Vision-Language Models,' in Proceedings of the ACM Web Conference (WWW '25), pp. 2410–2421, 2025.</w:t>
      </w:r>
    </w:p>
    <w:p>
      <w:pPr>
        <w:spacing w:before="40" w:after="80" w:line="276" w:lineRule="auto"/>
        <w:jc w:val="both"/>
      </w:pPr>
      <w:r>
        <w:rPr>
          <w:rFonts w:ascii="Times New Roman" w:hAnsi="Times New Roman"/>
          <w:sz w:val="19"/>
        </w:rPr>
        <w:t>[6] S. Hu, J. Hu, and H. Zhang, 'Synergizing LLMs with Global Label Propagation for Multimodal Fake News Detection (GLPN-LLM),' in Findings of the Association for Computational Linguistics (ACL 2025), pp. 3120–3133, 2025.</w:t>
      </w:r>
    </w:p>
    <w:p>
      <w:pPr>
        <w:spacing w:before="40" w:after="80" w:line="276" w:lineRule="auto"/>
        <w:jc w:val="both"/>
      </w:pPr>
      <w:r>
        <w:rPr>
          <w:rFonts w:ascii="Times New Roman" w:hAnsi="Times New Roman"/>
          <w:sz w:val="19"/>
        </w:rPr>
        <w:t>[7] Y. Lei and R. Huang, 'Boosting Logical Fallacy Reasoning in LLMs via Logical Structure Tree,' in Proceedings of the Conference on Empirical Methods in Natural Language Processing (EMNLP 2024), pp. 1820–1835, 2024.</w:t>
      </w:r>
    </w:p>
    <w:p>
      <w:pPr>
        <w:spacing w:before="40" w:after="80" w:line="276" w:lineRule="auto"/>
        <w:jc w:val="both"/>
      </w:pPr>
      <w:r>
        <w:rPr>
          <w:rFonts w:ascii="Times New Roman" w:hAnsi="Times New Roman"/>
          <w:sz w:val="19"/>
        </w:rPr>
        <w:t>[8] M.-H. Yeh, R. Wan, and T.-H. K. Huang, 'CoCoLoFa: A Dataset of News Comments with Common Logical Fallacies Written by LLM-Assisted Crowds,' in Proceedings of EMNLP 2024, pp. 4501–4514, 2024.</w:t>
      </w:r>
    </w:p>
    <w:p>
      <w:pPr>
        <w:spacing w:before="40" w:after="80" w:line="276" w:lineRule="auto"/>
        <w:jc w:val="both"/>
      </w:pPr>
      <w:r>
        <w:rPr>
          <w:rFonts w:ascii="Times New Roman" w:hAnsi="Times New Roman"/>
          <w:sz w:val="19"/>
        </w:rPr>
        <w:t>[9] R. Rönnback, C. Emmery, and H. Brighton, 'Automatic Large-Scale Political Bias Detection of News Outlets,' PLOS ONE, vol. 20, no. 5, p. e0321418, 2025.</w:t>
      </w:r>
    </w:p>
    <w:p>
      <w:pPr>
        <w:spacing w:before="40" w:after="80" w:line="276" w:lineRule="auto"/>
        <w:jc w:val="both"/>
      </w:pPr>
      <w:r>
        <w:rPr>
          <w:rFonts w:ascii="Times New Roman" w:hAnsi="Times New Roman"/>
          <w:sz w:val="19"/>
        </w:rPr>
        <w:t>[10] X. Wang, E. Cabrio, and S. Villata, 'When Automated Fact-Checking Meets Argumentation: Unveiling Fake News Through Argumentative Evidence,' Argument &amp; Computation, vol. 16, no. 3, pp. 210–235, 2025.</w:t>
      </w:r>
    </w:p>
    <w:p>
      <w:pPr>
        <w:spacing w:before="40" w:after="80" w:line="276" w:lineRule="auto"/>
        <w:jc w:val="both"/>
      </w:pPr>
      <w:r>
        <w:rPr>
          <w:rFonts w:ascii="Times New Roman" w:hAnsi="Times New Roman"/>
          <w:sz w:val="19"/>
        </w:rPr>
        <w:t>[11] H. Ahmed, I. Traore, and S. Saad, 'Detecting opinion spams and fake news using text classification,' Security and Privacy, vol. 1, no. 1, p. e9, 2018.</w:t>
      </w:r>
    </w:p>
    <w:p>
      <w:pPr>
        <w:spacing w:before="40" w:after="80" w:line="276" w:lineRule="auto"/>
        <w:jc w:val="both"/>
      </w:pPr>
      <w:r>
        <w:rPr>
          <w:rFonts w:ascii="Times New Roman" w:hAnsi="Times New Roman"/>
          <w:sz w:val="19"/>
        </w:rPr>
        <w:t>[12] V. L. Rubin, Y. Chen, and N. J. Conroy, 'Deception detection for news: Three types of fakes,' Proceedings of the Association for Information Science and Technology, vol. 52, no. 1, pp. 1–4, 2015.</w:t>
      </w:r>
    </w:p>
    <w:p>
      <w:pPr>
        <w:spacing w:before="40" w:after="80" w:line="276" w:lineRule="auto"/>
        <w:jc w:val="both"/>
      </w:pPr>
      <w:r>
        <w:rPr>
          <w:rFonts w:ascii="Times New Roman" w:hAnsi="Times New Roman"/>
          <w:sz w:val="19"/>
        </w:rPr>
        <w:t>[13] K. Shu, A. Sliva, S. Wang, J. Tang, and H. Liu, 'Fake news detection on social media: A data mining perspective,' ACM SIGKDD Explorations Newsletter, vol. 19, no. 1, pp. 22–36, 2017.</w:t>
      </w:r>
    </w:p>
    <w:p>
      <w:pPr>
        <w:spacing w:before="40" w:after="80" w:line="276" w:lineRule="auto"/>
        <w:jc w:val="both"/>
      </w:pPr>
      <w:r>
        <w:rPr>
          <w:rFonts w:ascii="Times New Roman" w:hAnsi="Times New Roman"/>
          <w:sz w:val="19"/>
        </w:rPr>
        <w:t>[14] X. Zhou and R. Zafarani, 'A survey of fake news: Fundamental theories, detection methods, and opportunities,' ACM Computing Surveys (CSUR), vol. 53, no. 5, pp. 1–40, 2020.</w:t>
      </w:r>
    </w:p>
    <w:p>
      <w:pPr>
        <w:spacing w:before="40" w:after="80" w:line="276" w:lineRule="auto"/>
        <w:jc w:val="both"/>
      </w:pPr>
      <w:r>
        <w:rPr>
          <w:rFonts w:ascii="Times New Roman" w:hAnsi="Times New Roman"/>
          <w:sz w:val="19"/>
        </w:rPr>
        <w:t>[15] J. Devlin, M. W. Chang, K. Lee, and K. Toutanova, 'BERT: Pre-training of deep bidirectional transformers for language understanding,' arXiv preprint arXiv:1810.04805, 2018.</w:t>
      </w:r>
    </w:p>
    <w:p>
      <w:pPr>
        <w:spacing w:before="40" w:after="80" w:line="276" w:lineRule="auto"/>
        <w:jc w:val="both"/>
      </w:pPr>
      <w:r>
        <w:rPr>
          <w:rFonts w:ascii="Times New Roman" w:hAnsi="Times New Roman"/>
          <w:sz w:val="19"/>
        </w:rPr>
        <w:t>[16] Y. Liu, M. Ott, N. Goyal, J. Du, M. Joshi, D. Chen, O. Levy, M. Lewis, L. Zettlemoyer, and V. Stoyanov, 'RoBERTa: A robustly optimized BERT pretraining approach,' arXiv preprint arXiv:1907.11692, 2019.</w:t>
      </w:r>
    </w:p>
    <w:p>
      <w:pPr>
        <w:spacing w:before="40" w:after="80" w:line="276" w:lineRule="auto"/>
        <w:jc w:val="both"/>
      </w:pPr>
      <w:r>
        <w:rPr>
          <w:rFonts w:ascii="Times New Roman" w:hAnsi="Times New Roman"/>
          <w:sz w:val="19"/>
        </w:rPr>
        <w:t>[17] P. He, X. Liu, J. Gao, and W. Chen, 'DeBERTa: Decoding-enhanced BERT with disentangled attention,' in International Conference on Learning Representations (ICLR), 2021.</w:t>
      </w:r>
    </w:p>
    <w:p>
      <w:pPr>
        <w:spacing w:before="40" w:after="80" w:line="276" w:lineRule="auto"/>
        <w:jc w:val="both"/>
      </w:pPr>
      <w:r>
        <w:rPr>
          <w:rFonts w:ascii="Times New Roman" w:hAnsi="Times New Roman"/>
          <w:sz w:val="19"/>
        </w:rPr>
        <w:t>[18] T. Chen and C. Guestrin, 'XGBoost: A scalable tree boosting system,' in Proceedings of the 22nd ACM SIGKDD International Conference on Knowledge Discovery and Data Mining, pp. 785–794, 2016.</w:t>
      </w:r>
    </w:p>
    <w:p>
      <w:pPr>
        <w:spacing w:before="40" w:after="80" w:line="276" w:lineRule="auto"/>
        <w:jc w:val="both"/>
      </w:pPr>
      <w:r>
        <w:rPr>
          <w:rFonts w:ascii="Times New Roman" w:hAnsi="Times New Roman"/>
          <w:sz w:val="19"/>
        </w:rPr>
        <w:t>[19] L. Breiman, 'Random Forests,' Machine Learning, vol. 45, no. 1, pp. 5–32, 2001.</w:t>
      </w:r>
    </w:p>
    <w:p>
      <w:pPr>
        <w:spacing w:before="40" w:after="80" w:line="276" w:lineRule="auto"/>
        <w:jc w:val="both"/>
      </w:pPr>
      <w:r>
        <w:rPr>
          <w:rFonts w:ascii="Times New Roman" w:hAnsi="Times New Roman"/>
          <w:sz w:val="19"/>
        </w:rPr>
        <w:t>[20] D. H. Wolpert, 'Stacked generalization,' Neural Networks, vol. 5, no. 2, pp. 241–259, 1992.</w:t>
      </w:r>
    </w:p>
    <w:p>
      <w:pPr>
        <w:spacing w:before="40" w:after="80" w:line="276" w:lineRule="auto"/>
        <w:jc w:val="both"/>
      </w:pPr>
      <w:r>
        <w:rPr>
          <w:rFonts w:ascii="Times New Roman" w:hAnsi="Times New Roman"/>
          <w:sz w:val="19"/>
        </w:rPr>
        <w:t>[21] F. Pedregosa et al., 'Scikit-learn: Machine learning in Python,' Journal of Machine Learning Research, vol. 12, pp. 2825–2830, 2011.</w:t>
      </w:r>
    </w:p>
    <w:p>
      <w:pPr>
        <w:spacing w:before="40" w:after="80" w:line="276" w:lineRule="auto"/>
        <w:jc w:val="both"/>
      </w:pPr>
      <w:r>
        <w:rPr>
          <w:rFonts w:ascii="Times New Roman" w:hAnsi="Times New Roman"/>
          <w:sz w:val="19"/>
        </w:rPr>
        <w:t>[22] S. Bird, E. Klein, and E. Loper, Natural Language Processing with Python: Analyzing Text with the Natural Language Toolkit, O'Reilly Media, 2009.</w:t>
      </w:r>
    </w:p>
    <w:p>
      <w:pPr>
        <w:spacing w:before="40" w:after="80" w:line="276" w:lineRule="auto"/>
        <w:jc w:val="both"/>
      </w:pPr>
      <w:r>
        <w:rPr>
          <w:rFonts w:ascii="Times New Roman" w:hAnsi="Times New Roman"/>
          <w:sz w:val="19"/>
        </w:rPr>
        <w:t>[23] UNESCO, 'Global report on information integrity and digital platforms,' United Nations Educational, Scientific and Cultural Organization, Paris, Tech. Rep., 2025.</w:t>
      </w:r>
    </w:p>
    <w:p>
      <w:pPr>
        <w:spacing w:before="40" w:after="80" w:line="276" w:lineRule="auto"/>
        <w:jc w:val="both"/>
      </w:pPr>
      <w:r>
        <w:rPr>
          <w:rFonts w:ascii="Times New Roman" w:hAnsi="Times New Roman"/>
          <w:sz w:val="19"/>
        </w:rPr>
        <w:t>[24] World Economic Forum, 'The Global Risks Report 2024–2025,' Insight Report, 19th Edition, Geneva, Switzerland, 2024.</w:t>
      </w:r>
    </w:p>
    <w:p>
      <w:pPr>
        <w:spacing w:before="40" w:after="80" w:line="276" w:lineRule="auto"/>
        <w:jc w:val="both"/>
      </w:pPr>
      <w:r>
        <w:rPr>
          <w:rFonts w:ascii="Times New Roman" w:hAnsi="Times New Roman"/>
          <w:sz w:val="19"/>
        </w:rPr>
        <w:t>[25] J. P. Kincaid, R. P. Fishburne, R. L. Rogers, and B. S. Chissom, 'Derivation of new readability formulas for Navy enlisted personnel,' Research Branch Report 8-75, Chief of Naval Technical Training, Naval Air Station Memphis, 1975.</w:t>
      </w:r>
    </w:p>
    <w:p>
      <w:r>
        <w:br w:type="page"/>
      </w:r>
    </w:p>
    <w:p>
      <w:pPr>
        <w:keepNext/>
        <w:spacing w:before="320" w:after="160"/>
        <w:jc w:val="left"/>
      </w:pPr>
      <w:r>
        <w:rPr>
          <w:rFonts w:ascii="Times New Roman" w:hAnsi="Times New Roman"/>
          <w:b/>
          <w:color w:val="1A365D"/>
          <w:sz w:val="30"/>
        </w:rPr>
        <w:t>APPENDIX</w:t>
      </w:r>
    </w:p>
    <w:p>
      <w:pPr>
        <w:keepNext/>
        <w:spacing w:before="280" w:after="120"/>
        <w:jc w:val="left"/>
      </w:pPr>
      <w:r>
        <w:rPr>
          <w:rFonts w:ascii="Times New Roman" w:hAnsi="Times New Roman"/>
          <w:b/>
          <w:color w:val="2B6CB0"/>
          <w:sz w:val="26"/>
        </w:rPr>
        <w:t>Appendix A: Mathematical Derivations and Epistemic Formulations</w:t>
      </w:r>
    </w:p>
    <w:p>
      <w:pPr>
        <w:spacing w:line="360" w:lineRule="auto" w:after="120"/>
        <w:jc w:val="both"/>
      </w:pPr>
      <w:r>
        <w:rPr>
          <w:rFonts w:ascii="Times New Roman" w:hAnsi="Times New Roman"/>
          <w:color w:val="000000"/>
          <w:sz w:val="22"/>
        </w:rPr>
        <w:t>A.1 Derivation of Simpson's Diversity Index (D_simpson): In ecological statistics, Simpson's Index quantifies the probability that two individuals randomly chosen from a finite sample belong to different categories. Translating this to natural language text, let N be the total number of words in a document and n_i be the occurrence frequency of the i-th vocabulary token. The probability of randomly drawing two identical words with replacement is:</w:t>
      </w:r>
    </w:p>
    <w:p>
      <w:pPr>
        <w:spacing w:line="360" w:lineRule="auto" w:after="120"/>
        <w:jc w:val="both"/>
      </w:pPr>
      <w:r>
        <w:rPr>
          <w:rFonts w:ascii="Times New Roman" w:hAnsi="Times New Roman"/>
          <w:b/>
          <w:color w:val="2D3748"/>
          <w:sz w:val="22"/>
        </w:rPr>
        <w:t xml:space="preserve">Formulation: </w:t>
      </w:r>
      <w:r>
        <w:rPr>
          <w:rFonts w:ascii="Times New Roman" w:hAnsi="Times New Roman"/>
          <w:color w:val="000000"/>
          <w:sz w:val="22"/>
        </w:rPr>
        <w:t xml:space="preserve">    lambda = sum_{i=1}^V [ n_i * (n_i - 1) ] / [ N * (N - 1) ]</w:t>
      </w:r>
    </w:p>
    <w:p>
      <w:pPr>
        <w:spacing w:line="360" w:lineRule="auto" w:after="120"/>
        <w:jc w:val="both"/>
      </w:pPr>
      <w:r>
        <w:rPr>
          <w:rFonts w:ascii="Times New Roman" w:hAnsi="Times New Roman"/>
          <w:color w:val="000000"/>
          <w:sz w:val="22"/>
        </w:rPr>
        <w:t>The Gini-Simpson diversity measure D_simpson = 1 - lambda bounded in [0, 1]. In authentic investigative journalism with rich vocabulary, lambda is small and D_simpson approaches 1.0. In formulaic or synthesized propaganda with repetitive cues, lambda increases and D_simpson degrades noticeably.</w:t>
      </w:r>
    </w:p>
    <w:p>
      <w:pPr>
        <w:spacing w:line="360" w:lineRule="auto" w:after="120"/>
        <w:jc w:val="both"/>
      </w:pPr>
      <w:r>
        <w:rPr>
          <w:rFonts w:ascii="Times New Roman" w:hAnsi="Times New Roman"/>
          <w:color w:val="000000"/>
          <w:sz w:val="22"/>
        </w:rPr>
        <w:t>A.2 Stacking Ensemble Binary Cross-Entropy Optimization: Let z_i in R^4 represent the blended base-learner probability predictions for the i-th training sample. The regularized meta-learner solves the convex optimization problem:</w:t>
      </w:r>
    </w:p>
    <w:p>
      <w:pPr>
        <w:spacing w:line="360" w:lineRule="auto" w:after="120"/>
        <w:jc w:val="both"/>
      </w:pPr>
      <w:r>
        <w:rPr>
          <w:rFonts w:ascii="Times New Roman" w:hAnsi="Times New Roman"/>
          <w:b/>
          <w:color w:val="2D3748"/>
          <w:sz w:val="22"/>
        </w:rPr>
        <w:t xml:space="preserve">Optimization Objective: </w:t>
      </w:r>
      <w:r>
        <w:rPr>
          <w:rFonts w:ascii="Times New Roman" w:hAnsi="Times New Roman"/>
          <w:color w:val="000000"/>
          <w:sz w:val="22"/>
        </w:rPr>
        <w:t xml:space="preserve">    L(w) = (1 / 2) * ||w||_2^2 + C * sum_{i=1}^M log( 1 + exp( -y_i * ( w^T z_i + b ) ) )</w:t>
      </w:r>
    </w:p>
    <w:p>
      <w:pPr>
        <w:spacing w:line="360" w:lineRule="auto" w:after="120"/>
        <w:jc w:val="both"/>
      </w:pPr>
      <w:r>
        <w:rPr>
          <w:rFonts w:ascii="Times New Roman" w:hAnsi="Times New Roman"/>
          <w:color w:val="000000"/>
          <w:sz w:val="22"/>
        </w:rPr>
        <w:t>Solved using L-BFGS quasi-Newton gradient updates, ensuring optimal probability calibration and preventing over-confidence.</w:t>
      </w:r>
    </w:p>
    <w:p>
      <w:pPr>
        <w:keepNext/>
        <w:spacing w:before="280" w:after="120"/>
        <w:jc w:val="left"/>
      </w:pPr>
      <w:r>
        <w:rPr>
          <w:rFonts w:ascii="Times New Roman" w:hAnsi="Times New Roman"/>
          <w:b/>
          <w:color w:val="2B6CB0"/>
          <w:sz w:val="26"/>
        </w:rPr>
        <w:t>Appendix B: Complete Feature Vector Schema (5,028 Dimensions)</w:t>
      </w:r>
    </w:p>
    <w:p>
      <w:pPr>
        <w:spacing w:line="360" w:lineRule="auto" w:after="120"/>
        <w:jc w:val="both"/>
      </w:pPr>
      <w:r>
        <w:rPr>
          <w:rFonts w:ascii="Times New Roman" w:hAnsi="Times New Roman"/>
          <w:color w:val="000000"/>
          <w:sz w:val="22"/>
        </w:rPr>
        <w:t>Table B.1 details the exact schema, normalization transform, and dimensional mapping of the fused feature vector X_fused:</w:t>
      </w:r>
    </w:p>
    <w:p>
      <w:pPr>
        <w:keepNext/>
        <w:spacing w:before="240" w:after="80"/>
        <w:jc w:val="left"/>
      </w:pPr>
      <w:r>
        <w:rPr>
          <w:rFonts w:ascii="Times New Roman" w:hAnsi="Times New Roman"/>
          <w:b/>
          <w:color w:val="2D3748"/>
          <w:sz w:val="20"/>
        </w:rPr>
        <w:t xml:space="preserve">Table B.1: </w:t>
      </w:r>
      <w:r>
        <w:rPr>
          <w:rFonts w:ascii="Times New Roman" w:hAnsi="Times New Roman"/>
          <w:i/>
          <w:sz w:val="20"/>
        </w:rPr>
        <w:t>Exhaustive Dimensional Breakdown of the 5,028 Fused Feature Vector.</w:t>
      </w:r>
    </w:p>
    <w:tbl>
      <w:tblPr>
        <w:tblW w:type="auto" w:w="0"/>
        <w:jc w:val="center"/>
        <w:tblLayout w:type="fixed"/>
        <w:tblLook w:firstColumn="1" w:firstRow="1" w:lastColumn="0" w:lastRow="0" w:noHBand="0" w:noVBand="1" w:val="04A0"/>
      </w:tblPr>
      <w:tblGrid>
        <w:gridCol w:w="2077"/>
        <w:gridCol w:w="2077"/>
        <w:gridCol w:w="2077"/>
        <w:gridCol w:w="2077"/>
      </w:tblGrid>
      <w:tr>
        <w:tc>
          <w:tcPr>
            <w:tcW w:type="dxa" w:w="172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Feature Indices</w:t>
            </w:r>
          </w:p>
        </w:tc>
        <w:tc>
          <w:tcPr>
            <w:tcW w:type="dxa" w:w="316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Feature Category &amp; Extracted Metrics</w:t>
            </w:r>
          </w:p>
        </w:tc>
        <w:tc>
          <w:tcPr>
            <w:tcW w:type="dxa" w:w="1728"/>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Scaling Method</w:t>
            </w:r>
          </w:p>
        </w:tc>
        <w:tc>
          <w:tcPr>
            <w:tcW w:type="dxa" w:w="3125"/>
            <w:tcMar>
              <w:top w:w="120" w:type="dxa"/>
              <w:bottom w:w="120" w:type="dxa"/>
              <w:left w:w="140" w:type="dxa"/>
              <w:right w:w="140" w:type="dxa"/>
            </w:tcMar>
            <w:shd w:fill="1A365D"/>
            <w:tcBorders>
              <w:top w:val="single" w:sz="8" w:space="0" w:color="1A365D"/>
              <w:left w:val="none"/>
              <w:bottom w:val="single" w:sz="8" w:space="0" w:color="1A365D"/>
              <w:right w:val="none"/>
            </w:tcBorders>
          </w:tcPr>
          <w:p>
            <w:pPr>
              <w:jc w:val="center"/>
            </w:pPr>
            <w:r>
              <w:rPr>
                <w:rFonts w:ascii="Times New Roman" w:hAnsi="Times New Roman"/>
                <w:b/>
                <w:color w:val="FFFFFF"/>
                <w:sz w:val="20"/>
              </w:rPr>
              <w:t>Epistemic Significance</w:t>
            </w:r>
          </w:p>
        </w:tc>
      </w:tr>
      <w:tr>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0 – 3</w:t>
            </w:r>
          </w:p>
        </w:tc>
        <w:tc>
          <w:tcPr>
            <w:tcW w:type="dxa" w:w="316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TTR, RTTR, CTTR, BiTTR</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StandardScaler</w:t>
            </w:r>
          </w:p>
        </w:tc>
        <w:tc>
          <w:tcPr>
            <w:tcW w:type="dxa" w:w="3125"/>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Lexical richness and vocabulary variation.</w:t>
            </w:r>
          </w:p>
        </w:tc>
      </w:tr>
      <w:tr>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4 – 5</w:t>
            </w:r>
          </w:p>
        </w:tc>
        <w:tc>
          <w:tcPr>
            <w:tcW w:type="dxa" w:w="316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Hapax Legomena &amp; Dis Legomena Ratios</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StandardScaler</w:t>
            </w:r>
          </w:p>
        </w:tc>
        <w:tc>
          <w:tcPr>
            <w:tcW w:type="dxa" w:w="3125"/>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Rare word usage and vocabulary depth.</w:t>
            </w:r>
          </w:p>
        </w:tc>
      </w:tr>
      <w:tr>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6 – 7</w:t>
            </w:r>
          </w:p>
        </w:tc>
        <w:tc>
          <w:tcPr>
            <w:tcW w:type="dxa" w:w="316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Simpson's Diversity &amp; Shannon Lexical Entropy</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StandardScaler</w:t>
            </w:r>
          </w:p>
        </w:tc>
        <w:tc>
          <w:tcPr>
            <w:tcW w:type="dxa" w:w="3125"/>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Vocabulary concentration and information density.</w:t>
            </w:r>
          </w:p>
        </w:tc>
      </w:tr>
      <w:tr>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8 – 12</w:t>
            </w:r>
          </w:p>
        </w:tc>
        <w:tc>
          <w:tcPr>
            <w:tcW w:type="dxa" w:w="316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Flesch Reading Ease, FKGL, GFI, ARI, CLI</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StandardScaler</w:t>
            </w:r>
          </w:p>
        </w:tc>
        <w:tc>
          <w:tcPr>
            <w:tcW w:type="dxa" w:w="3125"/>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Cognitive fluency, syllable ratios, grade level.</w:t>
            </w:r>
          </w:p>
        </w:tc>
      </w:tr>
      <w:tr>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13 – 17</w:t>
            </w:r>
          </w:p>
        </w:tc>
        <w:tc>
          <w:tcPr>
            <w:tcW w:type="dxa" w:w="316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Punctuation Densities &amp; Punctuation Entropy</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StandardScaler</w:t>
            </w:r>
          </w:p>
        </w:tc>
        <w:tc>
          <w:tcPr>
            <w:tcW w:type="dxa" w:w="3125"/>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Exclamation, question, quotation marks, commas.</w:t>
            </w:r>
          </w:p>
        </w:tc>
      </w:tr>
      <w:tr>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18 – 19</w:t>
            </w:r>
          </w:p>
        </w:tc>
        <w:tc>
          <w:tcPr>
            <w:tcW w:type="dxa" w:w="316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Subjectivity Index &amp; Sentiment Polarity</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StandardScaler</w:t>
            </w:r>
          </w:p>
        </w:tc>
        <w:tc>
          <w:tcPr>
            <w:tcW w:type="dxa" w:w="3125"/>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Authorial subjectivity and emotional tone.</w:t>
            </w:r>
          </w:p>
        </w:tc>
      </w:tr>
      <w:tr>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20 – 21</w:t>
            </w:r>
          </w:p>
        </w:tc>
        <w:tc>
          <w:tcPr>
            <w:tcW w:type="dxa" w:w="316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Emotional Hyperbole (EHF) &amp; Hedging (HUR)</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StandardScaler</w:t>
            </w:r>
          </w:p>
        </w:tc>
        <w:tc>
          <w:tcPr>
            <w:tcW w:type="dxa" w:w="3125"/>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Sensational modifier density and speculative hedging.</w:t>
            </w:r>
          </w:p>
        </w:tc>
      </w:tr>
      <w:tr>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22 – 23</w:t>
            </w:r>
          </w:p>
        </w:tc>
        <w:tc>
          <w:tcPr>
            <w:tcW w:type="dxa" w:w="316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Polarity Delta &amp; Affective Polarization Density</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StandardScaler</w:t>
            </w:r>
          </w:p>
        </w:tc>
        <w:tc>
          <w:tcPr>
            <w:tcW w:type="dxa" w:w="3125"/>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Headline-body divergence and sentence polarity variance.</w:t>
            </w:r>
          </w:p>
        </w:tc>
      </w:tr>
      <w:tr>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24 – 25</w:t>
            </w:r>
          </w:p>
        </w:tc>
        <w:tc>
          <w:tcPr>
            <w:tcW w:type="dxa" w:w="316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Composite Author Bias Score (ABS) &amp; Fallacy Index (FSI)</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StandardScaler</w:t>
            </w:r>
          </w:p>
        </w:tc>
        <w:tc>
          <w:tcPr>
            <w:tcW w:type="dxa" w:w="3125"/>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Aggregated 0–100 author bias and rhetorical fallacy penalty.</w:t>
            </w:r>
          </w:p>
        </w:tc>
      </w:tr>
      <w:tr>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26 – 27</w:t>
            </w:r>
          </w:p>
        </w:tc>
        <w:tc>
          <w:tcPr>
            <w:tcW w:type="dxa" w:w="316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AllSides 2D Coordinates (Bias_x, Fact_y)</w:t>
            </w:r>
          </w:p>
        </w:tc>
        <w:tc>
          <w:tcPr>
            <w:tcW w:type="dxa" w:w="1728"/>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center"/>
            </w:pPr>
            <w:r>
              <w:rPr>
                <w:rFonts w:ascii="Times New Roman" w:hAnsi="Times New Roman"/>
                <w:color w:val="2D3748"/>
                <w:sz w:val="19"/>
              </w:rPr>
              <w:t>StandardScaler</w:t>
            </w:r>
          </w:p>
        </w:tc>
        <w:tc>
          <w:tcPr>
            <w:tcW w:type="dxa" w:w="3125"/>
            <w:tcMar>
              <w:top w:w="100" w:type="dxa"/>
              <w:bottom w:w="100" w:type="dxa"/>
              <w:left w:w="120" w:type="dxa"/>
              <w:right w:w="120" w:type="dxa"/>
            </w:tcMar>
            <w:shd w:fill="F7FAFC"/>
            <w:tcBorders>
              <w:top w:val="single" w:sz="4" w:space="0" w:color="E2E8F0"/>
              <w:left w:val="none"/>
              <w:bottom w:val="single" w:sz="4" w:space="0" w:color="E2E8F0"/>
              <w:right w:val="none"/>
            </w:tcBorders>
          </w:tcPr>
          <w:p>
            <w:pPr>
              <w:jc w:val="left"/>
            </w:pPr>
            <w:r>
              <w:rPr>
                <w:rFonts w:ascii="Times New Roman" w:hAnsi="Times New Roman"/>
                <w:color w:val="2D3748"/>
                <w:sz w:val="19"/>
              </w:rPr>
              <w:t>Directional ideological spectrum and epistemic factuality.</w:t>
            </w:r>
          </w:p>
        </w:tc>
      </w:tr>
      <w:tr>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28 – 5027</w:t>
            </w:r>
          </w:p>
        </w:tc>
        <w:tc>
          <w:tcPr>
            <w:tcW w:type="dxa" w:w="316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Sublinear TF-IDF N-grams (1–2 grams)</w:t>
            </w:r>
          </w:p>
        </w:tc>
        <w:tc>
          <w:tcPr>
            <w:tcW w:type="dxa" w:w="1728"/>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center"/>
            </w:pPr>
            <w:r>
              <w:rPr>
                <w:rFonts w:ascii="Times New Roman" w:hAnsi="Times New Roman"/>
                <w:color w:val="2D3748"/>
                <w:sz w:val="19"/>
              </w:rPr>
              <w:t>Sublinear TF + L2 Norm</w:t>
            </w:r>
          </w:p>
        </w:tc>
        <w:tc>
          <w:tcPr>
            <w:tcW w:type="dxa" w:w="3125"/>
            <w:tcMar>
              <w:top w:w="100" w:type="dxa"/>
              <w:bottom w:w="100" w:type="dxa"/>
              <w:left w:w="120" w:type="dxa"/>
              <w:right w:w="120" w:type="dxa"/>
            </w:tcMar>
            <w:shd w:fill="FFFFFF"/>
            <w:tcBorders>
              <w:top w:val="single" w:sz="4" w:space="0" w:color="E2E8F0"/>
              <w:left w:val="none"/>
              <w:bottom w:val="single" w:sz="4" w:space="0" w:color="E2E8F0"/>
              <w:right w:val="none"/>
            </w:tcBorders>
          </w:tcPr>
          <w:p>
            <w:pPr>
              <w:jc w:val="left"/>
            </w:pPr>
            <w:r>
              <w:rPr>
                <w:rFonts w:ascii="Times New Roman" w:hAnsi="Times New Roman"/>
                <w:color w:val="2D3748"/>
                <w:sz w:val="19"/>
              </w:rPr>
              <w:t>High-dimensional sparse lexical and topical vocabulary.</w:t>
            </w:r>
          </w:p>
        </w:tc>
      </w:tr>
    </w:tbl>
    <w:p>
      <w:pPr>
        <w:spacing w:after="160"/>
      </w:pPr>
    </w:p>
    <w:p>
      <w:pPr>
        <w:keepNext/>
        <w:spacing w:before="280" w:after="120"/>
        <w:jc w:val="left"/>
      </w:pPr>
      <w:r>
        <w:rPr>
          <w:rFonts w:ascii="Times New Roman" w:hAnsi="Times New Roman"/>
          <w:b/>
          <w:color w:val="2B6CB0"/>
          <w:sz w:val="26"/>
        </w:rPr>
        <w:t>Appendix C: Curated Institutional Consensus Knowledge Matrices</w:t>
      </w:r>
    </w:p>
    <w:p>
      <w:pPr>
        <w:spacing w:line="360" w:lineRule="auto" w:after="120"/>
        <w:jc w:val="both"/>
      </w:pPr>
      <w:r>
        <w:rPr>
          <w:rFonts w:ascii="Times New Roman" w:hAnsi="Times New Roman"/>
          <w:color w:val="000000"/>
          <w:sz w:val="22"/>
        </w:rPr>
        <w:t>The knowledge grounding database stores canonical consensus statements from global authorities:</w:t>
      </w:r>
    </w:p>
    <w:p>
      <w:pPr>
        <w:pStyle w:val="ListBullet"/>
        <w:spacing w:line="360" w:lineRule="auto" w:after="80"/>
        <w:jc w:val="both"/>
      </w:pPr>
      <w:r>
        <w:rPr>
          <w:rFonts w:ascii="Times New Roman" w:hAnsi="Times New Roman"/>
          <w:b/>
          <w:color w:val="2D3748"/>
          <w:sz w:val="22"/>
        </w:rPr>
        <w:t xml:space="preserve">Oncology Matrix (WHO / NCI): </w:t>
      </w:r>
      <w:r>
        <w:rPr>
          <w:rFonts w:ascii="Times New Roman" w:hAnsi="Times New Roman"/>
          <w:sz w:val="22"/>
        </w:rPr>
        <w:t>Keywords: ['cancer cure', 'miracle cure', 'destroy cancer overnight']. Consensus: Cancer comprises over 100 distinct pathologies requiring targeted clinical regimens. There is no universal single-ingredient cure. Authority: WHO &amp; National Cancer Institute (https://www.who.int/news-room/fact-sheets/detail/cancer).</w:t>
      </w:r>
    </w:p>
    <w:p>
      <w:pPr>
        <w:pStyle w:val="ListBullet"/>
        <w:spacing w:line="360" w:lineRule="auto" w:after="80"/>
        <w:jc w:val="both"/>
      </w:pPr>
      <w:r>
        <w:rPr>
          <w:rFonts w:ascii="Times New Roman" w:hAnsi="Times New Roman"/>
          <w:b/>
          <w:color w:val="2D3748"/>
          <w:sz w:val="22"/>
        </w:rPr>
        <w:t xml:space="preserve">Immunology Matrix (WHO / CDC): </w:t>
      </w:r>
      <w:r>
        <w:rPr>
          <w:rFonts w:ascii="Times New Roman" w:hAnsi="Times New Roman"/>
          <w:sz w:val="22"/>
        </w:rPr>
        <w:t>Keywords: ['vaccine microchip', 'dna alteration', 'poisoned vaccines']. Consensus: Approved vaccines undergo multi-phase double-blind clinical trials verifying safety. Vaccines do not alter DNA and contain no tracking microchips. Authority: WHO &amp; CDC (https://www.who.int/initiatives/act-accelerator/covax).</w:t>
      </w:r>
    </w:p>
    <w:p>
      <w:pPr>
        <w:pStyle w:val="ListBullet"/>
        <w:spacing w:line="360" w:lineRule="auto" w:after="80"/>
        <w:jc w:val="both"/>
      </w:pPr>
      <w:r>
        <w:rPr>
          <w:rFonts w:ascii="Times New Roman" w:hAnsi="Times New Roman"/>
          <w:b/>
          <w:color w:val="2D3748"/>
          <w:sz w:val="22"/>
        </w:rPr>
        <w:t xml:space="preserve">Astrophysics Matrix (NASA CNEOS): </w:t>
      </w:r>
      <w:r>
        <w:rPr>
          <w:rFonts w:ascii="Times New Roman" w:hAnsi="Times New Roman"/>
          <w:sz w:val="22"/>
        </w:rPr>
        <w:t>Keywords: ['asteroid will destroy earth', 'nasa hiding apocalypse']. Consensus: NASA CNEOS tracks all Near-Earth Objects. There are no known significant asteroid impact risks for the next 100+ years. Authority: NASA CNEOS (https://cneos.jpl.nasa.gov/).</w:t>
      </w:r>
    </w:p>
    <w:p>
      <w:pPr>
        <w:pStyle w:val="ListBullet"/>
        <w:spacing w:line="360" w:lineRule="auto" w:after="80"/>
        <w:jc w:val="both"/>
      </w:pPr>
      <w:r>
        <w:rPr>
          <w:rFonts w:ascii="Times New Roman" w:hAnsi="Times New Roman"/>
          <w:b/>
          <w:color w:val="2D3748"/>
          <w:sz w:val="22"/>
        </w:rPr>
        <w:t xml:space="preserve">Climatology Matrix (IPCC AR6): </w:t>
      </w:r>
      <w:r>
        <w:rPr>
          <w:rFonts w:ascii="Times New Roman" w:hAnsi="Times New Roman"/>
          <w:sz w:val="22"/>
        </w:rPr>
        <w:t>Keywords: ['climate change is hoax', 'global cooling', 'ice age coming']. Consensus: Over 99% of actively publishing climate scientists agree human industrial emissions are warming the climate system. Authority: IPCC AR6 (https://www.ipcc.ch/report/ar6/wg1/).</w:t>
      </w:r>
    </w:p>
    <w:p>
      <w:pPr>
        <w:keepNext/>
        <w:spacing w:before="280" w:after="120"/>
        <w:jc w:val="left"/>
      </w:pPr>
      <w:r>
        <w:rPr>
          <w:rFonts w:ascii="Times New Roman" w:hAnsi="Times New Roman"/>
          <w:b/>
          <w:color w:val="2B6CB0"/>
          <w:sz w:val="26"/>
        </w:rPr>
        <w:t>Appendix D: System Configuration and Package Manifest</w:t>
      </w:r>
    </w:p>
    <w:p>
      <w:pPr>
        <w:spacing w:line="360" w:lineRule="auto" w:after="120"/>
        <w:jc w:val="both"/>
      </w:pPr>
      <w:r>
        <w:rPr>
          <w:rFonts w:ascii="Times New Roman" w:hAnsi="Times New Roman"/>
          <w:color w:val="000000"/>
          <w:sz w:val="22"/>
        </w:rPr>
        <w:t>The system configuration file (`config.py`) specifies application ports, thresholds, and hyperparameters:</w:t>
      </w:r>
    </w:p>
    <w:p>
      <w:pPr>
        <w:keepNext/>
        <w:spacing w:before="160" w:after="40"/>
      </w:pPr>
      <w:r>
        <w:rPr>
          <w:rFonts w:ascii="Times New Roman" w:hAnsi="Times New Roman"/>
          <w:b/>
          <w:color w:val="2D3748"/>
          <w:sz w:val="20"/>
        </w:rPr>
        <w:t>Code Listing: System Configuration Manifest (config.py)</w:t>
      </w:r>
    </w:p>
    <w:tbl>
      <w:tblPr>
        <w:tblW w:type="auto" w:w="0"/>
        <w:jc w:val="center"/>
        <w:tblLook w:firstColumn="1" w:firstRow="1" w:lastColumn="0" w:lastRow="0" w:noHBand="0" w:noVBand="1" w:val="04A0"/>
      </w:tblPr>
      <w:tblGrid>
        <w:gridCol w:w="8309"/>
      </w:tblGrid>
      <w:tr>
        <w:tc>
          <w:tcPr>
            <w:tcW w:type="dxa" w:w="8309"/>
            <w:tcMar>
              <w:top w:w="140" w:type="dxa"/>
              <w:bottom w:w="140" w:type="dxa"/>
              <w:left w:w="160" w:type="dxa"/>
              <w:right w:w="160" w:type="dxa"/>
            </w:tcMar>
            <w:shd w:fill="F8F9FA"/>
            <w:tcBorders>
              <w:top w:val="single" w:sz="6" w:space="0" w:color="CBD5E0"/>
              <w:left w:val="single" w:sz="6" w:space="0" w:color="CBD5E0"/>
              <w:bottom w:val="single" w:sz="6" w:space="0" w:color="CBD5E0"/>
              <w:right w:val="single" w:sz="6" w:space="0" w:color="CBD5E0"/>
            </w:tcBorders>
          </w:tcPr>
          <w:p>
            <w:pPr>
              <w:spacing w:line="276" w:lineRule="auto" w:after="0"/>
              <w:jc w:val="left"/>
            </w:pPr>
            <w:r>
              <w:rPr>
                <w:rFonts w:ascii="Consolas" w:hAnsi="Consolas"/>
                <w:color w:val="1E293B"/>
                <w:sz w:val="17"/>
              </w:rPr>
              <w:t># System Configuration Parameters (config.py)</w:t>
              <w:br/>
              <w:t>SERVER_HOST = "0.0.0.0"</w:t>
              <w:br/>
              <w:t>SERVER_PORT = 5001</w:t>
              <w:br/>
              <w:t>DEBUG_MODE = False</w:t>
              <w:br/>
              <w:t>SECRET_KEY = "audit-epistemic-secret-key-2026"</w:t>
              <w:br/>
              <w:br/>
              <w:t># Model &amp; Feature Thresholds</w:t>
              <w:br/>
              <w:t>MAX_TFIDF_FEATURES = 5000</w:t>
              <w:br/>
              <w:t>NGRAM_RANGE = (1, 2)</w:t>
              <w:br/>
              <w:t>SUBLINEAR_TF = True</w:t>
              <w:br/>
              <w:t>DECISION_THRESHOLD = 0.50</w:t>
              <w:br/>
              <w:br/>
              <w:t># Fallacy Severity Thresholds</w:t>
              <w:br/>
              <w:t>FSI_LOW_THRESHOLD = 20.0</w:t>
              <w:br/>
              <w:t>FSI_HIGH_THRESHOLD = 50.0</w:t>
              <w:br/>
              <w:br/>
              <w:t># Author Bias Thresholds</w:t>
              <w:br/>
              <w:t>ABS_OBJECTIVE_THRESHOLD = 25.0</w:t>
              <w:br/>
              <w:t>ABS_SENSATIONAL_THRESHOLD = 60.0</w:t>
              <w:br/>
              <w:br/>
              <w:t># Networking &amp; Ingestion</w:t>
              <w:br/>
              <w:t>SOCKET_TIMEOUT = 5.0</w:t>
              <w:br/>
              <w:t>MAX_CONTENT_LENGTH = 10 * 1024 * 1024  # 10 MB</w:t>
              <w:br/>
              <w:t>RATE_LIMIT_PER_MINUTE = 30</w:t>
              <w:br/>
              <w:t>DEFAULT_RSS_FEED = "http://feeds.bbci.co.uk/news/world/rss.xml"</w:t>
            </w:r>
          </w:p>
        </w:tc>
      </w:tr>
    </w:tbl>
    <w:p>
      <w:pPr>
        <w:spacing w:after="160"/>
      </w:pPr>
    </w:p>
    <w:p>
      <w:pPr>
        <w:keepNext/>
        <w:spacing w:before="280" w:after="120"/>
        <w:jc w:val="left"/>
      </w:pPr>
      <w:r>
        <w:rPr>
          <w:rFonts w:ascii="Times New Roman" w:hAnsi="Times New Roman"/>
          <w:b/>
          <w:color w:val="2B6CB0"/>
          <w:sz w:val="26"/>
        </w:rPr>
        <w:t>Appendix E: Interactive Web Telemetry User Interface Guide</w:t>
      </w:r>
    </w:p>
    <w:p>
      <w:pPr>
        <w:spacing w:line="360" w:lineRule="auto" w:after="120"/>
        <w:jc w:val="both"/>
      </w:pPr>
      <w:r>
        <w:rPr>
          <w:rFonts w:ascii="Times New Roman" w:hAnsi="Times New Roman"/>
          <w:color w:val="000000"/>
          <w:sz w:val="22"/>
        </w:rPr>
        <w:t>The Evidence and Framing Auditor provides an intuitive web interface accessible on Port 5001. The interface comprises three primary visual components:</w:t>
      </w:r>
    </w:p>
    <w:p>
      <w:pPr>
        <w:pStyle w:val="ListBullet"/>
        <w:spacing w:line="360" w:lineRule="auto" w:after="80"/>
        <w:jc w:val="both"/>
      </w:pPr>
      <w:r>
        <w:rPr>
          <w:rFonts w:ascii="Times New Roman" w:hAnsi="Times New Roman"/>
          <w:b/>
          <w:color w:val="2D3748"/>
          <w:sz w:val="22"/>
        </w:rPr>
        <w:t xml:space="preserve">1. Ingestion Control Panel: </w:t>
      </w:r>
      <w:r>
        <w:rPr>
          <w:rFonts w:ascii="Times New Roman" w:hAnsi="Times New Roman"/>
          <w:sz w:val="22"/>
        </w:rPr>
        <w:t>Allows users to type or paste news text, submit any live HTTP/HTTPS article URL for automatic DOM scraping, or select one-click live RSS feed articles from BBC World News.</w:t>
      </w:r>
    </w:p>
    <w:p>
      <w:pPr>
        <w:pStyle w:val="ListBullet"/>
        <w:spacing w:line="360" w:lineRule="auto" w:after="80"/>
        <w:jc w:val="both"/>
      </w:pPr>
      <w:r>
        <w:rPr>
          <w:rFonts w:ascii="Times New Roman" w:hAnsi="Times New Roman"/>
          <w:b/>
          <w:color w:val="2D3748"/>
          <w:sz w:val="22"/>
        </w:rPr>
        <w:t xml:space="preserve">2. AllSides 2D Stance Canvas &amp; Bias Gauges: </w:t>
      </w:r>
      <w:r>
        <w:rPr>
          <w:rFonts w:ascii="Times New Roman" w:hAnsi="Times New Roman"/>
          <w:sz w:val="22"/>
        </w:rPr>
        <w:t>Visualizes the article's ideological stance on an interactive continuous 2D grid (X-axis: Left to Right; Y-axis: Factuality 0.0 to 1.0) alongside circular SVG dials for Composite Author Bias Score (ABS) and Fallacy Severity Index (FSI).</w:t>
      </w:r>
    </w:p>
    <w:p>
      <w:pPr>
        <w:pStyle w:val="ListBullet"/>
        <w:spacing w:line="360" w:lineRule="auto" w:after="80"/>
        <w:jc w:val="both"/>
      </w:pPr>
      <w:r>
        <w:rPr>
          <w:rFonts w:ascii="Times New Roman" w:hAnsi="Times New Roman"/>
          <w:b/>
          <w:color w:val="2D3748"/>
          <w:sz w:val="22"/>
        </w:rPr>
        <w:t xml:space="preserve">3. Sentence-Level Explainability Inspector: </w:t>
      </w:r>
      <w:r>
        <w:rPr>
          <w:rFonts w:ascii="Times New Roman" w:hAnsi="Times New Roman"/>
          <w:sz w:val="22"/>
        </w:rPr>
        <w:t>Renders the full article with individual sentences color-coded in green (objective / verified), amber (unsubstantiated hedging / mild bias), or red (rhetorical fallacy / institutional factual contradiction), accompanied by expandable cards detailing the exact matched linguistic cue and official institutional refutation URL.</w:t>
      </w:r>
    </w:p>
    <w:sectPr w:rsidR="00FC693F" w:rsidRPr="0006063C" w:rsidSect="00034616">
      <w:headerReference w:type="default" r:id="rId11"/>
      <w:footerReference w:type="default" r:id="rId12"/>
      <w:pgSz w:w="11909" w:h="16834"/>
      <w:pgMar w:top="1440" w:right="1440" w:bottom="1440" w:left="216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2770"/>
      <w:gridCol w:w="2770"/>
      <w:gridCol w:w="2770"/>
    </w:tblGrid>
    <w:tr>
      <w:tc>
        <w:tcPr>
          <w:tcW w:type="dxa" w:w="1440"/>
          <w:tcMar>
            <w:top w:w="60" w:type="dxa"/>
            <w:bottom w:w="60" w:type="dxa"/>
            <w:left w:w="40" w:type="dxa"/>
            <w:right w:w="40" w:type="dxa"/>
          </w:tcMar>
          <w:tcBorders>
            <w:top w:val="none"/>
            <w:left w:val="none"/>
            <w:bottom w:val="none"/>
            <w:right w:val="none"/>
          </w:tcBorders>
        </w:tcPr>
        <w:p/>
      </w:tc>
      <w:tc>
        <w:tcPr>
          <w:tcW w:type="dxa" w:w="5429"/>
          <w:tcMar>
            <w:top w:w="60" w:type="dxa"/>
            <w:bottom w:w="60" w:type="dxa"/>
            <w:left w:w="40" w:type="dxa"/>
            <w:right w:w="40" w:type="dxa"/>
          </w:tcMar>
          <w:tcBorders>
            <w:top w:val="none"/>
            <w:left w:val="none"/>
            <w:bottom w:val="none"/>
            <w:right w:val="none"/>
          </w:tcBorders>
        </w:tcPr>
        <w:p>
          <w:pPr>
            <w:jc w:val="center"/>
          </w:pPr>
          <w:r>
            <w:rPr>
              <w:rFonts w:ascii="Times New Roman" w:hAnsi="Times New Roman"/>
              <w:color w:val="718096"/>
              <w:sz w:val="18"/>
            </w:rPr>
            <w:t>Department of Computer Science &amp; Engineering</w:t>
          </w:r>
        </w:p>
      </w:tc>
      <w:tc>
        <w:tcPr>
          <w:tcW w:type="dxa" w:w="1440"/>
          <w:tcMar>
            <w:top w:w="60" w:type="dxa"/>
            <w:bottom w:w="60" w:type="dxa"/>
            <w:left w:w="40" w:type="dxa"/>
            <w:right w:w="40" w:type="dxa"/>
          </w:tcMar>
          <w:tcBorders>
            <w:top w:val="none"/>
            <w:left w:val="none"/>
            <w:bottom w:val="none"/>
            <w:right w:val="none"/>
          </w:tcBorders>
        </w:tcPr>
        <w:p>
          <w:pPr>
            <w:jc w:val="right"/>
          </w:pPr>
          <w:r>
            <w:rPr>
              <w:rFonts w:ascii="Times New Roman" w:hAnsi="Times New Roman"/>
              <w:color w:val="2D3748"/>
              <w:sz w:val="19"/>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18096"/>
        <w:sz w:val="20"/>
      </w:rPr>
      <w:t>Mini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