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/>
          <w:b/>
          <w:i w:val="0"/>
          <w:color w:val="1F4E78"/>
          <w:sz w:val="22"/>
        </w:rPr>
        <w:t>COTIZACIÓN</w:t>
      </w:r>
    </w:p>
    <w:p>
      <w:pPr>
        <w:spacing w:after="80"/>
      </w:pPr>
      <w:r>
        <w:rPr>
          <w:rFonts w:ascii="Calibri" w:hAnsi="Calibri"/>
          <w:b/>
          <w:i w:val="0"/>
          <w:color w:val="203040"/>
          <w:sz w:val="48"/>
        </w:rPr>
        <w:t>Infraestructura para hospedaje del sistema</w:t>
      </w:r>
    </w:p>
    <w:p>
      <w:pPr>
        <w:spacing w:after="360"/>
      </w:pPr>
      <w:r>
        <w:rPr>
          <w:rFonts w:ascii="Calibri" w:hAnsi="Calibri"/>
          <w:b w:val="0"/>
          <w:i w:val="0"/>
          <w:color w:val="64748B"/>
          <w:sz w:val="25"/>
        </w:rPr>
        <w:t>Ambientes de staging y producción en Hostinger VPS, con almacenamiento documental en Google Cloud Storage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Fecha de emisión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11 de agosto de 2026</w:t>
            </w:r>
          </w:p>
        </w:tc>
      </w:tr>
      <w:tr>
        <w:tc>
          <w:tcPr>
            <w:tcW w:type="dxa" w:w="2500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Vigencia de la cotización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15 días calendario</w:t>
            </w:r>
          </w:p>
        </w:tc>
      </w:tr>
      <w:tr>
        <w:tc>
          <w:tcPr>
            <w:tcW w:type="dxa" w:w="2500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Moneda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Pesos colombianos (COP)</w:t>
            </w:r>
          </w:p>
        </w:tc>
      </w:tr>
    </w:tbl>
    <w:p>
      <w:pPr>
        <w:pStyle w:val="Heading1"/>
      </w:pPr>
      <w:r>
        <w:t>1. Resumen de la propuesta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3040"/>
          <w:sz w:val="21"/>
        </w:rPr>
        <w:t>Se propone hospedar el sistema en un servidor privado virtual de Hostinger. En el mismo servidor funcionarán los ambientes de staging y producción, junto con sus bases de datos PostgreSQL separadas. Los archivos y comprobantes se almacenarán de manera privada en Google Cloud Storage.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E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E78"/>
                <w:sz w:val="22"/>
              </w:rPr>
              <w:t xml:space="preserve">Inversión mensual estimada durante el periodo promocional: </w:t>
            </w:r>
            <w:r>
              <w:rPr>
                <w:rFonts w:ascii="Calibri" w:hAnsi="Calibri"/>
                <w:b/>
                <w:i w:val="0"/>
                <w:color w:val="1F4E78"/>
                <w:sz w:val="24"/>
              </w:rPr>
              <w:t>entre $36.900 y $46.900 COP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La solución se mantiene por debajo del presupuesto máximo mensual de $150.000 COP.</w:t>
            </w:r>
          </w:p>
        </w:tc>
      </w:tr>
    </w:tbl>
    <w:p>
      <w:pPr>
        <w:pStyle w:val="Heading1"/>
      </w:pPr>
      <w:r>
        <w:t>2. Infraestructura incluida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Un VPS Hostinger KVM 2 para ejecutar staging, producción y PostgreSQL.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Dos aplicaciones independientes: stg y prod.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Dos bases de datos PostgreSQL separadas: una por ambiente.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Buckets privados e independientes en Google Cloud Storage para archivos de cada ambiente.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Espacio en Cloud Storage para respaldos externos de PostgreSQL.</w:t>
      </w:r>
    </w:p>
    <w:p>
      <w:pPr>
        <w:pStyle w:val="Heading1"/>
      </w:pPr>
      <w:r>
        <w:t>3. Servidor recomendado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Característica</w:t>
            </w:r>
          </w:p>
        </w:tc>
        <w:tc>
          <w:tcPr>
            <w:tcW w:type="dxa" w:w="6060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Capacidad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Plan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Hostinger VPS KVM 2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Procesamiento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2 núcleos vCPU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Memoria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8 GB RAM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Almacenamiento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100 GB NVMe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Transferencia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8 TB mensuales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Uso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Staging, producción y PostgreSQL</w:t>
            </w:r>
          </w:p>
        </w:tc>
      </w:tr>
    </w:tbl>
    <w:p>
      <w:pPr>
        <w:pStyle w:val="Heading1"/>
      </w:pPr>
      <w:r>
        <w:t>4. Cotización económica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3040"/>
          <w:sz w:val="21"/>
        </w:rPr>
        <w:t>Los valores corresponden únicamente a infraestructura tecnológica. No incluyen configuración, desarrollo, migración ni puesta en marcha.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700"/>
        <w:gridCol w:w="1900"/>
        <w:gridCol w:w="3260"/>
      </w:tblGrid>
      <w:tr>
        <w:tc>
          <w:tcPr>
            <w:tcW w:type="dxa" w:w="2500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Concepto</w:t>
            </w:r>
          </w:p>
        </w:tc>
        <w:tc>
          <w:tcPr>
            <w:tcW w:type="dxa" w:w="1700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Periodicidad</w:t>
            </w:r>
          </w:p>
        </w:tc>
        <w:tc>
          <w:tcPr>
            <w:tcW w:type="dxa" w:w="1900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Valor estimado</w:t>
            </w:r>
          </w:p>
        </w:tc>
        <w:tc>
          <w:tcPr>
            <w:tcW w:type="dxa" w:w="3260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Hostinger KVM 2</w:t>
            </w:r>
          </w:p>
        </w:tc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Mensual equivalente</w:t>
            </w:r>
          </w:p>
        </w:tc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$31.900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Precio promocional sujeto a contratación anticipada.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Google Cloud Storage</w:t>
            </w:r>
          </w:p>
        </w:tc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Mensual variable</w:t>
            </w:r>
          </w:p>
        </w:tc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$0–$15.000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Depende del espacio, operaciones y descargas.</w:t>
            </w:r>
          </w:p>
        </w:tc>
      </w:tr>
      <w:tr>
        <w:tc>
          <w:tcPr>
            <w:tcW w:type="dxa" w:w="2500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Total promocional</w:t>
            </w:r>
          </w:p>
        </w:tc>
        <w:tc>
          <w:tcPr>
            <w:tcW w:type="dxa" w:w="1700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Mensual</w:t>
            </w:r>
          </w:p>
        </w:tc>
        <w:tc>
          <w:tcPr>
            <w:tcW w:type="dxa" w:w="1900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$36.900–$46.900</w:t>
            </w:r>
          </w:p>
        </w:tc>
        <w:tc>
          <w:tcPr>
            <w:tcW w:type="dxa" w:w="3260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Incluye margen razonable para Cloud Storage.</w:t>
            </w:r>
          </w:p>
        </w:tc>
      </w:tr>
      <w:tr>
        <w:tc>
          <w:tcPr>
            <w:tcW w:type="dxa" w:w="25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Total tras renovación</w:t>
            </w:r>
          </w:p>
        </w:tc>
        <w:tc>
          <w:tcPr>
            <w:tcW w:type="dxa" w:w="17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Mensual</w:t>
            </w:r>
          </w:p>
        </w:tc>
        <w:tc>
          <w:tcPr>
            <w:tcW w:type="dxa" w:w="19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$61.900–$71.900</w:t>
            </w:r>
          </w:p>
        </w:tc>
        <w:tc>
          <w:tcPr>
            <w:tcW w:type="dxa" w:w="32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Estimación con renovación del VPS.</w:t>
            </w:r>
          </w:p>
        </w:tc>
      </w:tr>
    </w:tbl>
    <w:p>
      <w:pPr>
        <w:pStyle w:val="Heading1"/>
      </w:pPr>
      <w:r>
        <w:t>5. Desembolso de referencia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2200"/>
        <w:gridCol w:w="2860"/>
      </w:tblGrid>
      <w:tr>
        <w:tc>
          <w:tcPr>
            <w:tcW w:type="dxa" w:w="4300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Concepto</w:t>
            </w:r>
          </w:p>
        </w:tc>
        <w:tc>
          <w:tcPr>
            <w:tcW w:type="dxa" w:w="2200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Periodo</w:t>
            </w:r>
          </w:p>
        </w:tc>
        <w:tc>
          <w:tcPr>
            <w:tcW w:type="dxa" w:w="2860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Valor estimado</w:t>
            </w:r>
          </w:p>
        </w:tc>
      </w:tr>
      <w:tr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VPS Hostinger KVM 2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24 meses</w:t>
            </w:r>
          </w:p>
        </w:tc>
        <w:tc>
          <w:tcPr>
            <w:tcW w:type="dxa" w:w="2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$765.600</w:t>
            </w:r>
          </w:p>
        </w:tc>
      </w:tr>
      <w:tr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Reserva de Cloud Storage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12 meses</w:t>
            </w:r>
          </w:p>
        </w:tc>
        <w:tc>
          <w:tcPr>
            <w:tcW w:type="dxa" w:w="2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$180.000</w:t>
            </w:r>
          </w:p>
        </w:tc>
      </w:tr>
      <w:tr>
        <w:tc>
          <w:tcPr>
            <w:tcW w:type="dxa" w:w="4300"/>
            <w:shd w:fill="E8F5E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Presupuesto total de infraestructura</w:t>
            </w:r>
          </w:p>
        </w:tc>
        <w:tc>
          <w:tcPr>
            <w:tcW w:type="dxa" w:w="2200"/>
            <w:shd w:fill="E8F5E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Referencia inicial</w:t>
            </w:r>
          </w:p>
        </w:tc>
        <w:tc>
          <w:tcPr>
            <w:tcW w:type="dxa" w:w="2860"/>
            <w:shd w:fill="E8F5E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$945.600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64748B"/>
          <w:sz w:val="19"/>
        </w:rPr>
        <w:t>El pago de Hostinger suele realizarse anticipadamente por el periodo contratado. Google Cloud Storage se factura mensualmente según el consumo real.</w:t>
      </w:r>
    </w:p>
    <w:p>
      <w:pPr>
        <w:pStyle w:val="Heading1"/>
      </w:pPr>
      <w:r>
        <w:t>6. Separación de ambientes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80"/>
        <w:gridCol w:w="3380"/>
      </w:tblGrid>
      <w:tr>
        <w:tc>
          <w:tcPr>
            <w:tcW w:type="dxa" w:w="2600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3380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Staging</w:t>
            </w:r>
          </w:p>
        </w:tc>
        <w:tc>
          <w:tcPr>
            <w:tcW w:type="dxa" w:w="3380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Producción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Aplicación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Instancia independiente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Instancia independiente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Base de datos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Base PostgreSQL propia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Base PostgreSQL propia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Archivos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Bucket privado de pruebas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Bucket privado productivo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Dominio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stg.dominio.com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app.dominio.com</w:t>
            </w:r>
          </w:p>
        </w:tc>
      </w:tr>
    </w:tbl>
    <w:p>
      <w:pPr>
        <w:pStyle w:val="Heading1"/>
      </w:pPr>
      <w:r>
        <w:t>7. Alcance y exclusiones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3040"/>
          <w:sz w:val="21"/>
        </w:rPr>
        <w:t>Esta cotización incluye exclusivamente los servicios de infraestructura descritos. No incluye: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Configuración técnica del servidor o de Google Cloud.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Desarrollo, ajustes o integración del sistema.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Migración de datos o archivos.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Administración, soporte o monitoreo mensual.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Compra de dominio, correo corporativo o licencias adicionales.</w:t>
      </w:r>
    </w:p>
    <w:p>
      <w:pPr>
        <w:pStyle w:val="Heading1"/>
        <w:pageBreakBefore/>
      </w:pPr>
      <w:r>
        <w:t>8. Condiciones comerciales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Valores expresados en pesos colombianos y sujetos a cambios del proveedor, promociones, impuestos y tasa de cambio.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La promoción de Hostinger depende del plazo disponible al momento de la compra.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Google Cloud Storage se factura según consumo real; la cifra presentada es una reserva presupuestal.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03040"/>
          <w:sz w:val="21"/>
        </w:rPr>
        <w:t>La cotización tiene una vigencia de 15 días calendario.</w:t>
      </w:r>
    </w:p>
    <w:p>
      <w:pPr>
        <w:pStyle w:val="Heading1"/>
      </w:pPr>
      <w:r>
        <w:t>9. Fuentes de referencia</w:t>
      </w:r>
    </w:p>
    <w:p>
      <w:pPr>
        <w:spacing w:before="0" w:after="60" w:line="264" w:lineRule="auto"/>
      </w:pPr>
      <w:r>
        <w:rPr>
          <w:rFonts w:ascii="Calibri" w:hAnsi="Calibri"/>
          <w:b w:val="0"/>
          <w:i w:val="0"/>
          <w:color w:val="64748B"/>
          <w:sz w:val="18"/>
        </w:rPr>
        <w:t>Hostinger VPS Colombia: https://www.hostinger.com/co/vps-servidor-web</w:t>
      </w:r>
    </w:p>
    <w:p>
      <w:pPr>
        <w:spacing w:before="0" w:after="60" w:line="264" w:lineRule="auto"/>
      </w:pPr>
      <w:r>
        <w:rPr>
          <w:rFonts w:ascii="Calibri" w:hAnsi="Calibri"/>
          <w:b w:val="0"/>
          <w:i w:val="0"/>
          <w:color w:val="64748B"/>
          <w:sz w:val="18"/>
        </w:rPr>
        <w:t>Google Cloud Storage: https://cloud.google.com/storage/pricing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6"/>
      </w:rPr>
      <w:t>Sistema de Gestión de Solicitudes de Pago  •  Documento comercial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4748B"/>
        <w:sz w:val="17"/>
      </w:rPr>
      <w:t>COTIZACIÓN DE INFRAESTRUCTURA TECNOLÓGICA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