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745F85" w14:textId="77777777" w:rsidR="00B866BF" w:rsidRDefault="00000000">
      <w:pPr>
        <w:pStyle w:val="Ttulo"/>
        <w:spacing w:after="140"/>
        <w:jc w:val="center"/>
      </w:pPr>
      <w:r>
        <w:rPr>
          <w:rFonts w:ascii="DejaVu Sans" w:hAnsi="DejaVu Sans"/>
          <w:b/>
        </w:rPr>
        <w:t>Guía de investigación en Jaeger para lentitud por descarga masiva</w:t>
      </w:r>
    </w:p>
    <w:p w14:paraId="2A8147DC" w14:textId="77777777" w:rsidR="00B866BF" w:rsidRDefault="00000000">
      <w:pPr>
        <w:pStyle w:val="Subttulo"/>
        <w:spacing w:after="240"/>
        <w:jc w:val="center"/>
      </w:pPr>
      <w:r>
        <w:rPr>
          <w:rFonts w:ascii="DejaVu Sans" w:hAnsi="DejaVu Sans"/>
        </w:rPr>
        <w:t>Taller guiado para estudiantes de redes y observabilidad</w:t>
      </w:r>
    </w:p>
    <w:p w14:paraId="3CAE94E5" w14:textId="77777777" w:rsidR="00B866BF" w:rsidRDefault="00000000">
      <w:pPr>
        <w:spacing w:after="180"/>
        <w:jc w:val="center"/>
        <w:rPr>
          <w:rFonts w:hint="eastAsia"/>
        </w:rPr>
      </w:pPr>
      <w:r>
        <w:rPr>
          <w:noProof/>
        </w:rPr>
        <w:drawing>
          <wp:inline distT="0" distB="0" distL="0" distR="0" wp14:anchorId="132D5EC2" wp14:editId="4E98F4CB">
            <wp:extent cx="6400800" cy="3602364"/>
            <wp:effectExtent l="0" t="0" r="0" b="0"/>
            <wp:docPr id="1" name="Picture 1" descr="Flujo desde operación normal hasta saturación del enlace y degradación de cuatro web services" title="Escenario de lentitud por descarga mas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fia_Escenario_Lentitud_Descarga_Masiva.png"/>
                    <pic:cNvPicPr/>
                  </pic:nvPicPr>
                  <pic:blipFill>
                    <a:blip r:embed="rId8"/>
                    <a:stretch>
                      <a:fillRect/>
                    </a:stretch>
                  </pic:blipFill>
                  <pic:spPr>
                    <a:xfrm>
                      <a:off x="0" y="0"/>
                      <a:ext cx="6400800" cy="3602364"/>
                    </a:xfrm>
                    <a:prstGeom prst="rect">
                      <a:avLst/>
                    </a:prstGeom>
                  </pic:spPr>
                </pic:pic>
              </a:graphicData>
            </a:graphic>
          </wp:inline>
        </w:drawing>
      </w:r>
    </w:p>
    <w:p w14:paraId="1092E418" w14:textId="77777777" w:rsidR="00B866BF" w:rsidRDefault="00000000">
      <w:pPr>
        <w:spacing w:after="120" w:line="269" w:lineRule="auto"/>
        <w:rPr>
          <w:rFonts w:hint="eastAsia"/>
        </w:rPr>
      </w:pPr>
      <w:r>
        <w:rPr>
          <w:sz w:val="22"/>
        </w:rPr>
        <w:t>La actividad guía al estudiante para identificar una congestión de red mediante trazas distribuidas. El análisis debe separar los síntomas de la causa y descartar CPU, memoria y base de datos con evidencia observable en Jaeger.</w:t>
      </w:r>
    </w:p>
    <w:p w14:paraId="6E452A75" w14:textId="77777777" w:rsidR="00B866BF" w:rsidRDefault="00000000">
      <w:pPr>
        <w:jc w:val="center"/>
        <w:rPr>
          <w:rFonts w:hint="eastAsia"/>
        </w:rPr>
      </w:pPr>
      <w:r>
        <w:rPr>
          <w:b/>
          <w:color w:val="123B67"/>
          <w:sz w:val="20"/>
        </w:rPr>
        <w:t>Dataset: 16 trazas | 63 spans | 7 servicios | 15 spans con error</w:t>
      </w:r>
    </w:p>
    <w:p w14:paraId="6E7ABE1E" w14:textId="77777777" w:rsidR="00B866BF" w:rsidRDefault="00000000">
      <w:pPr>
        <w:rPr>
          <w:rFonts w:hint="eastAsia"/>
        </w:rPr>
      </w:pPr>
      <w:r>
        <w:br w:type="page"/>
      </w:r>
    </w:p>
    <w:p w14:paraId="75DC6939" w14:textId="77777777" w:rsidR="00B866BF" w:rsidRDefault="00000000">
      <w:pPr>
        <w:pStyle w:val="Ttulo1"/>
        <w:spacing w:before="240" w:after="100"/>
      </w:pPr>
      <w:r>
        <w:rPr>
          <w:rFonts w:ascii="DejaVu Sans" w:hAnsi="DejaVu Sans"/>
          <w:sz w:val="30"/>
        </w:rPr>
        <w:lastRenderedPageBreak/>
        <w:t>Objetivo y resultado esperado</w:t>
      </w:r>
    </w:p>
    <w:p w14:paraId="23BDB84E" w14:textId="77777777" w:rsidR="00B866BF" w:rsidRDefault="00000000">
      <w:pPr>
        <w:spacing w:after="120" w:line="269" w:lineRule="auto"/>
        <w:rPr>
          <w:rFonts w:hint="eastAsia"/>
        </w:rPr>
      </w:pPr>
      <w:r>
        <w:rPr>
          <w:sz w:val="22"/>
        </w:rPr>
        <w:t>Al terminar el ejercicio, el estudiante debe demostrar que una descarga de gran volumen saturó un enlace compartido y elevó el tiempo de escritura de las respuestas HTTP. La conclusión debe sustentarse en atributos, duraciones y comparaciones entre línea base, incidente y recuperación.</w:t>
      </w:r>
    </w:p>
    <w:p w14:paraId="405440E8" w14:textId="77777777" w:rsidR="00B866BF" w:rsidRDefault="00000000">
      <w:pPr>
        <w:pStyle w:val="Ttulo1"/>
        <w:spacing w:before="240" w:after="100"/>
      </w:pPr>
      <w:r>
        <w:rPr>
          <w:rFonts w:ascii="DejaVu Sans" w:hAnsi="DejaVu Sans"/>
          <w:sz w:val="30"/>
        </w:rPr>
        <w:t>Archivos y preparación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88"/>
        <w:gridCol w:w="6048"/>
      </w:tblGrid>
      <w:tr w:rsidR="00B866BF" w14:paraId="53423486" w14:textId="77777777">
        <w:trPr>
          <w:tblHeader/>
          <w:jc w:val="center"/>
        </w:trPr>
        <w:tc>
          <w:tcPr>
            <w:tcW w:w="3888" w:type="dxa"/>
            <w:shd w:val="clear" w:color="auto" w:fill="123B67"/>
            <w:tcMar>
              <w:top w:w="100" w:type="dxa"/>
              <w:left w:w="120" w:type="dxa"/>
              <w:bottom w:w="100" w:type="dxa"/>
              <w:right w:w="120" w:type="dxa"/>
            </w:tcMar>
            <w:vAlign w:val="center"/>
          </w:tcPr>
          <w:p w14:paraId="7B4AE370" w14:textId="77777777" w:rsidR="00B866BF" w:rsidRDefault="00000000">
            <w:pPr>
              <w:jc w:val="center"/>
              <w:rPr>
                <w:rFonts w:hint="eastAsia"/>
              </w:rPr>
            </w:pPr>
            <w:r>
              <w:rPr>
                <w:b/>
                <w:color w:val="FFFFFF"/>
                <w:sz w:val="19"/>
              </w:rPr>
              <w:t>Elemento</w:t>
            </w:r>
          </w:p>
        </w:tc>
        <w:tc>
          <w:tcPr>
            <w:tcW w:w="6048" w:type="dxa"/>
            <w:shd w:val="clear" w:color="auto" w:fill="123B67"/>
            <w:tcMar>
              <w:top w:w="100" w:type="dxa"/>
              <w:left w:w="120" w:type="dxa"/>
              <w:bottom w:w="100" w:type="dxa"/>
              <w:right w:w="120" w:type="dxa"/>
            </w:tcMar>
            <w:vAlign w:val="center"/>
          </w:tcPr>
          <w:p w14:paraId="030433C1" w14:textId="77777777" w:rsidR="00B866BF" w:rsidRDefault="00000000">
            <w:pPr>
              <w:jc w:val="center"/>
              <w:rPr>
                <w:rFonts w:hint="eastAsia"/>
              </w:rPr>
            </w:pPr>
            <w:r>
              <w:rPr>
                <w:b/>
                <w:color w:val="FFFFFF"/>
                <w:sz w:val="19"/>
              </w:rPr>
              <w:t>Uso en el taller</w:t>
            </w:r>
          </w:p>
        </w:tc>
      </w:tr>
      <w:tr w:rsidR="00B866BF" w14:paraId="6FF7B28F" w14:textId="77777777">
        <w:trPr>
          <w:jc w:val="center"/>
        </w:trPr>
        <w:tc>
          <w:tcPr>
            <w:tcW w:w="3888" w:type="dxa"/>
            <w:tcMar>
              <w:top w:w="100" w:type="dxa"/>
              <w:left w:w="120" w:type="dxa"/>
              <w:bottom w:w="100" w:type="dxa"/>
              <w:right w:w="120" w:type="dxa"/>
            </w:tcMar>
            <w:vAlign w:val="center"/>
          </w:tcPr>
          <w:p w14:paraId="2DE5E87A" w14:textId="77777777" w:rsidR="00B866BF" w:rsidRDefault="00000000">
            <w:pPr>
              <w:spacing w:after="0"/>
              <w:jc w:val="center"/>
              <w:rPr>
                <w:rFonts w:hint="eastAsia"/>
              </w:rPr>
            </w:pPr>
            <w:r>
              <w:rPr>
                <w:sz w:val="19"/>
              </w:rPr>
              <w:t>Jaeger_Traces_Lentitud_Descarga_Masiva.json</w:t>
            </w:r>
          </w:p>
        </w:tc>
        <w:tc>
          <w:tcPr>
            <w:tcW w:w="6048" w:type="dxa"/>
            <w:tcMar>
              <w:top w:w="100" w:type="dxa"/>
              <w:left w:w="120" w:type="dxa"/>
              <w:bottom w:w="100" w:type="dxa"/>
              <w:right w:w="120" w:type="dxa"/>
            </w:tcMar>
            <w:vAlign w:val="center"/>
          </w:tcPr>
          <w:p w14:paraId="68145B19" w14:textId="77777777" w:rsidR="00B866BF" w:rsidRDefault="00000000">
            <w:pPr>
              <w:spacing w:after="0"/>
              <w:rPr>
                <w:rFonts w:hint="eastAsia"/>
              </w:rPr>
            </w:pPr>
            <w:r>
              <w:rPr>
                <w:sz w:val="19"/>
              </w:rPr>
              <w:t>Dataset OTLP JSON que se carga desde la pestaña Upload de Jaeger.</w:t>
            </w:r>
          </w:p>
        </w:tc>
      </w:tr>
      <w:tr w:rsidR="00B866BF" w14:paraId="4D0C6000" w14:textId="77777777">
        <w:trPr>
          <w:jc w:val="center"/>
        </w:trPr>
        <w:tc>
          <w:tcPr>
            <w:tcW w:w="3888" w:type="dxa"/>
            <w:shd w:val="clear" w:color="auto" w:fill="F4F9FC"/>
            <w:tcMar>
              <w:top w:w="100" w:type="dxa"/>
              <w:left w:w="120" w:type="dxa"/>
              <w:bottom w:w="100" w:type="dxa"/>
              <w:right w:w="120" w:type="dxa"/>
            </w:tcMar>
            <w:vAlign w:val="center"/>
          </w:tcPr>
          <w:p w14:paraId="0C8A080C" w14:textId="77777777" w:rsidR="00B866BF" w:rsidRDefault="00000000">
            <w:pPr>
              <w:spacing w:after="0"/>
              <w:jc w:val="center"/>
              <w:rPr>
                <w:rFonts w:hint="eastAsia"/>
              </w:rPr>
            </w:pPr>
            <w:r>
              <w:rPr>
                <w:sz w:val="19"/>
              </w:rPr>
              <w:t>Infografia_Escenario_Lentitud_Descarga_Masiva.png</w:t>
            </w:r>
          </w:p>
        </w:tc>
        <w:tc>
          <w:tcPr>
            <w:tcW w:w="6048" w:type="dxa"/>
            <w:shd w:val="clear" w:color="auto" w:fill="F4F9FC"/>
            <w:tcMar>
              <w:top w:w="100" w:type="dxa"/>
              <w:left w:w="120" w:type="dxa"/>
              <w:bottom w:w="100" w:type="dxa"/>
              <w:right w:w="120" w:type="dxa"/>
            </w:tcMar>
            <w:vAlign w:val="center"/>
          </w:tcPr>
          <w:p w14:paraId="26635DA6" w14:textId="77777777" w:rsidR="00B866BF" w:rsidRDefault="00000000">
            <w:pPr>
              <w:spacing w:after="0"/>
              <w:rPr>
                <w:rFonts w:hint="eastAsia"/>
              </w:rPr>
            </w:pPr>
            <w:r>
              <w:rPr>
                <w:sz w:val="19"/>
              </w:rPr>
              <w:t>Resumen visual del escenario y de las pistas principales.</w:t>
            </w:r>
          </w:p>
        </w:tc>
      </w:tr>
      <w:tr w:rsidR="00B866BF" w14:paraId="6690C439" w14:textId="77777777">
        <w:trPr>
          <w:jc w:val="center"/>
        </w:trPr>
        <w:tc>
          <w:tcPr>
            <w:tcW w:w="3888" w:type="dxa"/>
            <w:tcMar>
              <w:top w:w="100" w:type="dxa"/>
              <w:left w:w="120" w:type="dxa"/>
              <w:bottom w:w="100" w:type="dxa"/>
              <w:right w:w="120" w:type="dxa"/>
            </w:tcMar>
            <w:vAlign w:val="center"/>
          </w:tcPr>
          <w:p w14:paraId="6ECBD0C4" w14:textId="77777777" w:rsidR="00B866BF" w:rsidRDefault="00000000">
            <w:pPr>
              <w:spacing w:after="0"/>
              <w:jc w:val="center"/>
              <w:rPr>
                <w:rFonts w:hint="eastAsia"/>
              </w:rPr>
            </w:pPr>
            <w:r>
              <w:rPr>
                <w:sz w:val="19"/>
              </w:rPr>
              <w:t>Jaeger UI</w:t>
            </w:r>
          </w:p>
        </w:tc>
        <w:tc>
          <w:tcPr>
            <w:tcW w:w="6048" w:type="dxa"/>
            <w:tcMar>
              <w:top w:w="100" w:type="dxa"/>
              <w:left w:w="120" w:type="dxa"/>
              <w:bottom w:w="100" w:type="dxa"/>
              <w:right w:w="120" w:type="dxa"/>
            </w:tcMar>
            <w:vAlign w:val="center"/>
          </w:tcPr>
          <w:p w14:paraId="1C14D735" w14:textId="77777777" w:rsidR="00B866BF" w:rsidRDefault="00000000">
            <w:pPr>
              <w:spacing w:after="0"/>
              <w:rPr>
                <w:rFonts w:hint="eastAsia"/>
              </w:rPr>
            </w:pPr>
            <w:r>
              <w:rPr>
                <w:sz w:val="19"/>
              </w:rPr>
              <w:t>Interfaz para ordenar, comparar y revisar spans, atributos, eventos y errores.</w:t>
            </w:r>
          </w:p>
        </w:tc>
      </w:tr>
    </w:tbl>
    <w:p w14:paraId="5AC4B2D8" w14:textId="77777777" w:rsidR="00B866BF" w:rsidRDefault="00B866BF">
      <w:pPr>
        <w:spacing w:after="0"/>
        <w:rPr>
          <w:rFonts w:hint="eastAsia"/>
        </w:rPr>
      </w:pPr>
    </w:p>
    <w:p w14:paraId="470DF723" w14:textId="77777777" w:rsidR="00B866BF" w:rsidRDefault="00000000">
      <w:pPr>
        <w:pStyle w:val="Ttulo1"/>
        <w:spacing w:before="240" w:after="100"/>
      </w:pPr>
      <w:r>
        <w:rPr>
          <w:rFonts w:ascii="DejaVu Sans" w:hAnsi="DejaVu Sans"/>
          <w:sz w:val="30"/>
        </w:rPr>
        <w:t>Datos del escenario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3168"/>
        <w:gridCol w:w="4608"/>
      </w:tblGrid>
      <w:tr w:rsidR="00B866BF" w14:paraId="44C49AA5" w14:textId="77777777">
        <w:trPr>
          <w:tblHeader/>
          <w:jc w:val="center"/>
        </w:trPr>
        <w:tc>
          <w:tcPr>
            <w:tcW w:w="2160" w:type="dxa"/>
            <w:shd w:val="clear" w:color="auto" w:fill="123B67"/>
            <w:tcMar>
              <w:top w:w="100" w:type="dxa"/>
              <w:left w:w="120" w:type="dxa"/>
              <w:bottom w:w="100" w:type="dxa"/>
              <w:right w:w="120" w:type="dxa"/>
            </w:tcMar>
            <w:vAlign w:val="center"/>
          </w:tcPr>
          <w:p w14:paraId="7DCEDE6A" w14:textId="77777777" w:rsidR="00B866BF" w:rsidRDefault="00000000">
            <w:pPr>
              <w:jc w:val="center"/>
              <w:rPr>
                <w:rFonts w:hint="eastAsia"/>
              </w:rPr>
            </w:pPr>
            <w:r>
              <w:rPr>
                <w:b/>
                <w:color w:val="FFFFFF"/>
                <w:sz w:val="19"/>
              </w:rPr>
              <w:t>Componente</w:t>
            </w:r>
          </w:p>
        </w:tc>
        <w:tc>
          <w:tcPr>
            <w:tcW w:w="3168" w:type="dxa"/>
            <w:shd w:val="clear" w:color="auto" w:fill="123B67"/>
            <w:tcMar>
              <w:top w:w="100" w:type="dxa"/>
              <w:left w:w="120" w:type="dxa"/>
              <w:bottom w:w="100" w:type="dxa"/>
              <w:right w:w="120" w:type="dxa"/>
            </w:tcMar>
            <w:vAlign w:val="center"/>
          </w:tcPr>
          <w:p w14:paraId="04378D82" w14:textId="77777777" w:rsidR="00B866BF" w:rsidRDefault="00000000">
            <w:pPr>
              <w:jc w:val="center"/>
              <w:rPr>
                <w:rFonts w:hint="eastAsia"/>
              </w:rPr>
            </w:pPr>
            <w:r>
              <w:rPr>
                <w:b/>
                <w:color w:val="FFFFFF"/>
                <w:sz w:val="19"/>
              </w:rPr>
              <w:t>Dato del laboratorio</w:t>
            </w:r>
          </w:p>
        </w:tc>
        <w:tc>
          <w:tcPr>
            <w:tcW w:w="4608" w:type="dxa"/>
            <w:shd w:val="clear" w:color="auto" w:fill="123B67"/>
            <w:tcMar>
              <w:top w:w="100" w:type="dxa"/>
              <w:left w:w="120" w:type="dxa"/>
              <w:bottom w:w="100" w:type="dxa"/>
              <w:right w:w="120" w:type="dxa"/>
            </w:tcMar>
            <w:vAlign w:val="center"/>
          </w:tcPr>
          <w:p w14:paraId="623C7796" w14:textId="77777777" w:rsidR="00B866BF" w:rsidRDefault="00000000">
            <w:pPr>
              <w:jc w:val="center"/>
              <w:rPr>
                <w:rFonts w:hint="eastAsia"/>
              </w:rPr>
            </w:pPr>
            <w:r>
              <w:rPr>
                <w:b/>
                <w:color w:val="FFFFFF"/>
                <w:sz w:val="19"/>
              </w:rPr>
              <w:t>Qué permite comprobar</w:t>
            </w:r>
          </w:p>
        </w:tc>
      </w:tr>
      <w:tr w:rsidR="00B866BF" w14:paraId="50778ECF" w14:textId="77777777">
        <w:trPr>
          <w:jc w:val="center"/>
        </w:trPr>
        <w:tc>
          <w:tcPr>
            <w:tcW w:w="2160" w:type="dxa"/>
            <w:tcMar>
              <w:top w:w="100" w:type="dxa"/>
              <w:left w:w="120" w:type="dxa"/>
              <w:bottom w:w="100" w:type="dxa"/>
              <w:right w:w="120" w:type="dxa"/>
            </w:tcMar>
            <w:vAlign w:val="center"/>
          </w:tcPr>
          <w:p w14:paraId="456D8E06" w14:textId="77777777" w:rsidR="00B866BF" w:rsidRDefault="00000000">
            <w:pPr>
              <w:spacing w:after="0"/>
              <w:jc w:val="center"/>
              <w:rPr>
                <w:rFonts w:hint="eastAsia"/>
              </w:rPr>
            </w:pPr>
            <w:r>
              <w:rPr>
                <w:sz w:val="19"/>
              </w:rPr>
              <w:t>Servidor afectado</w:t>
            </w:r>
          </w:p>
        </w:tc>
        <w:tc>
          <w:tcPr>
            <w:tcW w:w="3168" w:type="dxa"/>
            <w:tcMar>
              <w:top w:w="100" w:type="dxa"/>
              <w:left w:w="120" w:type="dxa"/>
              <w:bottom w:w="100" w:type="dxa"/>
              <w:right w:w="120" w:type="dxa"/>
            </w:tcMar>
            <w:vAlign w:val="center"/>
          </w:tcPr>
          <w:p w14:paraId="16EE4D1B" w14:textId="77777777" w:rsidR="00B866BF" w:rsidRDefault="00000000">
            <w:pPr>
              <w:spacing w:after="0"/>
              <w:rPr>
                <w:rFonts w:hint="eastAsia"/>
              </w:rPr>
            </w:pPr>
            <w:r>
              <w:rPr>
                <w:sz w:val="19"/>
              </w:rPr>
              <w:t>APP-SRV-01 / 10.20.30.15</w:t>
            </w:r>
          </w:p>
        </w:tc>
        <w:tc>
          <w:tcPr>
            <w:tcW w:w="4608" w:type="dxa"/>
            <w:tcMar>
              <w:top w:w="100" w:type="dxa"/>
              <w:left w:w="120" w:type="dxa"/>
              <w:bottom w:w="100" w:type="dxa"/>
              <w:right w:w="120" w:type="dxa"/>
            </w:tcMar>
            <w:vAlign w:val="center"/>
          </w:tcPr>
          <w:p w14:paraId="4F10BEE1" w14:textId="77777777" w:rsidR="00B866BF" w:rsidRDefault="00000000">
            <w:pPr>
              <w:spacing w:after="0"/>
              <w:rPr>
                <w:rFonts w:hint="eastAsia"/>
              </w:rPr>
            </w:pPr>
            <w:r>
              <w:rPr>
                <w:sz w:val="19"/>
              </w:rPr>
              <w:t>Los cuatro web services comparten host e interfaz.</w:t>
            </w:r>
          </w:p>
        </w:tc>
      </w:tr>
      <w:tr w:rsidR="00B866BF" w14:paraId="04F12C5B" w14:textId="77777777">
        <w:trPr>
          <w:jc w:val="center"/>
        </w:trPr>
        <w:tc>
          <w:tcPr>
            <w:tcW w:w="2160" w:type="dxa"/>
            <w:shd w:val="clear" w:color="auto" w:fill="F4F9FC"/>
            <w:tcMar>
              <w:top w:w="100" w:type="dxa"/>
              <w:left w:w="120" w:type="dxa"/>
              <w:bottom w:w="100" w:type="dxa"/>
              <w:right w:w="120" w:type="dxa"/>
            </w:tcMar>
            <w:vAlign w:val="center"/>
          </w:tcPr>
          <w:p w14:paraId="15AE8992" w14:textId="77777777" w:rsidR="00B866BF" w:rsidRDefault="00000000">
            <w:pPr>
              <w:spacing w:after="0"/>
              <w:jc w:val="center"/>
              <w:rPr>
                <w:rFonts w:hint="eastAsia"/>
              </w:rPr>
            </w:pPr>
            <w:r>
              <w:rPr>
                <w:sz w:val="19"/>
              </w:rPr>
              <w:t>Interfaz</w:t>
            </w:r>
          </w:p>
        </w:tc>
        <w:tc>
          <w:tcPr>
            <w:tcW w:w="3168" w:type="dxa"/>
            <w:shd w:val="clear" w:color="auto" w:fill="F4F9FC"/>
            <w:tcMar>
              <w:top w:w="100" w:type="dxa"/>
              <w:left w:w="120" w:type="dxa"/>
              <w:bottom w:w="100" w:type="dxa"/>
              <w:right w:w="120" w:type="dxa"/>
            </w:tcMar>
            <w:vAlign w:val="center"/>
          </w:tcPr>
          <w:p w14:paraId="63E06EDE" w14:textId="77777777" w:rsidR="00B866BF" w:rsidRDefault="00000000">
            <w:pPr>
              <w:spacing w:after="0"/>
              <w:rPr>
                <w:rFonts w:hint="eastAsia"/>
              </w:rPr>
            </w:pPr>
            <w:r>
              <w:rPr>
                <w:sz w:val="19"/>
              </w:rPr>
              <w:t>Ethernet0</w:t>
            </w:r>
          </w:p>
        </w:tc>
        <w:tc>
          <w:tcPr>
            <w:tcW w:w="4608" w:type="dxa"/>
            <w:shd w:val="clear" w:color="auto" w:fill="F4F9FC"/>
            <w:tcMar>
              <w:top w:w="100" w:type="dxa"/>
              <w:left w:w="120" w:type="dxa"/>
              <w:bottom w:w="100" w:type="dxa"/>
              <w:right w:w="120" w:type="dxa"/>
            </w:tcMar>
            <w:vAlign w:val="center"/>
          </w:tcPr>
          <w:p w14:paraId="340A29C5" w14:textId="77777777" w:rsidR="00B866BF" w:rsidRDefault="00000000">
            <w:pPr>
              <w:spacing w:after="0"/>
              <w:rPr>
                <w:rFonts w:hint="eastAsia"/>
              </w:rPr>
            </w:pPr>
            <w:r>
              <w:rPr>
                <w:sz w:val="19"/>
              </w:rPr>
              <w:t>La transferencia y los servicios compiten por el mismo recurso.</w:t>
            </w:r>
          </w:p>
        </w:tc>
      </w:tr>
      <w:tr w:rsidR="00B866BF" w14:paraId="6D24F227" w14:textId="77777777">
        <w:trPr>
          <w:jc w:val="center"/>
        </w:trPr>
        <w:tc>
          <w:tcPr>
            <w:tcW w:w="2160" w:type="dxa"/>
            <w:tcMar>
              <w:top w:w="100" w:type="dxa"/>
              <w:left w:w="120" w:type="dxa"/>
              <w:bottom w:w="100" w:type="dxa"/>
              <w:right w:w="120" w:type="dxa"/>
            </w:tcMar>
            <w:vAlign w:val="center"/>
          </w:tcPr>
          <w:p w14:paraId="333F64F8" w14:textId="77777777" w:rsidR="00B866BF" w:rsidRDefault="00000000">
            <w:pPr>
              <w:spacing w:after="0"/>
              <w:jc w:val="center"/>
              <w:rPr>
                <w:rFonts w:hint="eastAsia"/>
              </w:rPr>
            </w:pPr>
            <w:r>
              <w:rPr>
                <w:sz w:val="19"/>
              </w:rPr>
              <w:t>Capacidad</w:t>
            </w:r>
          </w:p>
        </w:tc>
        <w:tc>
          <w:tcPr>
            <w:tcW w:w="3168" w:type="dxa"/>
            <w:tcMar>
              <w:top w:w="100" w:type="dxa"/>
              <w:left w:w="120" w:type="dxa"/>
              <w:bottom w:w="100" w:type="dxa"/>
              <w:right w:w="120" w:type="dxa"/>
            </w:tcMar>
            <w:vAlign w:val="center"/>
          </w:tcPr>
          <w:p w14:paraId="221143A1" w14:textId="77777777" w:rsidR="00B866BF" w:rsidRDefault="00000000">
            <w:pPr>
              <w:spacing w:after="0"/>
              <w:rPr>
                <w:rFonts w:hint="eastAsia"/>
              </w:rPr>
            </w:pPr>
            <w:r>
              <w:rPr>
                <w:sz w:val="19"/>
              </w:rPr>
              <w:t>100 Mbps</w:t>
            </w:r>
          </w:p>
        </w:tc>
        <w:tc>
          <w:tcPr>
            <w:tcW w:w="4608" w:type="dxa"/>
            <w:tcMar>
              <w:top w:w="100" w:type="dxa"/>
              <w:left w:w="120" w:type="dxa"/>
              <w:bottom w:w="100" w:type="dxa"/>
              <w:right w:w="120" w:type="dxa"/>
            </w:tcMar>
            <w:vAlign w:val="center"/>
          </w:tcPr>
          <w:p w14:paraId="0B5C408C" w14:textId="77777777" w:rsidR="00B866BF" w:rsidRDefault="00000000">
            <w:pPr>
              <w:spacing w:after="0"/>
              <w:rPr>
                <w:rFonts w:hint="eastAsia"/>
              </w:rPr>
            </w:pPr>
            <w:r>
              <w:rPr>
                <w:sz w:val="19"/>
              </w:rPr>
              <w:t>El pico de 98,2 % deja poco margen para las API.</w:t>
            </w:r>
          </w:p>
        </w:tc>
      </w:tr>
      <w:tr w:rsidR="00B866BF" w14:paraId="5D70CE9E" w14:textId="77777777">
        <w:trPr>
          <w:jc w:val="center"/>
        </w:trPr>
        <w:tc>
          <w:tcPr>
            <w:tcW w:w="2160" w:type="dxa"/>
            <w:shd w:val="clear" w:color="auto" w:fill="F4F9FC"/>
            <w:tcMar>
              <w:top w:w="100" w:type="dxa"/>
              <w:left w:w="120" w:type="dxa"/>
              <w:bottom w:w="100" w:type="dxa"/>
              <w:right w:w="120" w:type="dxa"/>
            </w:tcMar>
            <w:vAlign w:val="center"/>
          </w:tcPr>
          <w:p w14:paraId="3D6AC452" w14:textId="77777777" w:rsidR="00B866BF" w:rsidRDefault="00000000">
            <w:pPr>
              <w:spacing w:after="0"/>
              <w:jc w:val="center"/>
              <w:rPr>
                <w:rFonts w:hint="eastAsia"/>
              </w:rPr>
            </w:pPr>
            <w:r>
              <w:rPr>
                <w:sz w:val="19"/>
              </w:rPr>
              <w:t>Descarga</w:t>
            </w:r>
          </w:p>
        </w:tc>
        <w:tc>
          <w:tcPr>
            <w:tcW w:w="3168" w:type="dxa"/>
            <w:shd w:val="clear" w:color="auto" w:fill="F4F9FC"/>
            <w:tcMar>
              <w:top w:w="100" w:type="dxa"/>
              <w:left w:w="120" w:type="dxa"/>
              <w:bottom w:w="100" w:type="dxa"/>
              <w:right w:w="120" w:type="dxa"/>
            </w:tcMar>
            <w:vAlign w:val="center"/>
          </w:tcPr>
          <w:p w14:paraId="43FA44E5" w14:textId="77777777" w:rsidR="00B866BF" w:rsidRDefault="00000000">
            <w:pPr>
              <w:spacing w:after="0"/>
              <w:rPr>
                <w:rFonts w:hint="eastAsia"/>
              </w:rPr>
            </w:pPr>
            <w:r>
              <w:rPr>
                <w:sz w:val="19"/>
              </w:rPr>
              <w:t>8 GiB durante 13 minutos</w:t>
            </w:r>
          </w:p>
        </w:tc>
        <w:tc>
          <w:tcPr>
            <w:tcW w:w="4608" w:type="dxa"/>
            <w:shd w:val="clear" w:color="auto" w:fill="F4F9FC"/>
            <w:tcMar>
              <w:top w:w="100" w:type="dxa"/>
              <w:left w:w="120" w:type="dxa"/>
              <w:bottom w:w="100" w:type="dxa"/>
              <w:right w:w="120" w:type="dxa"/>
            </w:tcMar>
            <w:vAlign w:val="center"/>
          </w:tcPr>
          <w:p w14:paraId="7331ED7D" w14:textId="77777777" w:rsidR="00B866BF" w:rsidRDefault="00000000">
            <w:pPr>
              <w:spacing w:after="0"/>
              <w:rPr>
                <w:rFonts w:hint="eastAsia"/>
              </w:rPr>
            </w:pPr>
            <w:r>
              <w:rPr>
                <w:sz w:val="19"/>
              </w:rPr>
              <w:t>El consumo promedio alcanza 88,1 Mbps.</w:t>
            </w:r>
          </w:p>
        </w:tc>
      </w:tr>
      <w:tr w:rsidR="00B866BF" w14:paraId="5A26108E" w14:textId="77777777">
        <w:trPr>
          <w:jc w:val="center"/>
        </w:trPr>
        <w:tc>
          <w:tcPr>
            <w:tcW w:w="2160" w:type="dxa"/>
            <w:tcMar>
              <w:top w:w="100" w:type="dxa"/>
              <w:left w:w="120" w:type="dxa"/>
              <w:bottom w:w="100" w:type="dxa"/>
              <w:right w:w="120" w:type="dxa"/>
            </w:tcMar>
            <w:vAlign w:val="center"/>
          </w:tcPr>
          <w:p w14:paraId="4BB36721" w14:textId="77777777" w:rsidR="00B866BF" w:rsidRDefault="00000000">
            <w:pPr>
              <w:spacing w:after="0"/>
              <w:jc w:val="center"/>
              <w:rPr>
                <w:rFonts w:hint="eastAsia"/>
              </w:rPr>
            </w:pPr>
            <w:r>
              <w:rPr>
                <w:sz w:val="19"/>
              </w:rPr>
              <w:t>Servicios</w:t>
            </w:r>
          </w:p>
        </w:tc>
        <w:tc>
          <w:tcPr>
            <w:tcW w:w="3168" w:type="dxa"/>
            <w:tcMar>
              <w:top w:w="100" w:type="dxa"/>
              <w:left w:w="120" w:type="dxa"/>
              <w:bottom w:w="100" w:type="dxa"/>
              <w:right w:w="120" w:type="dxa"/>
            </w:tcMar>
            <w:vAlign w:val="center"/>
          </w:tcPr>
          <w:p w14:paraId="3C882DC3" w14:textId="77777777" w:rsidR="00B866BF" w:rsidRDefault="00000000">
            <w:pPr>
              <w:spacing w:after="0"/>
              <w:rPr>
                <w:rFonts w:hint="eastAsia"/>
              </w:rPr>
            </w:pPr>
            <w:r>
              <w:rPr>
                <w:sz w:val="19"/>
              </w:rPr>
              <w:t>auth, orders, inventory y customer</w:t>
            </w:r>
          </w:p>
        </w:tc>
        <w:tc>
          <w:tcPr>
            <w:tcW w:w="4608" w:type="dxa"/>
            <w:tcMar>
              <w:top w:w="100" w:type="dxa"/>
              <w:left w:w="120" w:type="dxa"/>
              <w:bottom w:w="100" w:type="dxa"/>
              <w:right w:w="120" w:type="dxa"/>
            </w:tcMar>
            <w:vAlign w:val="center"/>
          </w:tcPr>
          <w:p w14:paraId="4F506456" w14:textId="77777777" w:rsidR="00B866BF" w:rsidRDefault="00000000">
            <w:pPr>
              <w:spacing w:after="0"/>
              <w:rPr>
                <w:rFonts w:hint="eastAsia"/>
              </w:rPr>
            </w:pPr>
            <w:r>
              <w:rPr>
                <w:sz w:val="19"/>
              </w:rPr>
              <w:t>La degradación afecta varias aplicaciones a la vez.</w:t>
            </w:r>
          </w:p>
        </w:tc>
      </w:tr>
    </w:tbl>
    <w:p w14:paraId="01560536" w14:textId="77777777" w:rsidR="00B866BF" w:rsidRDefault="00B866BF">
      <w:pPr>
        <w:spacing w:after="0"/>
        <w:rPr>
          <w:rFonts w:hint="eastAsia"/>
        </w:rPr>
      </w:pPr>
    </w:p>
    <w:p w14:paraId="5C129220" w14:textId="77777777" w:rsidR="00B866BF" w:rsidRDefault="00000000">
      <w:pPr>
        <w:pStyle w:val="Ttulo1"/>
        <w:spacing w:before="240" w:after="100"/>
      </w:pPr>
      <w:r>
        <w:rPr>
          <w:rFonts w:ascii="DejaVu Sans" w:hAnsi="DejaVu Sans"/>
          <w:sz w:val="30"/>
        </w:rPr>
        <w:t>Regla del ejercicio</w:t>
      </w:r>
    </w:p>
    <w:p w14:paraId="4F7CC797" w14:textId="77777777" w:rsidR="00B866BF" w:rsidRDefault="00000000">
      <w:pPr>
        <w:spacing w:after="120" w:line="269" w:lineRule="auto"/>
        <w:rPr>
          <w:rFonts w:hint="eastAsia"/>
        </w:rPr>
      </w:pPr>
      <w:r>
        <w:rPr>
          <w:sz w:val="22"/>
        </w:rPr>
        <w:t>El estudiante no debe partir de una causa asumida. Primero debe localizar las trazas anómalas, medir dónde se concentra la duración y comprobar qué recursos permanecen normales. Solo entonces debe formular la causa probable.</w:t>
      </w:r>
    </w:p>
    <w:p w14:paraId="0101DBBA" w14:textId="77777777" w:rsidR="00B866BF" w:rsidRDefault="00000000">
      <w:pPr>
        <w:rPr>
          <w:rFonts w:hint="eastAsia"/>
        </w:rPr>
      </w:pPr>
      <w:r>
        <w:br w:type="page"/>
      </w:r>
    </w:p>
    <w:p w14:paraId="3F572951" w14:textId="77777777" w:rsidR="00B866BF" w:rsidRDefault="00000000">
      <w:pPr>
        <w:pStyle w:val="Ttulo1"/>
        <w:spacing w:before="240" w:after="100"/>
      </w:pPr>
      <w:r>
        <w:rPr>
          <w:rFonts w:ascii="DejaVu Sans" w:hAnsi="DejaVu Sans"/>
          <w:sz w:val="30"/>
        </w:rPr>
        <w:lastRenderedPageBreak/>
        <w:t>Paso 1 Cargar y verificar el dataset</w:t>
      </w:r>
    </w:p>
    <w:p w14:paraId="0DD8CB7E" w14:textId="77777777" w:rsidR="00B866BF" w:rsidRDefault="00000000">
      <w:pPr>
        <w:pStyle w:val="Listaconnmeros"/>
        <w:spacing w:after="80" w:line="259" w:lineRule="auto"/>
        <w:rPr>
          <w:rFonts w:hint="eastAsia"/>
        </w:rPr>
      </w:pPr>
      <w:r>
        <w:t>Abra Jaeger UI y seleccione la pestaña Upload en la pantalla de búsqueda.</w:t>
      </w:r>
    </w:p>
    <w:p w14:paraId="51034F27" w14:textId="77777777" w:rsidR="00B866BF" w:rsidRDefault="00000000">
      <w:pPr>
        <w:pStyle w:val="Listaconnmeros"/>
        <w:spacing w:after="80" w:line="259" w:lineRule="auto"/>
        <w:rPr>
          <w:rFonts w:hint="eastAsia"/>
        </w:rPr>
      </w:pPr>
      <w:r>
        <w:t>Cargue Jaeger_Traces_Lentitud_Descarga_Masiva.json.</w:t>
      </w:r>
    </w:p>
    <w:p w14:paraId="070075B8" w14:textId="77777777" w:rsidR="00B866BF" w:rsidRDefault="00000000">
      <w:pPr>
        <w:pStyle w:val="Listaconnmeros"/>
        <w:spacing w:after="80" w:line="259" w:lineRule="auto"/>
        <w:rPr>
          <w:rFonts w:hint="eastAsia"/>
        </w:rPr>
      </w:pPr>
      <w:r>
        <w:t>Cambie a la vista Table para revisar los resultados con mayor claridad.</w:t>
      </w:r>
    </w:p>
    <w:p w14:paraId="37B0D28F" w14:textId="77777777" w:rsidR="00B866BF" w:rsidRDefault="00000000">
      <w:pPr>
        <w:pStyle w:val="Listaconnmeros"/>
        <w:spacing w:after="80" w:line="259" w:lineRule="auto"/>
        <w:rPr>
          <w:rFonts w:hint="eastAsia"/>
        </w:rPr>
      </w:pPr>
      <w:r>
        <w:t>Verifique que aparezcan 16 trazas. Si la interfaz resume servicios, confirme que existan auth-api, orders-api, inventory-api, customer-api, download-agent, file-repository y sql-database.</w:t>
      </w:r>
    </w:p>
    <w:p w14:paraId="158A9311" w14:textId="77777777" w:rsidR="00B866BF" w:rsidRDefault="00000000">
      <w:pPr>
        <w:spacing w:after="120" w:line="269" w:lineRule="auto"/>
        <w:rPr>
          <w:rFonts w:hint="eastAsia"/>
        </w:rPr>
      </w:pPr>
      <w:r>
        <w:rPr>
          <w:b/>
          <w:sz w:val="22"/>
        </w:rPr>
        <w:t>Control de carga:</w:t>
      </w:r>
      <w:r>
        <w:rPr>
          <w:sz w:val="22"/>
        </w:rPr>
        <w:t xml:space="preserve"> el archivo contiene 63 spans. La función Upload permite analizarlos en la interfaz, pero no implica que queden persistidos en el almacenamiento de Jaeger.</w:t>
      </w:r>
    </w:p>
    <w:p w14:paraId="0038A1DC" w14:textId="77777777" w:rsidR="00B866BF" w:rsidRDefault="00000000">
      <w:pPr>
        <w:pStyle w:val="Ttulo1"/>
        <w:spacing w:before="240" w:after="100"/>
      </w:pPr>
      <w:r>
        <w:rPr>
          <w:rFonts w:ascii="DejaVu Sans" w:hAnsi="DejaVu Sans"/>
          <w:sz w:val="30"/>
        </w:rPr>
        <w:t>Paso 2 Construir la línea base</w:t>
      </w:r>
    </w:p>
    <w:p w14:paraId="17A62E9F" w14:textId="77777777" w:rsidR="00B866BF" w:rsidRDefault="00000000">
      <w:pPr>
        <w:pStyle w:val="Listaconnmeros"/>
        <w:spacing w:after="80" w:line="259" w:lineRule="auto"/>
        <w:rPr>
          <w:rFonts w:hint="eastAsia"/>
        </w:rPr>
      </w:pPr>
      <w:r>
        <w:t>Localice una traza de auth-api, orders-api o inventory-api cercana a las 10:00.</w:t>
      </w:r>
    </w:p>
    <w:p w14:paraId="5D5737FE" w14:textId="77777777" w:rsidR="00B866BF" w:rsidRDefault="00000000">
      <w:pPr>
        <w:pStyle w:val="Listaconnmeros"/>
        <w:spacing w:after="80" w:line="259" w:lineRule="auto"/>
        <w:rPr>
          <w:rFonts w:hint="eastAsia"/>
        </w:rPr>
      </w:pPr>
      <w:r>
        <w:t>Abra la traza y revise el atributo incident.phase. Debe indicar LINEA_BASE.</w:t>
      </w:r>
    </w:p>
    <w:p w14:paraId="760BF640" w14:textId="77777777" w:rsidR="00B866BF" w:rsidRDefault="00000000">
      <w:pPr>
        <w:pStyle w:val="Listaconnmeros"/>
        <w:spacing w:after="80" w:line="259" w:lineRule="auto"/>
        <w:rPr>
          <w:rFonts w:hint="eastAsia"/>
        </w:rPr>
      </w:pPr>
      <w:r>
        <w:t>Registre la duración total, el tiempo de SELECT application_data y la duración de HTTP response.write.</w:t>
      </w:r>
    </w:p>
    <w:p w14:paraId="43F2E5A4" w14:textId="77777777" w:rsidR="00B866BF" w:rsidRDefault="00000000">
      <w:pPr>
        <w:pStyle w:val="Listaconnmeros"/>
        <w:spacing w:after="80" w:line="259" w:lineRule="auto"/>
        <w:rPr>
          <w:rFonts w:hint="eastAsia"/>
        </w:rPr>
      </w:pPr>
      <w:r>
        <w:t>Repita la observación en al menos dos servicios para establecer el comportamiento normal.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56"/>
        <w:gridCol w:w="6480"/>
      </w:tblGrid>
      <w:tr w:rsidR="00B866BF" w14:paraId="00648C16" w14:textId="77777777">
        <w:trPr>
          <w:tblHeader/>
          <w:jc w:val="center"/>
        </w:trPr>
        <w:tc>
          <w:tcPr>
            <w:tcW w:w="3456" w:type="dxa"/>
            <w:shd w:val="clear" w:color="auto" w:fill="123B67"/>
            <w:tcMar>
              <w:top w:w="100" w:type="dxa"/>
              <w:left w:w="120" w:type="dxa"/>
              <w:bottom w:w="100" w:type="dxa"/>
              <w:right w:w="120" w:type="dxa"/>
            </w:tcMar>
            <w:vAlign w:val="center"/>
          </w:tcPr>
          <w:p w14:paraId="5860B019" w14:textId="77777777" w:rsidR="00B866BF" w:rsidRDefault="00000000">
            <w:pPr>
              <w:jc w:val="center"/>
              <w:rPr>
                <w:rFonts w:hint="eastAsia"/>
              </w:rPr>
            </w:pPr>
            <w:r>
              <w:rPr>
                <w:b/>
                <w:color w:val="FFFFFF"/>
                <w:sz w:val="19"/>
              </w:rPr>
              <w:t>Indicador</w:t>
            </w:r>
          </w:p>
        </w:tc>
        <w:tc>
          <w:tcPr>
            <w:tcW w:w="6480" w:type="dxa"/>
            <w:shd w:val="clear" w:color="auto" w:fill="123B67"/>
            <w:tcMar>
              <w:top w:w="100" w:type="dxa"/>
              <w:left w:w="120" w:type="dxa"/>
              <w:bottom w:w="100" w:type="dxa"/>
              <w:right w:w="120" w:type="dxa"/>
            </w:tcMar>
            <w:vAlign w:val="center"/>
          </w:tcPr>
          <w:p w14:paraId="1050A206" w14:textId="77777777" w:rsidR="00B866BF" w:rsidRDefault="00000000">
            <w:pPr>
              <w:jc w:val="center"/>
              <w:rPr>
                <w:rFonts w:hint="eastAsia"/>
              </w:rPr>
            </w:pPr>
            <w:r>
              <w:rPr>
                <w:b/>
                <w:color w:val="FFFFFF"/>
                <w:sz w:val="19"/>
              </w:rPr>
              <w:t>Línea base esperada</w:t>
            </w:r>
          </w:p>
        </w:tc>
      </w:tr>
      <w:tr w:rsidR="00B866BF" w14:paraId="3924EE5F" w14:textId="77777777">
        <w:trPr>
          <w:jc w:val="center"/>
        </w:trPr>
        <w:tc>
          <w:tcPr>
            <w:tcW w:w="3456" w:type="dxa"/>
            <w:tcMar>
              <w:top w:w="100" w:type="dxa"/>
              <w:left w:w="120" w:type="dxa"/>
              <w:bottom w:w="100" w:type="dxa"/>
              <w:right w:w="120" w:type="dxa"/>
            </w:tcMar>
            <w:vAlign w:val="center"/>
          </w:tcPr>
          <w:p w14:paraId="2C5EDB8B" w14:textId="77777777" w:rsidR="00B866BF" w:rsidRDefault="00000000">
            <w:pPr>
              <w:spacing w:after="0"/>
              <w:jc w:val="center"/>
              <w:rPr>
                <w:rFonts w:hint="eastAsia"/>
              </w:rPr>
            </w:pPr>
            <w:r>
              <w:rPr>
                <w:sz w:val="19"/>
              </w:rPr>
              <w:t>Duración total</w:t>
            </w:r>
          </w:p>
        </w:tc>
        <w:tc>
          <w:tcPr>
            <w:tcW w:w="6480" w:type="dxa"/>
            <w:tcMar>
              <w:top w:w="100" w:type="dxa"/>
              <w:left w:w="120" w:type="dxa"/>
              <w:bottom w:w="100" w:type="dxa"/>
              <w:right w:w="120" w:type="dxa"/>
            </w:tcMar>
            <w:vAlign w:val="center"/>
          </w:tcPr>
          <w:p w14:paraId="4E193C23" w14:textId="77777777" w:rsidR="00B866BF" w:rsidRDefault="00000000">
            <w:pPr>
              <w:spacing w:after="0"/>
              <w:rPr>
                <w:rFonts w:hint="eastAsia"/>
              </w:rPr>
            </w:pPr>
            <w:r>
              <w:rPr>
                <w:sz w:val="19"/>
              </w:rPr>
              <w:t>92 a 188 ms</w:t>
            </w:r>
          </w:p>
        </w:tc>
      </w:tr>
      <w:tr w:rsidR="00B866BF" w14:paraId="7F8BACEF" w14:textId="77777777">
        <w:trPr>
          <w:jc w:val="center"/>
        </w:trPr>
        <w:tc>
          <w:tcPr>
            <w:tcW w:w="3456" w:type="dxa"/>
            <w:shd w:val="clear" w:color="auto" w:fill="F4F9FC"/>
            <w:tcMar>
              <w:top w:w="100" w:type="dxa"/>
              <w:left w:w="120" w:type="dxa"/>
              <w:bottom w:w="100" w:type="dxa"/>
              <w:right w:w="120" w:type="dxa"/>
            </w:tcMar>
            <w:vAlign w:val="center"/>
          </w:tcPr>
          <w:p w14:paraId="58D97C51" w14:textId="77777777" w:rsidR="00B866BF" w:rsidRDefault="00000000">
            <w:pPr>
              <w:spacing w:after="0"/>
              <w:jc w:val="center"/>
              <w:rPr>
                <w:rFonts w:hint="eastAsia"/>
              </w:rPr>
            </w:pPr>
            <w:r>
              <w:rPr>
                <w:sz w:val="19"/>
              </w:rPr>
              <w:t>Escritura HTTP</w:t>
            </w:r>
          </w:p>
        </w:tc>
        <w:tc>
          <w:tcPr>
            <w:tcW w:w="6480" w:type="dxa"/>
            <w:shd w:val="clear" w:color="auto" w:fill="F4F9FC"/>
            <w:tcMar>
              <w:top w:w="100" w:type="dxa"/>
              <w:left w:w="120" w:type="dxa"/>
              <w:bottom w:w="100" w:type="dxa"/>
              <w:right w:w="120" w:type="dxa"/>
            </w:tcMar>
            <w:vAlign w:val="center"/>
          </w:tcPr>
          <w:p w14:paraId="2A83060B" w14:textId="77777777" w:rsidR="00B866BF" w:rsidRDefault="00000000">
            <w:pPr>
              <w:spacing w:after="0"/>
              <w:rPr>
                <w:rFonts w:hint="eastAsia"/>
              </w:rPr>
            </w:pPr>
            <w:r>
              <w:rPr>
                <w:sz w:val="19"/>
              </w:rPr>
              <w:t>12 a 18 ms</w:t>
            </w:r>
          </w:p>
        </w:tc>
      </w:tr>
      <w:tr w:rsidR="00B866BF" w14:paraId="1B850E59" w14:textId="77777777">
        <w:trPr>
          <w:jc w:val="center"/>
        </w:trPr>
        <w:tc>
          <w:tcPr>
            <w:tcW w:w="3456" w:type="dxa"/>
            <w:tcMar>
              <w:top w:w="100" w:type="dxa"/>
              <w:left w:w="120" w:type="dxa"/>
              <w:bottom w:w="100" w:type="dxa"/>
              <w:right w:w="120" w:type="dxa"/>
            </w:tcMar>
            <w:vAlign w:val="center"/>
          </w:tcPr>
          <w:p w14:paraId="2C763DF8" w14:textId="77777777" w:rsidR="00B866BF" w:rsidRDefault="00000000">
            <w:pPr>
              <w:spacing w:after="0"/>
              <w:jc w:val="center"/>
              <w:rPr>
                <w:rFonts w:hint="eastAsia"/>
              </w:rPr>
            </w:pPr>
            <w:r>
              <w:rPr>
                <w:sz w:val="19"/>
              </w:rPr>
              <w:t>Consulta SQL</w:t>
            </w:r>
          </w:p>
        </w:tc>
        <w:tc>
          <w:tcPr>
            <w:tcW w:w="6480" w:type="dxa"/>
            <w:tcMar>
              <w:top w:w="100" w:type="dxa"/>
              <w:left w:w="120" w:type="dxa"/>
              <w:bottom w:w="100" w:type="dxa"/>
              <w:right w:w="120" w:type="dxa"/>
            </w:tcMar>
            <w:vAlign w:val="center"/>
          </w:tcPr>
          <w:p w14:paraId="4F341135" w14:textId="77777777" w:rsidR="00B866BF" w:rsidRDefault="00000000">
            <w:pPr>
              <w:spacing w:after="0"/>
              <w:rPr>
                <w:rFonts w:hint="eastAsia"/>
              </w:rPr>
            </w:pPr>
            <w:r>
              <w:rPr>
                <w:sz w:val="19"/>
              </w:rPr>
              <w:t>18 a 46 ms</w:t>
            </w:r>
          </w:p>
        </w:tc>
      </w:tr>
      <w:tr w:rsidR="00B866BF" w14:paraId="30E9E04B" w14:textId="77777777">
        <w:trPr>
          <w:jc w:val="center"/>
        </w:trPr>
        <w:tc>
          <w:tcPr>
            <w:tcW w:w="3456" w:type="dxa"/>
            <w:shd w:val="clear" w:color="auto" w:fill="F4F9FC"/>
            <w:tcMar>
              <w:top w:w="100" w:type="dxa"/>
              <w:left w:w="120" w:type="dxa"/>
              <w:bottom w:w="100" w:type="dxa"/>
              <w:right w:w="120" w:type="dxa"/>
            </w:tcMar>
            <w:vAlign w:val="center"/>
          </w:tcPr>
          <w:p w14:paraId="5A843BFB" w14:textId="77777777" w:rsidR="00B866BF" w:rsidRDefault="00000000">
            <w:pPr>
              <w:spacing w:after="0"/>
              <w:jc w:val="center"/>
              <w:rPr>
                <w:rFonts w:hint="eastAsia"/>
              </w:rPr>
            </w:pPr>
            <w:r>
              <w:rPr>
                <w:sz w:val="19"/>
              </w:rPr>
              <w:t>Utilización de red</w:t>
            </w:r>
          </w:p>
        </w:tc>
        <w:tc>
          <w:tcPr>
            <w:tcW w:w="6480" w:type="dxa"/>
            <w:shd w:val="clear" w:color="auto" w:fill="F4F9FC"/>
            <w:tcMar>
              <w:top w:w="100" w:type="dxa"/>
              <w:left w:w="120" w:type="dxa"/>
              <w:bottom w:w="100" w:type="dxa"/>
              <w:right w:w="120" w:type="dxa"/>
            </w:tcMar>
            <w:vAlign w:val="center"/>
          </w:tcPr>
          <w:p w14:paraId="1DFDE93F" w14:textId="77777777" w:rsidR="00B866BF" w:rsidRDefault="00000000">
            <w:pPr>
              <w:spacing w:after="0"/>
              <w:rPr>
                <w:rFonts w:hint="eastAsia"/>
              </w:rPr>
            </w:pPr>
            <w:r>
              <w:rPr>
                <w:sz w:val="19"/>
              </w:rPr>
              <w:t>24,5 a 27,2 %</w:t>
            </w:r>
          </w:p>
        </w:tc>
      </w:tr>
      <w:tr w:rsidR="00B866BF" w14:paraId="34EDB077" w14:textId="77777777">
        <w:trPr>
          <w:jc w:val="center"/>
        </w:trPr>
        <w:tc>
          <w:tcPr>
            <w:tcW w:w="3456" w:type="dxa"/>
            <w:tcMar>
              <w:top w:w="100" w:type="dxa"/>
              <w:left w:w="120" w:type="dxa"/>
              <w:bottom w:w="100" w:type="dxa"/>
              <w:right w:w="120" w:type="dxa"/>
            </w:tcMar>
            <w:vAlign w:val="center"/>
          </w:tcPr>
          <w:p w14:paraId="174E5EE3" w14:textId="77777777" w:rsidR="00B866BF" w:rsidRDefault="00000000">
            <w:pPr>
              <w:spacing w:after="0"/>
              <w:jc w:val="center"/>
              <w:rPr>
                <w:rFonts w:hint="eastAsia"/>
              </w:rPr>
            </w:pPr>
            <w:r>
              <w:rPr>
                <w:sz w:val="19"/>
              </w:rPr>
              <w:t>HTTP</w:t>
            </w:r>
          </w:p>
        </w:tc>
        <w:tc>
          <w:tcPr>
            <w:tcW w:w="6480" w:type="dxa"/>
            <w:tcMar>
              <w:top w:w="100" w:type="dxa"/>
              <w:left w:w="120" w:type="dxa"/>
              <w:bottom w:w="100" w:type="dxa"/>
              <w:right w:w="120" w:type="dxa"/>
            </w:tcMar>
            <w:vAlign w:val="center"/>
          </w:tcPr>
          <w:p w14:paraId="349AE270" w14:textId="77777777" w:rsidR="00B866BF" w:rsidRDefault="00000000">
            <w:pPr>
              <w:spacing w:after="0"/>
              <w:rPr>
                <w:rFonts w:hint="eastAsia"/>
              </w:rPr>
            </w:pPr>
            <w:r>
              <w:rPr>
                <w:sz w:val="19"/>
              </w:rPr>
              <w:t>200</w:t>
            </w:r>
          </w:p>
        </w:tc>
      </w:tr>
    </w:tbl>
    <w:p w14:paraId="1D978D8A" w14:textId="77777777" w:rsidR="00B866BF" w:rsidRDefault="00B866BF">
      <w:pPr>
        <w:spacing w:after="0"/>
        <w:rPr>
          <w:rFonts w:hint="eastAsia"/>
        </w:rPr>
      </w:pPr>
    </w:p>
    <w:p w14:paraId="5A1DA579" w14:textId="77777777" w:rsidR="00B866BF" w:rsidRDefault="00000000">
      <w:pPr>
        <w:pStyle w:val="Ttulo2"/>
        <w:spacing w:before="160" w:after="100"/>
      </w:pPr>
      <w:r>
        <w:rPr>
          <w:rFonts w:ascii="DejaVu Sans" w:hAnsi="DejaVu Sans"/>
          <w:sz w:val="25"/>
        </w:rPr>
        <w:t>Decisión de investigación</w:t>
      </w:r>
    </w:p>
    <w:p w14:paraId="3E61F198" w14:textId="77777777" w:rsidR="00B866BF" w:rsidRDefault="00000000">
      <w:pPr>
        <w:spacing w:after="120" w:line="269" w:lineRule="auto"/>
        <w:rPr>
          <w:rFonts w:hint="eastAsia"/>
        </w:rPr>
      </w:pPr>
      <w:r>
        <w:rPr>
          <w:sz w:val="22"/>
        </w:rPr>
        <w:t>La línea base demuestra que los mismos servicios y la misma base de datos responden con normalidad antes del evento. Esto permite comparar el incidente sin atribuir automáticamente el problema al código o a SQL.</w:t>
      </w:r>
    </w:p>
    <w:p w14:paraId="4E7E1781" w14:textId="77777777" w:rsidR="00B866BF" w:rsidRDefault="00000000">
      <w:pPr>
        <w:rPr>
          <w:rFonts w:hint="eastAsia"/>
        </w:rPr>
      </w:pPr>
      <w:r>
        <w:br w:type="page"/>
      </w:r>
    </w:p>
    <w:p w14:paraId="56588E0C" w14:textId="77777777" w:rsidR="00B866BF" w:rsidRDefault="00000000">
      <w:pPr>
        <w:pStyle w:val="Ttulo1"/>
        <w:spacing w:before="240" w:after="100"/>
      </w:pPr>
      <w:r>
        <w:rPr>
          <w:rFonts w:ascii="DejaVu Sans" w:hAnsi="DejaVu Sans"/>
          <w:sz w:val="30"/>
        </w:rPr>
        <w:lastRenderedPageBreak/>
        <w:t>Paso 3 Encontrar la operación anómala</w:t>
      </w:r>
    </w:p>
    <w:p w14:paraId="1E4E4890" w14:textId="77777777" w:rsidR="00B866BF" w:rsidRDefault="00000000">
      <w:pPr>
        <w:pStyle w:val="Listaconnmeros"/>
        <w:spacing w:after="80" w:line="259" w:lineRule="auto"/>
        <w:rPr>
          <w:rFonts w:hint="eastAsia"/>
        </w:rPr>
      </w:pPr>
      <w:r>
        <w:t>Regrese a la tabla de trazas y ordene la columna Duration de mayor a menor.</w:t>
      </w:r>
    </w:p>
    <w:p w14:paraId="3C428CDC" w14:textId="77777777" w:rsidR="00B866BF" w:rsidRDefault="00000000">
      <w:pPr>
        <w:pStyle w:val="Listaconnmeros"/>
        <w:spacing w:after="80" w:line="259" w:lineRule="auto"/>
        <w:rPr>
          <w:rFonts w:hint="eastAsia"/>
        </w:rPr>
      </w:pPr>
      <w:r>
        <w:t>Abra la traza POST /jobs/bulk-download del servicio download-agent.</w:t>
      </w:r>
    </w:p>
    <w:p w14:paraId="6022B7E0" w14:textId="77777777" w:rsidR="00B866BF" w:rsidRDefault="00000000">
      <w:pPr>
        <w:pStyle w:val="Listaconnmeros"/>
        <w:spacing w:after="80" w:line="259" w:lineRule="auto"/>
        <w:rPr>
          <w:rFonts w:hint="eastAsia"/>
        </w:rPr>
      </w:pPr>
      <w:r>
        <w:t>Expanda el span principal y registre sus atributos de descarga y red.</w:t>
      </w:r>
    </w:p>
    <w:p w14:paraId="2EF4F20E" w14:textId="77777777" w:rsidR="00B866BF" w:rsidRDefault="00000000">
      <w:pPr>
        <w:pStyle w:val="Listaconnmeros"/>
        <w:spacing w:after="80" w:line="259" w:lineRule="auto"/>
        <w:rPr>
          <w:rFonts w:hint="eastAsia"/>
        </w:rPr>
      </w:pPr>
      <w:r>
        <w:t>Revise los eventos download.started, network.threshold.exceeded, web.services.degradation.detected y download.completed.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96"/>
        <w:gridCol w:w="5040"/>
      </w:tblGrid>
      <w:tr w:rsidR="00B866BF" w14:paraId="713F32B5" w14:textId="77777777">
        <w:trPr>
          <w:tblHeader/>
          <w:jc w:val="center"/>
        </w:trPr>
        <w:tc>
          <w:tcPr>
            <w:tcW w:w="4896" w:type="dxa"/>
            <w:shd w:val="clear" w:color="auto" w:fill="123B67"/>
            <w:tcMar>
              <w:top w:w="100" w:type="dxa"/>
              <w:left w:w="120" w:type="dxa"/>
              <w:bottom w:w="100" w:type="dxa"/>
              <w:right w:w="120" w:type="dxa"/>
            </w:tcMar>
            <w:vAlign w:val="center"/>
          </w:tcPr>
          <w:p w14:paraId="05F6C939" w14:textId="77777777" w:rsidR="00B866BF" w:rsidRDefault="00000000">
            <w:pPr>
              <w:jc w:val="center"/>
              <w:rPr>
                <w:rFonts w:hint="eastAsia"/>
              </w:rPr>
            </w:pPr>
            <w:r>
              <w:rPr>
                <w:b/>
                <w:color w:val="FFFFFF"/>
                <w:sz w:val="19"/>
              </w:rPr>
              <w:t>Atributo</w:t>
            </w:r>
          </w:p>
        </w:tc>
        <w:tc>
          <w:tcPr>
            <w:tcW w:w="5040" w:type="dxa"/>
            <w:shd w:val="clear" w:color="auto" w:fill="123B67"/>
            <w:tcMar>
              <w:top w:w="100" w:type="dxa"/>
              <w:left w:w="120" w:type="dxa"/>
              <w:bottom w:w="100" w:type="dxa"/>
              <w:right w:w="120" w:type="dxa"/>
            </w:tcMar>
            <w:vAlign w:val="center"/>
          </w:tcPr>
          <w:p w14:paraId="679243C8" w14:textId="77777777" w:rsidR="00B866BF" w:rsidRDefault="00000000">
            <w:pPr>
              <w:jc w:val="center"/>
              <w:rPr>
                <w:rFonts w:hint="eastAsia"/>
              </w:rPr>
            </w:pPr>
            <w:r>
              <w:rPr>
                <w:b/>
                <w:color w:val="FFFFFF"/>
                <w:sz w:val="19"/>
              </w:rPr>
              <w:t>Valor que debe localizar</w:t>
            </w:r>
          </w:p>
        </w:tc>
      </w:tr>
      <w:tr w:rsidR="00B866BF" w14:paraId="222EABE5" w14:textId="77777777">
        <w:trPr>
          <w:jc w:val="center"/>
        </w:trPr>
        <w:tc>
          <w:tcPr>
            <w:tcW w:w="4896" w:type="dxa"/>
            <w:tcMar>
              <w:top w:w="100" w:type="dxa"/>
              <w:left w:w="120" w:type="dxa"/>
              <w:bottom w:w="100" w:type="dxa"/>
              <w:right w:w="120" w:type="dxa"/>
            </w:tcMar>
            <w:vAlign w:val="center"/>
          </w:tcPr>
          <w:p w14:paraId="20894EE7" w14:textId="77777777" w:rsidR="00B866BF" w:rsidRDefault="00000000">
            <w:pPr>
              <w:spacing w:after="0"/>
              <w:jc w:val="center"/>
              <w:rPr>
                <w:rFonts w:hint="eastAsia"/>
              </w:rPr>
            </w:pPr>
            <w:r>
              <w:rPr>
                <w:sz w:val="19"/>
              </w:rPr>
              <w:t>download.file.size.gib</w:t>
            </w:r>
          </w:p>
        </w:tc>
        <w:tc>
          <w:tcPr>
            <w:tcW w:w="5040" w:type="dxa"/>
            <w:tcMar>
              <w:top w:w="100" w:type="dxa"/>
              <w:left w:w="120" w:type="dxa"/>
              <w:bottom w:w="100" w:type="dxa"/>
              <w:right w:w="120" w:type="dxa"/>
            </w:tcMar>
            <w:vAlign w:val="center"/>
          </w:tcPr>
          <w:p w14:paraId="4EA4C537" w14:textId="77777777" w:rsidR="00B866BF" w:rsidRDefault="00000000">
            <w:pPr>
              <w:spacing w:after="0"/>
              <w:rPr>
                <w:rFonts w:hint="eastAsia"/>
              </w:rPr>
            </w:pPr>
            <w:r>
              <w:rPr>
                <w:sz w:val="19"/>
              </w:rPr>
              <w:t>8.0</w:t>
            </w:r>
          </w:p>
        </w:tc>
      </w:tr>
      <w:tr w:rsidR="00B866BF" w14:paraId="79497003" w14:textId="77777777">
        <w:trPr>
          <w:jc w:val="center"/>
        </w:trPr>
        <w:tc>
          <w:tcPr>
            <w:tcW w:w="4896" w:type="dxa"/>
            <w:shd w:val="clear" w:color="auto" w:fill="F4F9FC"/>
            <w:tcMar>
              <w:top w:w="100" w:type="dxa"/>
              <w:left w:w="120" w:type="dxa"/>
              <w:bottom w:w="100" w:type="dxa"/>
              <w:right w:w="120" w:type="dxa"/>
            </w:tcMar>
            <w:vAlign w:val="center"/>
          </w:tcPr>
          <w:p w14:paraId="73852CA8" w14:textId="77777777" w:rsidR="00B866BF" w:rsidRDefault="00000000">
            <w:pPr>
              <w:spacing w:after="0"/>
              <w:jc w:val="center"/>
              <w:rPr>
                <w:rFonts w:hint="eastAsia"/>
              </w:rPr>
            </w:pPr>
            <w:r>
              <w:rPr>
                <w:sz w:val="19"/>
              </w:rPr>
              <w:t>download.file.size.bytes</w:t>
            </w:r>
          </w:p>
        </w:tc>
        <w:tc>
          <w:tcPr>
            <w:tcW w:w="5040" w:type="dxa"/>
            <w:shd w:val="clear" w:color="auto" w:fill="F4F9FC"/>
            <w:tcMar>
              <w:top w:w="100" w:type="dxa"/>
              <w:left w:w="120" w:type="dxa"/>
              <w:bottom w:w="100" w:type="dxa"/>
              <w:right w:w="120" w:type="dxa"/>
            </w:tcMar>
            <w:vAlign w:val="center"/>
          </w:tcPr>
          <w:p w14:paraId="570F1946" w14:textId="77777777" w:rsidR="00B866BF" w:rsidRDefault="00000000">
            <w:pPr>
              <w:spacing w:after="0"/>
              <w:rPr>
                <w:rFonts w:hint="eastAsia"/>
              </w:rPr>
            </w:pPr>
            <w:r>
              <w:rPr>
                <w:sz w:val="19"/>
              </w:rPr>
              <w:t>8 589 934 592</w:t>
            </w:r>
          </w:p>
        </w:tc>
      </w:tr>
      <w:tr w:rsidR="00B866BF" w14:paraId="2EF8EB16" w14:textId="77777777">
        <w:trPr>
          <w:jc w:val="center"/>
        </w:trPr>
        <w:tc>
          <w:tcPr>
            <w:tcW w:w="4896" w:type="dxa"/>
            <w:tcMar>
              <w:top w:w="100" w:type="dxa"/>
              <w:left w:w="120" w:type="dxa"/>
              <w:bottom w:w="100" w:type="dxa"/>
              <w:right w:w="120" w:type="dxa"/>
            </w:tcMar>
            <w:vAlign w:val="center"/>
          </w:tcPr>
          <w:p w14:paraId="115B1E46" w14:textId="77777777" w:rsidR="00B866BF" w:rsidRDefault="00000000">
            <w:pPr>
              <w:spacing w:after="0"/>
              <w:jc w:val="center"/>
              <w:rPr>
                <w:rFonts w:hint="eastAsia"/>
              </w:rPr>
            </w:pPr>
            <w:r>
              <w:rPr>
                <w:sz w:val="19"/>
              </w:rPr>
              <w:t>network.rx.average_mbps</w:t>
            </w:r>
          </w:p>
        </w:tc>
        <w:tc>
          <w:tcPr>
            <w:tcW w:w="5040" w:type="dxa"/>
            <w:tcMar>
              <w:top w:w="100" w:type="dxa"/>
              <w:left w:w="120" w:type="dxa"/>
              <w:bottom w:w="100" w:type="dxa"/>
              <w:right w:w="120" w:type="dxa"/>
            </w:tcMar>
            <w:vAlign w:val="center"/>
          </w:tcPr>
          <w:p w14:paraId="6FA52E95" w14:textId="77777777" w:rsidR="00B866BF" w:rsidRDefault="00000000">
            <w:pPr>
              <w:spacing w:after="0"/>
              <w:rPr>
                <w:rFonts w:hint="eastAsia"/>
              </w:rPr>
            </w:pPr>
            <w:r>
              <w:rPr>
                <w:sz w:val="19"/>
              </w:rPr>
              <w:t>88.1</w:t>
            </w:r>
          </w:p>
        </w:tc>
      </w:tr>
      <w:tr w:rsidR="00B866BF" w14:paraId="71DD32B4" w14:textId="77777777">
        <w:trPr>
          <w:jc w:val="center"/>
        </w:trPr>
        <w:tc>
          <w:tcPr>
            <w:tcW w:w="4896" w:type="dxa"/>
            <w:shd w:val="clear" w:color="auto" w:fill="F4F9FC"/>
            <w:tcMar>
              <w:top w:w="100" w:type="dxa"/>
              <w:left w:w="120" w:type="dxa"/>
              <w:bottom w:w="100" w:type="dxa"/>
              <w:right w:w="120" w:type="dxa"/>
            </w:tcMar>
            <w:vAlign w:val="center"/>
          </w:tcPr>
          <w:p w14:paraId="1E5F867B" w14:textId="77777777" w:rsidR="00B866BF" w:rsidRDefault="00000000">
            <w:pPr>
              <w:spacing w:after="0"/>
              <w:jc w:val="center"/>
              <w:rPr>
                <w:rFonts w:hint="eastAsia"/>
              </w:rPr>
            </w:pPr>
            <w:r>
              <w:rPr>
                <w:sz w:val="19"/>
              </w:rPr>
              <w:t>network.rx.peak_mbps</w:t>
            </w:r>
          </w:p>
        </w:tc>
        <w:tc>
          <w:tcPr>
            <w:tcW w:w="5040" w:type="dxa"/>
            <w:shd w:val="clear" w:color="auto" w:fill="F4F9FC"/>
            <w:tcMar>
              <w:top w:w="100" w:type="dxa"/>
              <w:left w:w="120" w:type="dxa"/>
              <w:bottom w:w="100" w:type="dxa"/>
              <w:right w:w="120" w:type="dxa"/>
            </w:tcMar>
            <w:vAlign w:val="center"/>
          </w:tcPr>
          <w:p w14:paraId="51B6EE34" w14:textId="77777777" w:rsidR="00B866BF" w:rsidRDefault="00000000">
            <w:pPr>
              <w:spacing w:after="0"/>
              <w:rPr>
                <w:rFonts w:hint="eastAsia"/>
              </w:rPr>
            </w:pPr>
            <w:r>
              <w:rPr>
                <w:sz w:val="19"/>
              </w:rPr>
              <w:t>94.3</w:t>
            </w:r>
          </w:p>
        </w:tc>
      </w:tr>
      <w:tr w:rsidR="00B866BF" w14:paraId="37E61A23" w14:textId="77777777">
        <w:trPr>
          <w:jc w:val="center"/>
        </w:trPr>
        <w:tc>
          <w:tcPr>
            <w:tcW w:w="4896" w:type="dxa"/>
            <w:tcMar>
              <w:top w:w="100" w:type="dxa"/>
              <w:left w:w="120" w:type="dxa"/>
              <w:bottom w:w="100" w:type="dxa"/>
              <w:right w:w="120" w:type="dxa"/>
            </w:tcMar>
            <w:vAlign w:val="center"/>
          </w:tcPr>
          <w:p w14:paraId="4DEF2038" w14:textId="77777777" w:rsidR="00B866BF" w:rsidRDefault="00000000">
            <w:pPr>
              <w:spacing w:after="0"/>
              <w:jc w:val="center"/>
              <w:rPr>
                <w:rFonts w:hint="eastAsia"/>
              </w:rPr>
            </w:pPr>
            <w:r>
              <w:rPr>
                <w:sz w:val="19"/>
              </w:rPr>
              <w:t>network.utilization.peak_pct</w:t>
            </w:r>
          </w:p>
        </w:tc>
        <w:tc>
          <w:tcPr>
            <w:tcW w:w="5040" w:type="dxa"/>
            <w:tcMar>
              <w:top w:w="100" w:type="dxa"/>
              <w:left w:w="120" w:type="dxa"/>
              <w:bottom w:w="100" w:type="dxa"/>
              <w:right w:w="120" w:type="dxa"/>
            </w:tcMar>
            <w:vAlign w:val="center"/>
          </w:tcPr>
          <w:p w14:paraId="69B3F5B5" w14:textId="77777777" w:rsidR="00B866BF" w:rsidRDefault="00000000">
            <w:pPr>
              <w:spacing w:after="0"/>
              <w:rPr>
                <w:rFonts w:hint="eastAsia"/>
              </w:rPr>
            </w:pPr>
            <w:r>
              <w:rPr>
                <w:sz w:val="19"/>
              </w:rPr>
              <w:t>98.2</w:t>
            </w:r>
          </w:p>
        </w:tc>
      </w:tr>
      <w:tr w:rsidR="00B866BF" w14:paraId="3139C5EF" w14:textId="77777777">
        <w:trPr>
          <w:jc w:val="center"/>
        </w:trPr>
        <w:tc>
          <w:tcPr>
            <w:tcW w:w="4896" w:type="dxa"/>
            <w:shd w:val="clear" w:color="auto" w:fill="F4F9FC"/>
            <w:tcMar>
              <w:top w:w="100" w:type="dxa"/>
              <w:left w:w="120" w:type="dxa"/>
              <w:bottom w:w="100" w:type="dxa"/>
              <w:right w:w="120" w:type="dxa"/>
            </w:tcMar>
            <w:vAlign w:val="center"/>
          </w:tcPr>
          <w:p w14:paraId="11859473" w14:textId="77777777" w:rsidR="00B866BF" w:rsidRDefault="00000000">
            <w:pPr>
              <w:spacing w:after="0"/>
              <w:jc w:val="center"/>
              <w:rPr>
                <w:rFonts w:hint="eastAsia"/>
              </w:rPr>
            </w:pPr>
            <w:r>
              <w:rPr>
                <w:sz w:val="19"/>
              </w:rPr>
              <w:t>network.shared_link</w:t>
            </w:r>
          </w:p>
        </w:tc>
        <w:tc>
          <w:tcPr>
            <w:tcW w:w="5040" w:type="dxa"/>
            <w:shd w:val="clear" w:color="auto" w:fill="F4F9FC"/>
            <w:tcMar>
              <w:top w:w="100" w:type="dxa"/>
              <w:left w:w="120" w:type="dxa"/>
              <w:bottom w:w="100" w:type="dxa"/>
              <w:right w:w="120" w:type="dxa"/>
            </w:tcMar>
            <w:vAlign w:val="center"/>
          </w:tcPr>
          <w:p w14:paraId="4C9CAA30" w14:textId="77777777" w:rsidR="00B866BF" w:rsidRDefault="00000000">
            <w:pPr>
              <w:spacing w:after="0"/>
              <w:rPr>
                <w:rFonts w:hint="eastAsia"/>
              </w:rPr>
            </w:pPr>
            <w:r>
              <w:rPr>
                <w:sz w:val="19"/>
              </w:rPr>
              <w:t>true</w:t>
            </w:r>
          </w:p>
        </w:tc>
      </w:tr>
      <w:tr w:rsidR="00B866BF" w14:paraId="36FC021E" w14:textId="77777777">
        <w:trPr>
          <w:jc w:val="center"/>
        </w:trPr>
        <w:tc>
          <w:tcPr>
            <w:tcW w:w="4896" w:type="dxa"/>
            <w:tcMar>
              <w:top w:w="100" w:type="dxa"/>
              <w:left w:w="120" w:type="dxa"/>
              <w:bottom w:w="100" w:type="dxa"/>
              <w:right w:w="120" w:type="dxa"/>
            </w:tcMar>
            <w:vAlign w:val="center"/>
          </w:tcPr>
          <w:p w14:paraId="106B3B24" w14:textId="77777777" w:rsidR="00B866BF" w:rsidRDefault="00000000">
            <w:pPr>
              <w:spacing w:after="0"/>
              <w:jc w:val="center"/>
              <w:rPr>
                <w:rFonts w:hint="eastAsia"/>
              </w:rPr>
            </w:pPr>
            <w:r>
              <w:rPr>
                <w:sz w:val="19"/>
              </w:rPr>
              <w:t>host.name</w:t>
            </w:r>
          </w:p>
        </w:tc>
        <w:tc>
          <w:tcPr>
            <w:tcW w:w="5040" w:type="dxa"/>
            <w:tcMar>
              <w:top w:w="100" w:type="dxa"/>
              <w:left w:w="120" w:type="dxa"/>
              <w:bottom w:w="100" w:type="dxa"/>
              <w:right w:w="120" w:type="dxa"/>
            </w:tcMar>
            <w:vAlign w:val="center"/>
          </w:tcPr>
          <w:p w14:paraId="7CC89B55" w14:textId="77777777" w:rsidR="00B866BF" w:rsidRDefault="00000000">
            <w:pPr>
              <w:spacing w:after="0"/>
              <w:rPr>
                <w:rFonts w:hint="eastAsia"/>
              </w:rPr>
            </w:pPr>
            <w:r>
              <w:rPr>
                <w:sz w:val="19"/>
              </w:rPr>
              <w:t>APP-SRV-01</w:t>
            </w:r>
          </w:p>
        </w:tc>
      </w:tr>
    </w:tbl>
    <w:p w14:paraId="7CEA047F" w14:textId="77777777" w:rsidR="00B866BF" w:rsidRDefault="00B866BF">
      <w:pPr>
        <w:spacing w:after="0"/>
        <w:rPr>
          <w:rFonts w:hint="eastAsia"/>
        </w:rPr>
      </w:pPr>
    </w:p>
    <w:p w14:paraId="38BB86E8" w14:textId="77777777" w:rsidR="00B866BF" w:rsidRDefault="00000000">
      <w:pPr>
        <w:pStyle w:val="Ttulo2"/>
        <w:spacing w:before="160" w:after="100"/>
      </w:pPr>
      <w:r>
        <w:rPr>
          <w:rFonts w:ascii="DejaVu Sans" w:hAnsi="DejaVu Sans"/>
          <w:sz w:val="25"/>
        </w:rPr>
        <w:t>Pregunta de control</w:t>
      </w:r>
    </w:p>
    <w:p w14:paraId="0D33350C" w14:textId="77777777" w:rsidR="00B866BF" w:rsidRDefault="00000000">
      <w:pPr>
        <w:spacing w:after="120" w:line="269" w:lineRule="auto"/>
        <w:rPr>
          <w:rFonts w:hint="eastAsia"/>
        </w:rPr>
      </w:pPr>
      <w:r>
        <w:rPr>
          <w:sz w:val="22"/>
        </w:rPr>
        <w:t>¿La descarga es un error de aplicación? No necesariamente. Es una operación legítima. El problema operacional aparece cuando su consumo coincide con la degradación de servicios que comparten el enlace.</w:t>
      </w:r>
    </w:p>
    <w:p w14:paraId="0086BAC5" w14:textId="77777777" w:rsidR="00B866BF" w:rsidRDefault="00000000">
      <w:pPr>
        <w:pStyle w:val="Ttulo1"/>
        <w:spacing w:before="240" w:after="100"/>
      </w:pPr>
      <w:r>
        <w:rPr>
          <w:rFonts w:ascii="DejaVu Sans" w:hAnsi="DejaVu Sans"/>
          <w:sz w:val="30"/>
        </w:rPr>
        <w:t>Paso 4 Identificar los servicios afectados</w:t>
      </w:r>
    </w:p>
    <w:p w14:paraId="4BB7CDE4" w14:textId="77777777" w:rsidR="00B866BF" w:rsidRDefault="00000000">
      <w:pPr>
        <w:pStyle w:val="Listaconnmeros"/>
        <w:spacing w:after="80" w:line="259" w:lineRule="auto"/>
        <w:rPr>
          <w:rFonts w:hint="eastAsia"/>
        </w:rPr>
      </w:pPr>
      <w:r>
        <w:t>Vuelva a la tabla y busque las trazas con errores rojos o duraciones entre 2,85 y 9,52 segundos.</w:t>
      </w:r>
    </w:p>
    <w:p w14:paraId="656271C1" w14:textId="77777777" w:rsidR="00B866BF" w:rsidRDefault="00000000">
      <w:pPr>
        <w:pStyle w:val="Listaconnmeros"/>
        <w:spacing w:after="80" w:line="259" w:lineRule="auto"/>
        <w:rPr>
          <w:rFonts w:hint="eastAsia"/>
        </w:rPr>
      </w:pPr>
      <w:r>
        <w:t>Abra una traza HTTP 504 de orders-api y otra de customer-api o inventory-api.</w:t>
      </w:r>
    </w:p>
    <w:p w14:paraId="0CB2DAD3" w14:textId="77777777" w:rsidR="00B866BF" w:rsidRDefault="00000000">
      <w:pPr>
        <w:pStyle w:val="Listaconnmeros"/>
        <w:spacing w:after="80" w:line="259" w:lineRule="auto"/>
        <w:rPr>
          <w:rFonts w:hint="eastAsia"/>
        </w:rPr>
      </w:pPr>
      <w:r>
        <w:t>Confirme incident.phase = INCIDENTE, host.name = APP-SRV-01 y network.interface.name = Ethernet0.</w:t>
      </w:r>
    </w:p>
    <w:p w14:paraId="44817EBC" w14:textId="77777777" w:rsidR="00B866BF" w:rsidRDefault="00000000">
      <w:pPr>
        <w:pStyle w:val="Listaconnmeros"/>
        <w:spacing w:after="80" w:line="259" w:lineRule="auto"/>
        <w:rPr>
          <w:rFonts w:hint="eastAsia"/>
        </w:rPr>
      </w:pPr>
      <w:r>
        <w:t>Registre el código HTTP, la duración total y el valor network.utilization_pct.</w:t>
      </w:r>
    </w:p>
    <w:p w14:paraId="36E7C0F9" w14:textId="77777777" w:rsidR="00B866BF" w:rsidRDefault="00000000">
      <w:pPr>
        <w:rPr>
          <w:rFonts w:hint="eastAsia"/>
        </w:rPr>
      </w:pPr>
      <w:r>
        <w:br w:type="page"/>
      </w:r>
    </w:p>
    <w:p w14:paraId="73E2DFA7" w14:textId="77777777" w:rsidR="00B866BF" w:rsidRDefault="00000000">
      <w:pPr>
        <w:pStyle w:val="Ttulo1"/>
        <w:spacing w:before="240" w:after="100"/>
      </w:pPr>
      <w:r>
        <w:rPr>
          <w:rFonts w:ascii="DejaVu Sans" w:hAnsi="DejaVu Sans"/>
          <w:sz w:val="30"/>
        </w:rPr>
        <w:lastRenderedPageBreak/>
        <w:t>Paso 5 Encontrar el span que concentra la latencia</w:t>
      </w:r>
    </w:p>
    <w:p w14:paraId="61AB09A5" w14:textId="77777777" w:rsidR="00B866BF" w:rsidRDefault="00000000">
      <w:pPr>
        <w:pStyle w:val="Listaconnmeros"/>
        <w:spacing w:after="80" w:line="259" w:lineRule="auto"/>
        <w:rPr>
          <w:rFonts w:hint="eastAsia"/>
        </w:rPr>
      </w:pPr>
      <w:r>
        <w:t>En una traza lenta, observe el waterfall y ubique el span HTTP response.write.</w:t>
      </w:r>
    </w:p>
    <w:p w14:paraId="799DE211" w14:textId="77777777" w:rsidR="00B866BF" w:rsidRDefault="00000000">
      <w:pPr>
        <w:pStyle w:val="Listaconnmeros"/>
        <w:spacing w:after="80" w:line="259" w:lineRule="auto"/>
        <w:rPr>
          <w:rFonts w:hint="eastAsia"/>
        </w:rPr>
      </w:pPr>
      <w:r>
        <w:t>Compare su longitud con Controller.Execute y SELECT application_data.</w:t>
      </w:r>
    </w:p>
    <w:p w14:paraId="38F6B24B" w14:textId="77777777" w:rsidR="00B866BF" w:rsidRDefault="00000000">
      <w:pPr>
        <w:pStyle w:val="Listaconnmeros"/>
        <w:spacing w:after="80" w:line="259" w:lineRule="auto"/>
        <w:rPr>
          <w:rFonts w:hint="eastAsia"/>
        </w:rPr>
      </w:pPr>
      <w:r>
        <w:t>Abra HTTP response.write y registre network.queue.delay_ms, network.utilization_pct y error.type.</w:t>
      </w:r>
    </w:p>
    <w:p w14:paraId="6B22B458" w14:textId="77777777" w:rsidR="00B866BF" w:rsidRDefault="00000000">
      <w:pPr>
        <w:pStyle w:val="Listaconnmeros"/>
        <w:spacing w:after="80" w:line="259" w:lineRule="auto"/>
        <w:rPr>
          <w:rFonts w:hint="eastAsia"/>
        </w:rPr>
      </w:pPr>
      <w:r>
        <w:t>Determine qué porcentaje aproximado de la duración total corresponde a la espera de red.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20"/>
        <w:gridCol w:w="1440"/>
        <w:gridCol w:w="2232"/>
        <w:gridCol w:w="1224"/>
        <w:gridCol w:w="1944"/>
      </w:tblGrid>
      <w:tr w:rsidR="00B866BF" w14:paraId="7BC02922" w14:textId="77777777">
        <w:trPr>
          <w:tblHeader/>
          <w:jc w:val="center"/>
        </w:trPr>
        <w:tc>
          <w:tcPr>
            <w:tcW w:w="2520" w:type="dxa"/>
            <w:shd w:val="clear" w:color="auto" w:fill="123B67"/>
            <w:tcMar>
              <w:top w:w="100" w:type="dxa"/>
              <w:left w:w="120" w:type="dxa"/>
              <w:bottom w:w="100" w:type="dxa"/>
              <w:right w:w="120" w:type="dxa"/>
            </w:tcMar>
            <w:vAlign w:val="center"/>
          </w:tcPr>
          <w:p w14:paraId="2D6D90A7" w14:textId="77777777" w:rsidR="00B866BF" w:rsidRDefault="00000000">
            <w:pPr>
              <w:jc w:val="center"/>
              <w:rPr>
                <w:rFonts w:hint="eastAsia"/>
              </w:rPr>
            </w:pPr>
            <w:r>
              <w:rPr>
                <w:b/>
                <w:color w:val="FFFFFF"/>
                <w:sz w:val="19"/>
              </w:rPr>
              <w:t>Ejemplo</w:t>
            </w:r>
          </w:p>
        </w:tc>
        <w:tc>
          <w:tcPr>
            <w:tcW w:w="1440" w:type="dxa"/>
            <w:shd w:val="clear" w:color="auto" w:fill="123B67"/>
            <w:tcMar>
              <w:top w:w="100" w:type="dxa"/>
              <w:left w:w="120" w:type="dxa"/>
              <w:bottom w:w="100" w:type="dxa"/>
              <w:right w:w="120" w:type="dxa"/>
            </w:tcMar>
            <w:vAlign w:val="center"/>
          </w:tcPr>
          <w:p w14:paraId="5F5313BC" w14:textId="77777777" w:rsidR="00B866BF" w:rsidRDefault="00000000">
            <w:pPr>
              <w:jc w:val="center"/>
              <w:rPr>
                <w:rFonts w:hint="eastAsia"/>
              </w:rPr>
            </w:pPr>
            <w:r>
              <w:rPr>
                <w:b/>
                <w:color w:val="FFFFFF"/>
                <w:sz w:val="19"/>
              </w:rPr>
              <w:t>Total</w:t>
            </w:r>
          </w:p>
        </w:tc>
        <w:tc>
          <w:tcPr>
            <w:tcW w:w="2232" w:type="dxa"/>
            <w:shd w:val="clear" w:color="auto" w:fill="123B67"/>
            <w:tcMar>
              <w:top w:w="100" w:type="dxa"/>
              <w:left w:w="120" w:type="dxa"/>
              <w:bottom w:w="100" w:type="dxa"/>
              <w:right w:w="120" w:type="dxa"/>
            </w:tcMar>
            <w:vAlign w:val="center"/>
          </w:tcPr>
          <w:p w14:paraId="1128EE90" w14:textId="77777777" w:rsidR="00B866BF" w:rsidRDefault="00000000">
            <w:pPr>
              <w:jc w:val="center"/>
              <w:rPr>
                <w:rFonts w:hint="eastAsia"/>
              </w:rPr>
            </w:pPr>
            <w:r>
              <w:rPr>
                <w:b/>
                <w:color w:val="FFFFFF"/>
                <w:sz w:val="19"/>
              </w:rPr>
              <w:t>HTTP response.write</w:t>
            </w:r>
          </w:p>
        </w:tc>
        <w:tc>
          <w:tcPr>
            <w:tcW w:w="1224" w:type="dxa"/>
            <w:shd w:val="clear" w:color="auto" w:fill="123B67"/>
            <w:tcMar>
              <w:top w:w="100" w:type="dxa"/>
              <w:left w:w="120" w:type="dxa"/>
              <w:bottom w:w="100" w:type="dxa"/>
              <w:right w:w="120" w:type="dxa"/>
            </w:tcMar>
            <w:vAlign w:val="center"/>
          </w:tcPr>
          <w:p w14:paraId="6A54C6ED" w14:textId="77777777" w:rsidR="00B866BF" w:rsidRDefault="00000000">
            <w:pPr>
              <w:jc w:val="center"/>
              <w:rPr>
                <w:rFonts w:hint="eastAsia"/>
              </w:rPr>
            </w:pPr>
            <w:r>
              <w:rPr>
                <w:b/>
                <w:color w:val="FFFFFF"/>
                <w:sz w:val="19"/>
              </w:rPr>
              <w:t>SQL</w:t>
            </w:r>
          </w:p>
        </w:tc>
        <w:tc>
          <w:tcPr>
            <w:tcW w:w="1944" w:type="dxa"/>
            <w:shd w:val="clear" w:color="auto" w:fill="123B67"/>
            <w:tcMar>
              <w:top w:w="100" w:type="dxa"/>
              <w:left w:w="120" w:type="dxa"/>
              <w:bottom w:w="100" w:type="dxa"/>
              <w:right w:w="120" w:type="dxa"/>
            </w:tcMar>
            <w:vAlign w:val="center"/>
          </w:tcPr>
          <w:p w14:paraId="51607047" w14:textId="77777777" w:rsidR="00B866BF" w:rsidRDefault="00000000">
            <w:pPr>
              <w:jc w:val="center"/>
              <w:rPr>
                <w:rFonts w:hint="eastAsia"/>
              </w:rPr>
            </w:pPr>
            <w:r>
              <w:rPr>
                <w:b/>
                <w:color w:val="FFFFFF"/>
                <w:sz w:val="19"/>
              </w:rPr>
              <w:t>Resultado</w:t>
            </w:r>
          </w:p>
        </w:tc>
      </w:tr>
      <w:tr w:rsidR="00B866BF" w14:paraId="5AF813CC" w14:textId="77777777">
        <w:trPr>
          <w:jc w:val="center"/>
        </w:trPr>
        <w:tc>
          <w:tcPr>
            <w:tcW w:w="2520" w:type="dxa"/>
            <w:tcMar>
              <w:top w:w="100" w:type="dxa"/>
              <w:left w:w="120" w:type="dxa"/>
              <w:bottom w:w="100" w:type="dxa"/>
              <w:right w:w="120" w:type="dxa"/>
            </w:tcMar>
            <w:vAlign w:val="center"/>
          </w:tcPr>
          <w:p w14:paraId="15F6F949" w14:textId="77777777" w:rsidR="00B866BF" w:rsidRDefault="00000000">
            <w:pPr>
              <w:spacing w:after="0"/>
              <w:jc w:val="center"/>
              <w:rPr>
                <w:rFonts w:hint="eastAsia"/>
              </w:rPr>
            </w:pPr>
            <w:r>
              <w:rPr>
                <w:sz w:val="19"/>
              </w:rPr>
              <w:t>orders-api 74236</w:t>
            </w:r>
          </w:p>
        </w:tc>
        <w:tc>
          <w:tcPr>
            <w:tcW w:w="1440" w:type="dxa"/>
            <w:tcMar>
              <w:top w:w="100" w:type="dxa"/>
              <w:left w:w="120" w:type="dxa"/>
              <w:bottom w:w="100" w:type="dxa"/>
              <w:right w:w="120" w:type="dxa"/>
            </w:tcMar>
            <w:vAlign w:val="center"/>
          </w:tcPr>
          <w:p w14:paraId="3EC629A1" w14:textId="77777777" w:rsidR="00B866BF" w:rsidRDefault="00000000">
            <w:pPr>
              <w:spacing w:after="0"/>
              <w:rPr>
                <w:rFonts w:hint="eastAsia"/>
              </w:rPr>
            </w:pPr>
            <w:r>
              <w:rPr>
                <w:sz w:val="19"/>
              </w:rPr>
              <w:t>9,52 s</w:t>
            </w:r>
          </w:p>
        </w:tc>
        <w:tc>
          <w:tcPr>
            <w:tcW w:w="2232" w:type="dxa"/>
            <w:tcMar>
              <w:top w:w="100" w:type="dxa"/>
              <w:left w:w="120" w:type="dxa"/>
              <w:bottom w:w="100" w:type="dxa"/>
              <w:right w:w="120" w:type="dxa"/>
            </w:tcMar>
            <w:vAlign w:val="center"/>
          </w:tcPr>
          <w:p w14:paraId="5337E399" w14:textId="77777777" w:rsidR="00B866BF" w:rsidRDefault="00000000">
            <w:pPr>
              <w:spacing w:after="0"/>
              <w:rPr>
                <w:rFonts w:hint="eastAsia"/>
              </w:rPr>
            </w:pPr>
            <w:r>
              <w:rPr>
                <w:sz w:val="19"/>
              </w:rPr>
              <w:t>8,99 s</w:t>
            </w:r>
          </w:p>
        </w:tc>
        <w:tc>
          <w:tcPr>
            <w:tcW w:w="1224" w:type="dxa"/>
            <w:tcMar>
              <w:top w:w="100" w:type="dxa"/>
              <w:left w:w="120" w:type="dxa"/>
              <w:bottom w:w="100" w:type="dxa"/>
              <w:right w:w="120" w:type="dxa"/>
            </w:tcMar>
            <w:vAlign w:val="center"/>
          </w:tcPr>
          <w:p w14:paraId="222343D1" w14:textId="77777777" w:rsidR="00B866BF" w:rsidRDefault="00000000">
            <w:pPr>
              <w:spacing w:after="0"/>
              <w:rPr>
                <w:rFonts w:hint="eastAsia"/>
              </w:rPr>
            </w:pPr>
            <w:r>
              <w:rPr>
                <w:sz w:val="19"/>
              </w:rPr>
              <w:t>44 ms</w:t>
            </w:r>
          </w:p>
        </w:tc>
        <w:tc>
          <w:tcPr>
            <w:tcW w:w="1944" w:type="dxa"/>
            <w:tcMar>
              <w:top w:w="100" w:type="dxa"/>
              <w:left w:w="120" w:type="dxa"/>
              <w:bottom w:w="100" w:type="dxa"/>
              <w:right w:w="120" w:type="dxa"/>
            </w:tcMar>
            <w:vAlign w:val="center"/>
          </w:tcPr>
          <w:p w14:paraId="3DED7D98" w14:textId="77777777" w:rsidR="00B866BF" w:rsidRDefault="00000000">
            <w:pPr>
              <w:spacing w:after="0"/>
              <w:rPr>
                <w:rFonts w:hint="eastAsia"/>
              </w:rPr>
            </w:pPr>
            <w:r>
              <w:rPr>
                <w:sz w:val="19"/>
              </w:rPr>
              <w:t>HTTP 504</w:t>
            </w:r>
          </w:p>
        </w:tc>
      </w:tr>
      <w:tr w:rsidR="00B866BF" w14:paraId="47D917FE" w14:textId="77777777">
        <w:trPr>
          <w:jc w:val="center"/>
        </w:trPr>
        <w:tc>
          <w:tcPr>
            <w:tcW w:w="2520" w:type="dxa"/>
            <w:shd w:val="clear" w:color="auto" w:fill="F4F9FC"/>
            <w:tcMar>
              <w:top w:w="100" w:type="dxa"/>
              <w:left w:w="120" w:type="dxa"/>
              <w:bottom w:w="100" w:type="dxa"/>
              <w:right w:w="120" w:type="dxa"/>
            </w:tcMar>
            <w:vAlign w:val="center"/>
          </w:tcPr>
          <w:p w14:paraId="7A1C624E" w14:textId="77777777" w:rsidR="00B866BF" w:rsidRDefault="00000000">
            <w:pPr>
              <w:spacing w:after="0"/>
              <w:jc w:val="center"/>
              <w:rPr>
                <w:rFonts w:hint="eastAsia"/>
              </w:rPr>
            </w:pPr>
            <w:r>
              <w:rPr>
                <w:sz w:val="19"/>
              </w:rPr>
              <w:t>customer-api 3110</w:t>
            </w:r>
          </w:p>
        </w:tc>
        <w:tc>
          <w:tcPr>
            <w:tcW w:w="1440" w:type="dxa"/>
            <w:shd w:val="clear" w:color="auto" w:fill="F4F9FC"/>
            <w:tcMar>
              <w:top w:w="100" w:type="dxa"/>
              <w:left w:w="120" w:type="dxa"/>
              <w:bottom w:w="100" w:type="dxa"/>
              <w:right w:w="120" w:type="dxa"/>
            </w:tcMar>
            <w:vAlign w:val="center"/>
          </w:tcPr>
          <w:p w14:paraId="2DF44B70" w14:textId="77777777" w:rsidR="00B866BF" w:rsidRDefault="00000000">
            <w:pPr>
              <w:spacing w:after="0"/>
              <w:rPr>
                <w:rFonts w:hint="eastAsia"/>
              </w:rPr>
            </w:pPr>
            <w:r>
              <w:rPr>
                <w:sz w:val="19"/>
              </w:rPr>
              <w:t>6,17 s</w:t>
            </w:r>
          </w:p>
        </w:tc>
        <w:tc>
          <w:tcPr>
            <w:tcW w:w="2232" w:type="dxa"/>
            <w:shd w:val="clear" w:color="auto" w:fill="F4F9FC"/>
            <w:tcMar>
              <w:top w:w="100" w:type="dxa"/>
              <w:left w:w="120" w:type="dxa"/>
              <w:bottom w:w="100" w:type="dxa"/>
              <w:right w:w="120" w:type="dxa"/>
            </w:tcMar>
            <w:vAlign w:val="center"/>
          </w:tcPr>
          <w:p w14:paraId="0FFEE055" w14:textId="77777777" w:rsidR="00B866BF" w:rsidRDefault="00000000">
            <w:pPr>
              <w:spacing w:after="0"/>
              <w:rPr>
                <w:rFonts w:hint="eastAsia"/>
              </w:rPr>
            </w:pPr>
            <w:r>
              <w:rPr>
                <w:sz w:val="19"/>
              </w:rPr>
              <w:t>5,68 s</w:t>
            </w:r>
          </w:p>
        </w:tc>
        <w:tc>
          <w:tcPr>
            <w:tcW w:w="1224" w:type="dxa"/>
            <w:shd w:val="clear" w:color="auto" w:fill="F4F9FC"/>
            <w:tcMar>
              <w:top w:w="100" w:type="dxa"/>
              <w:left w:w="120" w:type="dxa"/>
              <w:bottom w:w="100" w:type="dxa"/>
              <w:right w:w="120" w:type="dxa"/>
            </w:tcMar>
            <w:vAlign w:val="center"/>
          </w:tcPr>
          <w:p w14:paraId="3FF0CBC9" w14:textId="77777777" w:rsidR="00B866BF" w:rsidRDefault="00000000">
            <w:pPr>
              <w:spacing w:after="0"/>
              <w:rPr>
                <w:rFonts w:hint="eastAsia"/>
              </w:rPr>
            </w:pPr>
            <w:r>
              <w:rPr>
                <w:sz w:val="19"/>
              </w:rPr>
              <w:t>51 ms</w:t>
            </w:r>
          </w:p>
        </w:tc>
        <w:tc>
          <w:tcPr>
            <w:tcW w:w="1944" w:type="dxa"/>
            <w:shd w:val="clear" w:color="auto" w:fill="F4F9FC"/>
            <w:tcMar>
              <w:top w:w="100" w:type="dxa"/>
              <w:left w:w="120" w:type="dxa"/>
              <w:bottom w:w="100" w:type="dxa"/>
              <w:right w:w="120" w:type="dxa"/>
            </w:tcMar>
            <w:vAlign w:val="center"/>
          </w:tcPr>
          <w:p w14:paraId="13C6AC9F" w14:textId="77777777" w:rsidR="00B866BF" w:rsidRDefault="00000000">
            <w:pPr>
              <w:spacing w:after="0"/>
              <w:rPr>
                <w:rFonts w:hint="eastAsia"/>
              </w:rPr>
            </w:pPr>
            <w:r>
              <w:rPr>
                <w:sz w:val="19"/>
              </w:rPr>
              <w:t>HTTP 504</w:t>
            </w:r>
          </w:p>
        </w:tc>
      </w:tr>
      <w:tr w:rsidR="00B866BF" w14:paraId="7ACAD3FC" w14:textId="77777777">
        <w:trPr>
          <w:jc w:val="center"/>
        </w:trPr>
        <w:tc>
          <w:tcPr>
            <w:tcW w:w="2520" w:type="dxa"/>
            <w:tcMar>
              <w:top w:w="100" w:type="dxa"/>
              <w:left w:w="120" w:type="dxa"/>
              <w:bottom w:w="100" w:type="dxa"/>
              <w:right w:w="120" w:type="dxa"/>
            </w:tcMar>
            <w:vAlign w:val="center"/>
          </w:tcPr>
          <w:p w14:paraId="6E7A4902" w14:textId="77777777" w:rsidR="00B866BF" w:rsidRDefault="00000000">
            <w:pPr>
              <w:spacing w:after="0"/>
              <w:jc w:val="center"/>
              <w:rPr>
                <w:rFonts w:hint="eastAsia"/>
              </w:rPr>
            </w:pPr>
            <w:r>
              <w:rPr>
                <w:sz w:val="19"/>
              </w:rPr>
              <w:t>inventory-api SKU-0091</w:t>
            </w:r>
          </w:p>
        </w:tc>
        <w:tc>
          <w:tcPr>
            <w:tcW w:w="1440" w:type="dxa"/>
            <w:tcMar>
              <w:top w:w="100" w:type="dxa"/>
              <w:left w:w="120" w:type="dxa"/>
              <w:bottom w:w="100" w:type="dxa"/>
              <w:right w:w="120" w:type="dxa"/>
            </w:tcMar>
            <w:vAlign w:val="center"/>
          </w:tcPr>
          <w:p w14:paraId="644FB47B" w14:textId="77777777" w:rsidR="00B866BF" w:rsidRDefault="00000000">
            <w:pPr>
              <w:spacing w:after="0"/>
              <w:rPr>
                <w:rFonts w:hint="eastAsia"/>
              </w:rPr>
            </w:pPr>
            <w:r>
              <w:rPr>
                <w:sz w:val="19"/>
              </w:rPr>
              <w:t>5,48 s</w:t>
            </w:r>
          </w:p>
        </w:tc>
        <w:tc>
          <w:tcPr>
            <w:tcW w:w="2232" w:type="dxa"/>
            <w:tcMar>
              <w:top w:w="100" w:type="dxa"/>
              <w:left w:w="120" w:type="dxa"/>
              <w:bottom w:w="100" w:type="dxa"/>
              <w:right w:w="120" w:type="dxa"/>
            </w:tcMar>
            <w:vAlign w:val="center"/>
          </w:tcPr>
          <w:p w14:paraId="60CBBBF5" w14:textId="77777777" w:rsidR="00B866BF" w:rsidRDefault="00000000">
            <w:pPr>
              <w:spacing w:after="0"/>
              <w:rPr>
                <w:rFonts w:hint="eastAsia"/>
              </w:rPr>
            </w:pPr>
            <w:r>
              <w:rPr>
                <w:sz w:val="19"/>
              </w:rPr>
              <w:t>5,03 s</w:t>
            </w:r>
          </w:p>
        </w:tc>
        <w:tc>
          <w:tcPr>
            <w:tcW w:w="1224" w:type="dxa"/>
            <w:tcMar>
              <w:top w:w="100" w:type="dxa"/>
              <w:left w:w="120" w:type="dxa"/>
              <w:bottom w:w="100" w:type="dxa"/>
              <w:right w:w="120" w:type="dxa"/>
            </w:tcMar>
            <w:vAlign w:val="center"/>
          </w:tcPr>
          <w:p w14:paraId="02F687B7" w14:textId="77777777" w:rsidR="00B866BF" w:rsidRDefault="00000000">
            <w:pPr>
              <w:spacing w:after="0"/>
              <w:rPr>
                <w:rFonts w:hint="eastAsia"/>
              </w:rPr>
            </w:pPr>
            <w:r>
              <w:rPr>
                <w:sz w:val="19"/>
              </w:rPr>
              <w:t>42 ms</w:t>
            </w:r>
          </w:p>
        </w:tc>
        <w:tc>
          <w:tcPr>
            <w:tcW w:w="1944" w:type="dxa"/>
            <w:tcMar>
              <w:top w:w="100" w:type="dxa"/>
              <w:left w:w="120" w:type="dxa"/>
              <w:bottom w:w="100" w:type="dxa"/>
              <w:right w:w="120" w:type="dxa"/>
            </w:tcMar>
            <w:vAlign w:val="center"/>
          </w:tcPr>
          <w:p w14:paraId="46C12590" w14:textId="77777777" w:rsidR="00B866BF" w:rsidRDefault="00000000">
            <w:pPr>
              <w:spacing w:after="0"/>
              <w:rPr>
                <w:rFonts w:hint="eastAsia"/>
              </w:rPr>
            </w:pPr>
            <w:r>
              <w:rPr>
                <w:sz w:val="19"/>
              </w:rPr>
              <w:t>HTTP 504</w:t>
            </w:r>
          </w:p>
        </w:tc>
      </w:tr>
    </w:tbl>
    <w:p w14:paraId="5233771D" w14:textId="77777777" w:rsidR="00B866BF" w:rsidRDefault="00B866BF">
      <w:pPr>
        <w:spacing w:after="0"/>
        <w:rPr>
          <w:rFonts w:hint="eastAsia"/>
        </w:rPr>
      </w:pPr>
    </w:p>
    <w:p w14:paraId="1B6D6416" w14:textId="77777777" w:rsidR="00B866BF" w:rsidRDefault="00000000">
      <w:pPr>
        <w:pStyle w:val="Ttulo2"/>
        <w:spacing w:before="160" w:after="100"/>
      </w:pPr>
      <w:r>
        <w:rPr>
          <w:rFonts w:ascii="DejaVu Sans" w:hAnsi="DejaVu Sans"/>
          <w:sz w:val="25"/>
        </w:rPr>
        <w:t>Interpretación</w:t>
      </w:r>
    </w:p>
    <w:p w14:paraId="4EA55D95" w14:textId="77777777" w:rsidR="00B866BF" w:rsidRDefault="00000000">
      <w:pPr>
        <w:spacing w:after="120" w:line="269" w:lineRule="auto"/>
        <w:rPr>
          <w:rFonts w:hint="eastAsia"/>
        </w:rPr>
      </w:pPr>
      <w:r>
        <w:rPr>
          <w:sz w:val="22"/>
        </w:rPr>
        <w:t>El span HTTP response.write ocupa casi toda la transacción, mientras que la consulta SQL termina en decenas de milisegundos. El servicio procesa la solicitud, pero no puede entregar la respuesta dentro del tiempo esperado porque la cola de red crece.</w:t>
      </w:r>
    </w:p>
    <w:p w14:paraId="390402CF" w14:textId="77777777" w:rsidR="00B866BF" w:rsidRDefault="00000000">
      <w:pPr>
        <w:pStyle w:val="Ttulo1"/>
        <w:spacing w:before="240" w:after="100"/>
      </w:pPr>
      <w:r>
        <w:rPr>
          <w:rFonts w:ascii="DejaVu Sans" w:hAnsi="DejaVu Sans"/>
          <w:sz w:val="30"/>
        </w:rPr>
        <w:t>Paso 6 Descartar causas alternativas</w:t>
      </w:r>
    </w:p>
    <w:p w14:paraId="69EC8554" w14:textId="77777777" w:rsidR="00B866BF" w:rsidRDefault="00000000">
      <w:pPr>
        <w:pStyle w:val="Listaconnmeros"/>
        <w:spacing w:after="80" w:line="259" w:lineRule="auto"/>
        <w:rPr>
          <w:rFonts w:hint="eastAsia"/>
        </w:rPr>
      </w:pPr>
      <w:r>
        <w:t>Revise host.cpu.utilization_pct en el span raíz de las solicitudes del incidente.</w:t>
      </w:r>
    </w:p>
    <w:p w14:paraId="31C3E852" w14:textId="77777777" w:rsidR="00B866BF" w:rsidRDefault="00000000">
      <w:pPr>
        <w:pStyle w:val="Listaconnmeros"/>
        <w:spacing w:after="80" w:line="259" w:lineRule="auto"/>
        <w:rPr>
          <w:rFonts w:hint="eastAsia"/>
        </w:rPr>
      </w:pPr>
      <w:r>
        <w:t>Revise host.memory.utilization_pct en el mismo span.</w:t>
      </w:r>
    </w:p>
    <w:p w14:paraId="43B44E7B" w14:textId="77777777" w:rsidR="00B866BF" w:rsidRDefault="00000000">
      <w:pPr>
        <w:pStyle w:val="Listaconnmeros"/>
        <w:spacing w:after="80" w:line="259" w:lineRule="auto"/>
        <w:rPr>
          <w:rFonts w:hint="eastAsia"/>
        </w:rPr>
      </w:pPr>
      <w:r>
        <w:t>Compare las consultas SELECT application_data de línea base e incidente.</w:t>
      </w:r>
    </w:p>
    <w:p w14:paraId="7733A377" w14:textId="77777777" w:rsidR="00B866BF" w:rsidRDefault="00000000">
      <w:pPr>
        <w:pStyle w:val="Listaconnmeros"/>
        <w:spacing w:after="80" w:line="259" w:lineRule="auto"/>
        <w:rPr>
          <w:rFonts w:hint="eastAsia"/>
        </w:rPr>
      </w:pPr>
      <w:r>
        <w:t>Determine si alguno de estos indicadores presenta un aumento proporcional a la latencia total.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5112"/>
        <w:gridCol w:w="2520"/>
      </w:tblGrid>
      <w:tr w:rsidR="00B866BF" w14:paraId="0F782A74" w14:textId="77777777">
        <w:trPr>
          <w:tblHeader/>
          <w:jc w:val="center"/>
        </w:trPr>
        <w:tc>
          <w:tcPr>
            <w:tcW w:w="2448" w:type="dxa"/>
            <w:shd w:val="clear" w:color="auto" w:fill="123B67"/>
            <w:tcMar>
              <w:top w:w="100" w:type="dxa"/>
              <w:left w:w="120" w:type="dxa"/>
              <w:bottom w:w="100" w:type="dxa"/>
              <w:right w:w="120" w:type="dxa"/>
            </w:tcMar>
            <w:vAlign w:val="center"/>
          </w:tcPr>
          <w:p w14:paraId="131303D2" w14:textId="77777777" w:rsidR="00B866BF" w:rsidRDefault="00000000">
            <w:pPr>
              <w:jc w:val="center"/>
              <w:rPr>
                <w:rFonts w:hint="eastAsia"/>
              </w:rPr>
            </w:pPr>
            <w:r>
              <w:rPr>
                <w:b/>
                <w:color w:val="FFFFFF"/>
                <w:sz w:val="19"/>
              </w:rPr>
              <w:t>Hipótesis</w:t>
            </w:r>
          </w:p>
        </w:tc>
        <w:tc>
          <w:tcPr>
            <w:tcW w:w="5112" w:type="dxa"/>
            <w:shd w:val="clear" w:color="auto" w:fill="123B67"/>
            <w:tcMar>
              <w:top w:w="100" w:type="dxa"/>
              <w:left w:w="120" w:type="dxa"/>
              <w:bottom w:w="100" w:type="dxa"/>
              <w:right w:w="120" w:type="dxa"/>
            </w:tcMar>
            <w:vAlign w:val="center"/>
          </w:tcPr>
          <w:p w14:paraId="5B863EDE" w14:textId="77777777" w:rsidR="00B866BF" w:rsidRDefault="00000000">
            <w:pPr>
              <w:jc w:val="center"/>
              <w:rPr>
                <w:rFonts w:hint="eastAsia"/>
              </w:rPr>
            </w:pPr>
            <w:r>
              <w:rPr>
                <w:b/>
                <w:color w:val="FFFFFF"/>
                <w:sz w:val="19"/>
              </w:rPr>
              <w:t>Evidencia</w:t>
            </w:r>
          </w:p>
        </w:tc>
        <w:tc>
          <w:tcPr>
            <w:tcW w:w="2520" w:type="dxa"/>
            <w:shd w:val="clear" w:color="auto" w:fill="123B67"/>
            <w:tcMar>
              <w:top w:w="100" w:type="dxa"/>
              <w:left w:w="120" w:type="dxa"/>
              <w:bottom w:w="100" w:type="dxa"/>
              <w:right w:w="120" w:type="dxa"/>
            </w:tcMar>
            <w:vAlign w:val="center"/>
          </w:tcPr>
          <w:p w14:paraId="4826B19A" w14:textId="77777777" w:rsidR="00B866BF" w:rsidRDefault="00000000">
            <w:pPr>
              <w:jc w:val="center"/>
              <w:rPr>
                <w:rFonts w:hint="eastAsia"/>
              </w:rPr>
            </w:pPr>
            <w:r>
              <w:rPr>
                <w:b/>
                <w:color w:val="FFFFFF"/>
                <w:sz w:val="19"/>
              </w:rPr>
              <w:t>Conclusión</w:t>
            </w:r>
          </w:p>
        </w:tc>
      </w:tr>
      <w:tr w:rsidR="00B866BF" w14:paraId="11CBC55C" w14:textId="77777777">
        <w:trPr>
          <w:jc w:val="center"/>
        </w:trPr>
        <w:tc>
          <w:tcPr>
            <w:tcW w:w="2448" w:type="dxa"/>
            <w:tcMar>
              <w:top w:w="100" w:type="dxa"/>
              <w:left w:w="120" w:type="dxa"/>
              <w:bottom w:w="100" w:type="dxa"/>
              <w:right w:w="120" w:type="dxa"/>
            </w:tcMar>
            <w:vAlign w:val="center"/>
          </w:tcPr>
          <w:p w14:paraId="10015EE3" w14:textId="77777777" w:rsidR="00B866BF" w:rsidRDefault="00000000">
            <w:pPr>
              <w:spacing w:after="0"/>
              <w:jc w:val="center"/>
              <w:rPr>
                <w:rFonts w:hint="eastAsia"/>
              </w:rPr>
            </w:pPr>
            <w:r>
              <w:rPr>
                <w:sz w:val="19"/>
              </w:rPr>
              <w:t>CPU saturada</w:t>
            </w:r>
          </w:p>
        </w:tc>
        <w:tc>
          <w:tcPr>
            <w:tcW w:w="5112" w:type="dxa"/>
            <w:tcMar>
              <w:top w:w="100" w:type="dxa"/>
              <w:left w:w="120" w:type="dxa"/>
              <w:bottom w:w="100" w:type="dxa"/>
              <w:right w:w="120" w:type="dxa"/>
            </w:tcMar>
            <w:vAlign w:val="center"/>
          </w:tcPr>
          <w:p w14:paraId="1FA1ED87" w14:textId="77777777" w:rsidR="00B866BF" w:rsidRDefault="00000000">
            <w:pPr>
              <w:spacing w:after="0"/>
              <w:rPr>
                <w:rFonts w:hint="eastAsia"/>
              </w:rPr>
            </w:pPr>
            <w:r>
              <w:rPr>
                <w:sz w:val="19"/>
              </w:rPr>
              <w:t>29 a 34 %</w:t>
            </w:r>
          </w:p>
        </w:tc>
        <w:tc>
          <w:tcPr>
            <w:tcW w:w="2520" w:type="dxa"/>
            <w:tcMar>
              <w:top w:w="100" w:type="dxa"/>
              <w:left w:w="120" w:type="dxa"/>
              <w:bottom w:w="100" w:type="dxa"/>
              <w:right w:w="120" w:type="dxa"/>
            </w:tcMar>
            <w:vAlign w:val="center"/>
          </w:tcPr>
          <w:p w14:paraId="22221D53" w14:textId="77777777" w:rsidR="00B866BF" w:rsidRDefault="00000000">
            <w:pPr>
              <w:spacing w:after="0"/>
              <w:rPr>
                <w:rFonts w:hint="eastAsia"/>
              </w:rPr>
            </w:pPr>
            <w:r>
              <w:rPr>
                <w:sz w:val="19"/>
              </w:rPr>
              <w:t>No sustentada</w:t>
            </w:r>
          </w:p>
        </w:tc>
      </w:tr>
      <w:tr w:rsidR="00B866BF" w14:paraId="2206A4E9" w14:textId="77777777">
        <w:trPr>
          <w:jc w:val="center"/>
        </w:trPr>
        <w:tc>
          <w:tcPr>
            <w:tcW w:w="2448" w:type="dxa"/>
            <w:shd w:val="clear" w:color="auto" w:fill="F4F9FC"/>
            <w:tcMar>
              <w:top w:w="100" w:type="dxa"/>
              <w:left w:w="120" w:type="dxa"/>
              <w:bottom w:w="100" w:type="dxa"/>
              <w:right w:w="120" w:type="dxa"/>
            </w:tcMar>
            <w:vAlign w:val="center"/>
          </w:tcPr>
          <w:p w14:paraId="515F037B" w14:textId="77777777" w:rsidR="00B866BF" w:rsidRDefault="00000000">
            <w:pPr>
              <w:spacing w:after="0"/>
              <w:jc w:val="center"/>
              <w:rPr>
                <w:rFonts w:hint="eastAsia"/>
              </w:rPr>
            </w:pPr>
            <w:r>
              <w:rPr>
                <w:sz w:val="19"/>
              </w:rPr>
              <w:t>Memoria agotada</w:t>
            </w:r>
          </w:p>
        </w:tc>
        <w:tc>
          <w:tcPr>
            <w:tcW w:w="5112" w:type="dxa"/>
            <w:shd w:val="clear" w:color="auto" w:fill="F4F9FC"/>
            <w:tcMar>
              <w:top w:w="100" w:type="dxa"/>
              <w:left w:w="120" w:type="dxa"/>
              <w:bottom w:w="100" w:type="dxa"/>
              <w:right w:w="120" w:type="dxa"/>
            </w:tcMar>
            <w:vAlign w:val="center"/>
          </w:tcPr>
          <w:p w14:paraId="45157434" w14:textId="77777777" w:rsidR="00B866BF" w:rsidRDefault="00000000">
            <w:pPr>
              <w:spacing w:after="0"/>
              <w:rPr>
                <w:rFonts w:hint="eastAsia"/>
              </w:rPr>
            </w:pPr>
            <w:r>
              <w:rPr>
                <w:sz w:val="19"/>
              </w:rPr>
              <w:t>60 a 64 %</w:t>
            </w:r>
          </w:p>
        </w:tc>
        <w:tc>
          <w:tcPr>
            <w:tcW w:w="2520" w:type="dxa"/>
            <w:shd w:val="clear" w:color="auto" w:fill="F4F9FC"/>
            <w:tcMar>
              <w:top w:w="100" w:type="dxa"/>
              <w:left w:w="120" w:type="dxa"/>
              <w:bottom w:w="100" w:type="dxa"/>
              <w:right w:w="120" w:type="dxa"/>
            </w:tcMar>
            <w:vAlign w:val="center"/>
          </w:tcPr>
          <w:p w14:paraId="6317C5A8" w14:textId="77777777" w:rsidR="00B866BF" w:rsidRDefault="00000000">
            <w:pPr>
              <w:spacing w:after="0"/>
              <w:rPr>
                <w:rFonts w:hint="eastAsia"/>
              </w:rPr>
            </w:pPr>
            <w:r>
              <w:rPr>
                <w:sz w:val="19"/>
              </w:rPr>
              <w:t>No sustentada</w:t>
            </w:r>
          </w:p>
        </w:tc>
      </w:tr>
      <w:tr w:rsidR="00B866BF" w14:paraId="638646D5" w14:textId="77777777">
        <w:trPr>
          <w:jc w:val="center"/>
        </w:trPr>
        <w:tc>
          <w:tcPr>
            <w:tcW w:w="2448" w:type="dxa"/>
            <w:tcMar>
              <w:top w:w="100" w:type="dxa"/>
              <w:left w:w="120" w:type="dxa"/>
              <w:bottom w:w="100" w:type="dxa"/>
              <w:right w:w="120" w:type="dxa"/>
            </w:tcMar>
            <w:vAlign w:val="center"/>
          </w:tcPr>
          <w:p w14:paraId="73F1412E" w14:textId="77777777" w:rsidR="00B866BF" w:rsidRDefault="00000000">
            <w:pPr>
              <w:spacing w:after="0"/>
              <w:jc w:val="center"/>
              <w:rPr>
                <w:rFonts w:hint="eastAsia"/>
              </w:rPr>
            </w:pPr>
            <w:r>
              <w:rPr>
                <w:sz w:val="19"/>
              </w:rPr>
              <w:t>Base de datos lenta</w:t>
            </w:r>
          </w:p>
        </w:tc>
        <w:tc>
          <w:tcPr>
            <w:tcW w:w="5112" w:type="dxa"/>
            <w:tcMar>
              <w:top w:w="100" w:type="dxa"/>
              <w:left w:w="120" w:type="dxa"/>
              <w:bottom w:w="100" w:type="dxa"/>
              <w:right w:w="120" w:type="dxa"/>
            </w:tcMar>
            <w:vAlign w:val="center"/>
          </w:tcPr>
          <w:p w14:paraId="095E66F1" w14:textId="77777777" w:rsidR="00B866BF" w:rsidRDefault="00000000">
            <w:pPr>
              <w:spacing w:after="0"/>
              <w:rPr>
                <w:rFonts w:hint="eastAsia"/>
              </w:rPr>
            </w:pPr>
            <w:r>
              <w:rPr>
                <w:sz w:val="19"/>
              </w:rPr>
              <w:t>18 a 55 ms</w:t>
            </w:r>
          </w:p>
        </w:tc>
        <w:tc>
          <w:tcPr>
            <w:tcW w:w="2520" w:type="dxa"/>
            <w:tcMar>
              <w:top w:w="100" w:type="dxa"/>
              <w:left w:w="120" w:type="dxa"/>
              <w:bottom w:w="100" w:type="dxa"/>
              <w:right w:w="120" w:type="dxa"/>
            </w:tcMar>
            <w:vAlign w:val="center"/>
          </w:tcPr>
          <w:p w14:paraId="059FEE51" w14:textId="77777777" w:rsidR="00B866BF" w:rsidRDefault="00000000">
            <w:pPr>
              <w:spacing w:after="0"/>
              <w:rPr>
                <w:rFonts w:hint="eastAsia"/>
              </w:rPr>
            </w:pPr>
            <w:r>
              <w:rPr>
                <w:sz w:val="19"/>
              </w:rPr>
              <w:t>No sustentada</w:t>
            </w:r>
          </w:p>
        </w:tc>
      </w:tr>
      <w:tr w:rsidR="00B866BF" w14:paraId="0965E367" w14:textId="77777777">
        <w:trPr>
          <w:jc w:val="center"/>
        </w:trPr>
        <w:tc>
          <w:tcPr>
            <w:tcW w:w="2448" w:type="dxa"/>
            <w:shd w:val="clear" w:color="auto" w:fill="F4F9FC"/>
            <w:tcMar>
              <w:top w:w="100" w:type="dxa"/>
              <w:left w:w="120" w:type="dxa"/>
              <w:bottom w:w="100" w:type="dxa"/>
              <w:right w:w="120" w:type="dxa"/>
            </w:tcMar>
            <w:vAlign w:val="center"/>
          </w:tcPr>
          <w:p w14:paraId="31583611" w14:textId="77777777" w:rsidR="00B866BF" w:rsidRDefault="00000000">
            <w:pPr>
              <w:spacing w:after="0"/>
              <w:jc w:val="center"/>
              <w:rPr>
                <w:rFonts w:hint="eastAsia"/>
              </w:rPr>
            </w:pPr>
            <w:r>
              <w:rPr>
                <w:sz w:val="19"/>
              </w:rPr>
              <w:t>Congestión de red</w:t>
            </w:r>
          </w:p>
        </w:tc>
        <w:tc>
          <w:tcPr>
            <w:tcW w:w="5112" w:type="dxa"/>
            <w:shd w:val="clear" w:color="auto" w:fill="F4F9FC"/>
            <w:tcMar>
              <w:top w:w="100" w:type="dxa"/>
              <w:left w:w="120" w:type="dxa"/>
              <w:bottom w:w="100" w:type="dxa"/>
              <w:right w:w="120" w:type="dxa"/>
            </w:tcMar>
            <w:vAlign w:val="center"/>
          </w:tcPr>
          <w:p w14:paraId="201EF81A" w14:textId="77777777" w:rsidR="00B866BF" w:rsidRDefault="00000000">
            <w:pPr>
              <w:spacing w:after="0"/>
              <w:rPr>
                <w:rFonts w:hint="eastAsia"/>
              </w:rPr>
            </w:pPr>
            <w:r>
              <w:rPr>
                <w:sz w:val="19"/>
              </w:rPr>
              <w:t>92,4 a 98,2 % y colas de 2,31 a 8,99 s</w:t>
            </w:r>
          </w:p>
        </w:tc>
        <w:tc>
          <w:tcPr>
            <w:tcW w:w="2520" w:type="dxa"/>
            <w:shd w:val="clear" w:color="auto" w:fill="F4F9FC"/>
            <w:tcMar>
              <w:top w:w="100" w:type="dxa"/>
              <w:left w:w="120" w:type="dxa"/>
              <w:bottom w:w="100" w:type="dxa"/>
              <w:right w:w="120" w:type="dxa"/>
            </w:tcMar>
            <w:vAlign w:val="center"/>
          </w:tcPr>
          <w:p w14:paraId="5F20D3B0" w14:textId="77777777" w:rsidR="00B866BF" w:rsidRDefault="00000000">
            <w:pPr>
              <w:spacing w:after="0"/>
              <w:rPr>
                <w:rFonts w:hint="eastAsia"/>
              </w:rPr>
            </w:pPr>
            <w:r>
              <w:rPr>
                <w:sz w:val="19"/>
              </w:rPr>
              <w:t>Sustentada</w:t>
            </w:r>
          </w:p>
        </w:tc>
      </w:tr>
    </w:tbl>
    <w:p w14:paraId="24D19F71" w14:textId="77777777" w:rsidR="00B866BF" w:rsidRDefault="00B866BF">
      <w:pPr>
        <w:spacing w:after="0"/>
        <w:rPr>
          <w:rFonts w:hint="eastAsia"/>
        </w:rPr>
      </w:pPr>
    </w:p>
    <w:p w14:paraId="18DE6E4C" w14:textId="77777777" w:rsidR="00B866BF" w:rsidRDefault="00000000">
      <w:pPr>
        <w:rPr>
          <w:rFonts w:hint="eastAsia"/>
        </w:rPr>
      </w:pPr>
      <w:r>
        <w:br w:type="page"/>
      </w:r>
    </w:p>
    <w:p w14:paraId="076B4B82" w14:textId="77777777" w:rsidR="00B866BF" w:rsidRDefault="00000000">
      <w:pPr>
        <w:pStyle w:val="Ttulo1"/>
        <w:spacing w:before="240" w:after="100"/>
      </w:pPr>
      <w:r>
        <w:rPr>
          <w:rFonts w:ascii="DejaVu Sans" w:hAnsi="DejaVu Sans"/>
          <w:sz w:val="30"/>
        </w:rPr>
        <w:lastRenderedPageBreak/>
        <w:t>Paso 8 Redactar la causa probable</w:t>
      </w:r>
    </w:p>
    <w:p w14:paraId="3A3C6BAE" w14:textId="77777777" w:rsidR="00B866BF" w:rsidRDefault="00000000">
      <w:pPr>
        <w:spacing w:after="120" w:line="269" w:lineRule="auto"/>
        <w:rPr>
          <w:rFonts w:hint="eastAsia"/>
        </w:rPr>
      </w:pPr>
      <w:r>
        <w:rPr>
          <w:sz w:val="22"/>
        </w:rPr>
        <w:t>La conclusión debe identificar el evento, el recurso compartido, el mecanismo de degradación, los servicios afectados y la evidencia que descarta otras hipótesis.</w:t>
      </w:r>
    </w:p>
    <w:p w14:paraId="3AFBC78E" w14:textId="77777777" w:rsidR="00B866BF" w:rsidRDefault="00000000">
      <w:pPr>
        <w:spacing w:after="120" w:line="269" w:lineRule="auto"/>
        <w:rPr>
          <w:rFonts w:hint="eastAsia"/>
        </w:rPr>
      </w:pPr>
      <w:r>
        <w:rPr>
          <w:sz w:val="22"/>
        </w:rPr>
        <w:t>Plantilla de respuesta: Entre las 10:05 y las 10:18, la operación __________ transfirió __________ a través de un enlace de __________. La utilización alcanzó __________ y elevó la cola de red hasta __________. Los servicios __________ presentaron __________. CPU, memoria y SQL permanecieron __________, por lo que la causa probable es __________.</w:t>
      </w:r>
    </w:p>
    <w:p w14:paraId="68236827" w14:textId="77777777" w:rsidR="00B866BF" w:rsidRDefault="00000000">
      <w:pPr>
        <w:pStyle w:val="Ttulo1"/>
        <w:spacing w:before="240" w:after="100"/>
      </w:pPr>
      <w:r>
        <w:rPr>
          <w:rFonts w:ascii="DejaVu Sans" w:hAnsi="DejaVu Sans"/>
          <w:sz w:val="30"/>
        </w:rPr>
        <w:t>Acciones que debe proponer el estudiante</w:t>
      </w:r>
    </w:p>
    <w:p w14:paraId="315F8AA4" w14:textId="77777777" w:rsidR="00B866BF" w:rsidRDefault="00000000">
      <w:pPr>
        <w:pStyle w:val="Listaconvietas"/>
        <w:spacing w:after="60" w:line="259" w:lineRule="auto"/>
        <w:rPr>
          <w:rFonts w:hint="eastAsia"/>
        </w:rPr>
      </w:pPr>
      <w:r>
        <w:t>Contención inmediata para recuperar el servicio.</w:t>
      </w:r>
    </w:p>
    <w:p w14:paraId="395693B0" w14:textId="77777777" w:rsidR="00B866BF" w:rsidRDefault="00000000">
      <w:pPr>
        <w:pStyle w:val="Listaconvietas"/>
        <w:spacing w:after="60" w:line="259" w:lineRule="auto"/>
        <w:rPr>
          <w:rFonts w:hint="eastAsia"/>
        </w:rPr>
      </w:pPr>
      <w:r>
        <w:t>Control preventivo para evitar nuevas descargas sin límite.</w:t>
      </w:r>
    </w:p>
    <w:p w14:paraId="496CA62C" w14:textId="77777777" w:rsidR="00B866BF" w:rsidRDefault="00000000">
      <w:pPr>
        <w:pStyle w:val="Listaconvietas"/>
        <w:spacing w:after="60" w:line="259" w:lineRule="auto"/>
        <w:rPr>
          <w:rFonts w:hint="eastAsia"/>
        </w:rPr>
      </w:pPr>
      <w:r>
        <w:t>Alerta operacional antes de alcanzar la saturación.</w:t>
      </w:r>
    </w:p>
    <w:p w14:paraId="682FBAA7" w14:textId="77777777" w:rsidR="00B866BF" w:rsidRDefault="00000000">
      <w:pPr>
        <w:pStyle w:val="Listaconvietas"/>
        <w:spacing w:after="60" w:line="259" w:lineRule="auto"/>
        <w:rPr>
          <w:rFonts w:hint="eastAsia"/>
        </w:rPr>
      </w:pPr>
      <w:r>
        <w:t>Telemetría adicional para confirmar el diagnóstico en producción.</w:t>
      </w:r>
    </w:p>
    <w:p w14:paraId="0A187C40" w14:textId="77777777" w:rsidR="00B866BF" w:rsidRDefault="00000000">
      <w:pPr>
        <w:rPr>
          <w:rFonts w:hint="eastAsia"/>
        </w:rPr>
      </w:pPr>
      <w:r>
        <w:br w:type="page"/>
      </w:r>
    </w:p>
    <w:p w14:paraId="12579C85" w14:textId="62C30479" w:rsidR="00B866BF" w:rsidRDefault="00000000">
      <w:pPr>
        <w:pStyle w:val="Ttulo1"/>
        <w:spacing w:before="240" w:after="100"/>
      </w:pPr>
      <w:proofErr w:type="spellStart"/>
      <w:r>
        <w:rPr>
          <w:rFonts w:ascii="DejaVu Sans" w:hAnsi="DejaVu Sans"/>
          <w:sz w:val="30"/>
        </w:rPr>
        <w:lastRenderedPageBreak/>
        <w:t>Solución</w:t>
      </w:r>
      <w:proofErr w:type="spellEnd"/>
    </w:p>
    <w:p w14:paraId="461C629F" w14:textId="77777777" w:rsidR="00B866BF" w:rsidRDefault="00000000">
      <w:pPr>
        <w:spacing w:after="120" w:line="269" w:lineRule="auto"/>
        <w:rPr>
          <w:rFonts w:hint="eastAsia"/>
        </w:rPr>
      </w:pPr>
      <w:r>
        <w:rPr>
          <w:sz w:val="22"/>
        </w:rPr>
        <w:t>Causa probable: una descarga de 8 GiB ejecutada por download-agent consumió un promedio de 88,1 Mbps sobre el enlace compartido de 100 Mbps de APP-SRV-01. La utilización llegó a 98,2 % y produjo colas de hasta 8,99 segundos. Los spans HTTP response.write crecieron hasta ocupar casi toda la duración de las solicitudes, provocando HTTP 504 y SocketWriteTimeout en cuatro web services.</w:t>
      </w:r>
    </w:p>
    <w:p w14:paraId="4A005277" w14:textId="77777777" w:rsidR="00B866BF" w:rsidRDefault="00000000">
      <w:pPr>
        <w:pStyle w:val="Ttulo2"/>
        <w:spacing w:before="160" w:after="100"/>
      </w:pPr>
      <w:r>
        <w:rPr>
          <w:rFonts w:ascii="DejaVu Sans" w:hAnsi="DejaVu Sans"/>
          <w:sz w:val="25"/>
        </w:rPr>
        <w:t>Evidencias mínimas</w:t>
      </w:r>
    </w:p>
    <w:p w14:paraId="09687DDE" w14:textId="77777777" w:rsidR="00B866BF" w:rsidRDefault="00000000">
      <w:pPr>
        <w:pStyle w:val="Listaconvietas"/>
        <w:spacing w:after="60" w:line="259" w:lineRule="auto"/>
        <w:rPr>
          <w:rFonts w:hint="eastAsia"/>
        </w:rPr>
      </w:pPr>
      <w:r>
        <w:t>POST /jobs/bulk-download dura aproximadamente 13 minutos y registra 8 GiB transferidos.</w:t>
      </w:r>
    </w:p>
    <w:p w14:paraId="08B170F0" w14:textId="77777777" w:rsidR="00B866BF" w:rsidRDefault="00000000">
      <w:pPr>
        <w:pStyle w:val="Listaconvietas"/>
        <w:spacing w:after="60" w:line="259" w:lineRule="auto"/>
        <w:rPr>
          <w:rFonts w:hint="eastAsia"/>
        </w:rPr>
      </w:pPr>
      <w:r>
        <w:t>La degradación coincide temporalmente con la descarga y desaparece después de su finalización.</w:t>
      </w:r>
    </w:p>
    <w:p w14:paraId="1A465F03" w14:textId="77777777" w:rsidR="00B866BF" w:rsidRDefault="00000000">
      <w:pPr>
        <w:pStyle w:val="Listaconvietas"/>
        <w:spacing w:after="60" w:line="259" w:lineRule="auto"/>
        <w:rPr>
          <w:rFonts w:hint="eastAsia"/>
        </w:rPr>
      </w:pPr>
      <w:r>
        <w:t>network.utilization_pct se mantiene entre 92,4 y 98,2 % durante el incidente.</w:t>
      </w:r>
    </w:p>
    <w:p w14:paraId="18B7B5EE" w14:textId="77777777" w:rsidR="00B866BF" w:rsidRDefault="00000000">
      <w:pPr>
        <w:pStyle w:val="Listaconvietas"/>
        <w:spacing w:after="60" w:line="259" w:lineRule="auto"/>
        <w:rPr>
          <w:rFonts w:hint="eastAsia"/>
        </w:rPr>
      </w:pPr>
      <w:r>
        <w:t>HTTP response.write registra colas de 2,31 a 8,99 segundos.</w:t>
      </w:r>
    </w:p>
    <w:p w14:paraId="5ACB3C02" w14:textId="77777777" w:rsidR="00B866BF" w:rsidRDefault="00000000">
      <w:pPr>
        <w:pStyle w:val="Listaconvietas"/>
        <w:spacing w:after="60" w:line="259" w:lineRule="auto"/>
        <w:rPr>
          <w:rFonts w:hint="eastAsia"/>
        </w:rPr>
      </w:pPr>
      <w:r>
        <w:t>CPU permanece entre 29 y 34 %, memoria entre 60 y 64 %, y SQL entre 18 y 55 ms.</w:t>
      </w:r>
    </w:p>
    <w:p w14:paraId="41C9FCAE" w14:textId="77777777" w:rsidR="00B866BF" w:rsidRDefault="00000000">
      <w:pPr>
        <w:pStyle w:val="Listaconvietas"/>
        <w:spacing w:after="60" w:line="259" w:lineRule="auto"/>
        <w:rPr>
          <w:rFonts w:hint="eastAsia"/>
        </w:rPr>
      </w:pPr>
      <w:r>
        <w:t>Los servicios vuelven a 118–224 ms durante RECUPERACION.</w:t>
      </w:r>
    </w:p>
    <w:p w14:paraId="7CEF84E3" w14:textId="77777777" w:rsidR="00B866BF" w:rsidRDefault="00000000">
      <w:pPr>
        <w:pStyle w:val="Ttulo2"/>
        <w:spacing w:before="160" w:after="100"/>
      </w:pPr>
      <w:r>
        <w:rPr>
          <w:rFonts w:ascii="DejaVu Sans" w:hAnsi="DejaVu Sans"/>
          <w:sz w:val="25"/>
        </w:rPr>
        <w:t>Respuesta esperada</w:t>
      </w:r>
    </w:p>
    <w:p w14:paraId="0BC9E4F7" w14:textId="77777777" w:rsidR="00B866BF" w:rsidRDefault="00000000">
      <w:pPr>
        <w:spacing w:after="120" w:line="269" w:lineRule="auto"/>
        <w:rPr>
          <w:rFonts w:hint="eastAsia"/>
        </w:rPr>
      </w:pPr>
      <w:r>
        <w:rPr>
          <w:sz w:val="22"/>
        </w:rPr>
        <w:t>Entre las 10:05 y las 10:18, download-agent descargó 8 GiB mediante el enlace compartido de 100 Mbps de APP-SRV-01. La utilización alcanzó 98,2 % y elevó la cola hasta 8,99 segundos. auth-api, orders-api, inventory-api y customer-api presentaron latencia y errores HTTP 504. CPU, memoria y SQL permanecieron dentro de valores normales, por lo que la causa probable es congestión de red generada por la descarga masiva.</w:t>
      </w:r>
    </w:p>
    <w:p w14:paraId="5B618BCE" w14:textId="77777777" w:rsidR="00B866BF" w:rsidRDefault="00000000">
      <w:pPr>
        <w:pStyle w:val="Ttulo2"/>
        <w:spacing w:before="160" w:after="100"/>
      </w:pPr>
      <w:r>
        <w:rPr>
          <w:rFonts w:ascii="DejaVu Sans" w:hAnsi="DejaVu Sans"/>
          <w:sz w:val="25"/>
        </w:rPr>
        <w:t>Acciones recomendadas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7848"/>
      </w:tblGrid>
      <w:tr w:rsidR="00B866BF" w14:paraId="26E7DD42" w14:textId="77777777">
        <w:trPr>
          <w:tblHeader/>
          <w:jc w:val="center"/>
        </w:trPr>
        <w:tc>
          <w:tcPr>
            <w:tcW w:w="2088" w:type="dxa"/>
            <w:shd w:val="clear" w:color="auto" w:fill="123B67"/>
            <w:tcMar>
              <w:top w:w="100" w:type="dxa"/>
              <w:left w:w="120" w:type="dxa"/>
              <w:bottom w:w="100" w:type="dxa"/>
              <w:right w:w="120" w:type="dxa"/>
            </w:tcMar>
            <w:vAlign w:val="center"/>
          </w:tcPr>
          <w:p w14:paraId="483D40E4" w14:textId="77777777" w:rsidR="00B866BF" w:rsidRDefault="00000000">
            <w:pPr>
              <w:jc w:val="center"/>
              <w:rPr>
                <w:rFonts w:hint="eastAsia"/>
              </w:rPr>
            </w:pPr>
            <w:r>
              <w:rPr>
                <w:b/>
                <w:color w:val="FFFFFF"/>
                <w:sz w:val="19"/>
              </w:rPr>
              <w:t>Horizonte</w:t>
            </w:r>
          </w:p>
        </w:tc>
        <w:tc>
          <w:tcPr>
            <w:tcW w:w="7848" w:type="dxa"/>
            <w:shd w:val="clear" w:color="auto" w:fill="123B67"/>
            <w:tcMar>
              <w:top w:w="100" w:type="dxa"/>
              <w:left w:w="120" w:type="dxa"/>
              <w:bottom w:w="100" w:type="dxa"/>
              <w:right w:w="120" w:type="dxa"/>
            </w:tcMar>
            <w:vAlign w:val="center"/>
          </w:tcPr>
          <w:p w14:paraId="70EF499C" w14:textId="77777777" w:rsidR="00B866BF" w:rsidRDefault="00000000">
            <w:pPr>
              <w:jc w:val="center"/>
              <w:rPr>
                <w:rFonts w:hint="eastAsia"/>
              </w:rPr>
            </w:pPr>
            <w:r>
              <w:rPr>
                <w:b/>
                <w:color w:val="FFFFFF"/>
                <w:sz w:val="19"/>
              </w:rPr>
              <w:t>Acción</w:t>
            </w:r>
          </w:p>
        </w:tc>
      </w:tr>
      <w:tr w:rsidR="00B866BF" w14:paraId="40A3B1A8" w14:textId="77777777">
        <w:trPr>
          <w:jc w:val="center"/>
        </w:trPr>
        <w:tc>
          <w:tcPr>
            <w:tcW w:w="2088" w:type="dxa"/>
            <w:tcMar>
              <w:top w:w="100" w:type="dxa"/>
              <w:left w:w="120" w:type="dxa"/>
              <w:bottom w:w="100" w:type="dxa"/>
              <w:right w:w="120" w:type="dxa"/>
            </w:tcMar>
            <w:vAlign w:val="center"/>
          </w:tcPr>
          <w:p w14:paraId="282002EC" w14:textId="77777777" w:rsidR="00B866BF" w:rsidRDefault="00000000">
            <w:pPr>
              <w:spacing w:after="0"/>
              <w:jc w:val="center"/>
              <w:rPr>
                <w:rFonts w:hint="eastAsia"/>
              </w:rPr>
            </w:pPr>
            <w:r>
              <w:rPr>
                <w:sz w:val="19"/>
              </w:rPr>
              <w:t>Inmediato</w:t>
            </w:r>
          </w:p>
        </w:tc>
        <w:tc>
          <w:tcPr>
            <w:tcW w:w="7848" w:type="dxa"/>
            <w:tcMar>
              <w:top w:w="100" w:type="dxa"/>
              <w:left w:w="120" w:type="dxa"/>
              <w:bottom w:w="100" w:type="dxa"/>
              <w:right w:w="120" w:type="dxa"/>
            </w:tcMar>
            <w:vAlign w:val="center"/>
          </w:tcPr>
          <w:p w14:paraId="6F1CD852" w14:textId="77777777" w:rsidR="00B866BF" w:rsidRDefault="00000000">
            <w:pPr>
              <w:spacing w:after="0"/>
              <w:rPr>
                <w:rFonts w:hint="eastAsia"/>
              </w:rPr>
            </w:pPr>
            <w:r>
              <w:rPr>
                <w:sz w:val="19"/>
              </w:rPr>
              <w:t>Pausar o limitar la descarga y confirmar la recuperación de las API.</w:t>
            </w:r>
          </w:p>
        </w:tc>
      </w:tr>
      <w:tr w:rsidR="00B866BF" w14:paraId="7492933F" w14:textId="77777777">
        <w:trPr>
          <w:jc w:val="center"/>
        </w:trPr>
        <w:tc>
          <w:tcPr>
            <w:tcW w:w="2088" w:type="dxa"/>
            <w:shd w:val="clear" w:color="auto" w:fill="F4F9FC"/>
            <w:tcMar>
              <w:top w:w="100" w:type="dxa"/>
              <w:left w:w="120" w:type="dxa"/>
              <w:bottom w:w="100" w:type="dxa"/>
              <w:right w:w="120" w:type="dxa"/>
            </w:tcMar>
            <w:vAlign w:val="center"/>
          </w:tcPr>
          <w:p w14:paraId="62E35B36" w14:textId="77777777" w:rsidR="00B866BF" w:rsidRDefault="00000000">
            <w:pPr>
              <w:spacing w:after="0"/>
              <w:jc w:val="center"/>
              <w:rPr>
                <w:rFonts w:hint="eastAsia"/>
              </w:rPr>
            </w:pPr>
            <w:r>
              <w:rPr>
                <w:sz w:val="19"/>
              </w:rPr>
              <w:t>Corto plazo</w:t>
            </w:r>
          </w:p>
        </w:tc>
        <w:tc>
          <w:tcPr>
            <w:tcW w:w="7848" w:type="dxa"/>
            <w:shd w:val="clear" w:color="auto" w:fill="F4F9FC"/>
            <w:tcMar>
              <w:top w:w="100" w:type="dxa"/>
              <w:left w:w="120" w:type="dxa"/>
              <w:bottom w:w="100" w:type="dxa"/>
              <w:right w:w="120" w:type="dxa"/>
            </w:tcMar>
            <w:vAlign w:val="center"/>
          </w:tcPr>
          <w:p w14:paraId="472F1702" w14:textId="77777777" w:rsidR="00B866BF" w:rsidRDefault="00000000">
            <w:pPr>
              <w:spacing w:after="0"/>
              <w:rPr>
                <w:rFonts w:hint="eastAsia"/>
              </w:rPr>
            </w:pPr>
            <w:r>
              <w:rPr>
                <w:sz w:val="19"/>
              </w:rPr>
              <w:t>Programar transferencias fuera del horario crítico y aplicar rate limiting o QoS.</w:t>
            </w:r>
          </w:p>
        </w:tc>
      </w:tr>
      <w:tr w:rsidR="00B866BF" w14:paraId="331FFB49" w14:textId="77777777">
        <w:trPr>
          <w:jc w:val="center"/>
        </w:trPr>
        <w:tc>
          <w:tcPr>
            <w:tcW w:w="2088" w:type="dxa"/>
            <w:tcMar>
              <w:top w:w="100" w:type="dxa"/>
              <w:left w:w="120" w:type="dxa"/>
              <w:bottom w:w="100" w:type="dxa"/>
              <w:right w:w="120" w:type="dxa"/>
            </w:tcMar>
            <w:vAlign w:val="center"/>
          </w:tcPr>
          <w:p w14:paraId="3627CAD4" w14:textId="77777777" w:rsidR="00B866BF" w:rsidRDefault="00000000">
            <w:pPr>
              <w:spacing w:after="0"/>
              <w:jc w:val="center"/>
              <w:rPr>
                <w:rFonts w:hint="eastAsia"/>
              </w:rPr>
            </w:pPr>
            <w:r>
              <w:rPr>
                <w:sz w:val="19"/>
              </w:rPr>
              <w:t>Preventivo</w:t>
            </w:r>
          </w:p>
        </w:tc>
        <w:tc>
          <w:tcPr>
            <w:tcW w:w="7848" w:type="dxa"/>
            <w:tcMar>
              <w:top w:w="100" w:type="dxa"/>
              <w:left w:w="120" w:type="dxa"/>
              <w:bottom w:w="100" w:type="dxa"/>
              <w:right w:w="120" w:type="dxa"/>
            </w:tcMar>
            <w:vAlign w:val="center"/>
          </w:tcPr>
          <w:p w14:paraId="2F9CF2EB" w14:textId="77777777" w:rsidR="00B866BF" w:rsidRDefault="00000000">
            <w:pPr>
              <w:spacing w:after="0"/>
              <w:rPr>
                <w:rFonts w:hint="eastAsia"/>
              </w:rPr>
            </w:pPr>
            <w:r>
              <w:rPr>
                <w:sz w:val="19"/>
              </w:rPr>
              <w:t>Separar el tráfico masivo del tráfico de aplicaciones o aumentar capacidad cuando el análisis lo justifique.</w:t>
            </w:r>
          </w:p>
        </w:tc>
      </w:tr>
      <w:tr w:rsidR="00B866BF" w14:paraId="6ADDA3DB" w14:textId="77777777">
        <w:trPr>
          <w:jc w:val="center"/>
        </w:trPr>
        <w:tc>
          <w:tcPr>
            <w:tcW w:w="2088" w:type="dxa"/>
            <w:shd w:val="clear" w:color="auto" w:fill="F4F9FC"/>
            <w:tcMar>
              <w:top w:w="100" w:type="dxa"/>
              <w:left w:w="120" w:type="dxa"/>
              <w:bottom w:w="100" w:type="dxa"/>
              <w:right w:w="120" w:type="dxa"/>
            </w:tcMar>
            <w:vAlign w:val="center"/>
          </w:tcPr>
          <w:p w14:paraId="6CF7F828" w14:textId="77777777" w:rsidR="00B866BF" w:rsidRDefault="00000000">
            <w:pPr>
              <w:spacing w:after="0"/>
              <w:jc w:val="center"/>
              <w:rPr>
                <w:rFonts w:hint="eastAsia"/>
              </w:rPr>
            </w:pPr>
            <w:r>
              <w:rPr>
                <w:sz w:val="19"/>
              </w:rPr>
              <w:t>Detección</w:t>
            </w:r>
          </w:p>
        </w:tc>
        <w:tc>
          <w:tcPr>
            <w:tcW w:w="7848" w:type="dxa"/>
            <w:shd w:val="clear" w:color="auto" w:fill="F4F9FC"/>
            <w:tcMar>
              <w:top w:w="100" w:type="dxa"/>
              <w:left w:w="120" w:type="dxa"/>
              <w:bottom w:w="100" w:type="dxa"/>
              <w:right w:w="120" w:type="dxa"/>
            </w:tcMar>
            <w:vAlign w:val="center"/>
          </w:tcPr>
          <w:p w14:paraId="7FF81229" w14:textId="77777777" w:rsidR="00B866BF" w:rsidRDefault="00000000">
            <w:pPr>
              <w:spacing w:after="0"/>
              <w:rPr>
                <w:rFonts w:hint="eastAsia"/>
              </w:rPr>
            </w:pPr>
            <w:r>
              <w:rPr>
                <w:sz w:val="19"/>
              </w:rPr>
              <w:t>Alertar desde 70–80 % y correlacionar Jaeger con SNMP, NetFlow, métricas y logs.</w:t>
            </w:r>
          </w:p>
        </w:tc>
      </w:tr>
    </w:tbl>
    <w:p w14:paraId="53E3F73A" w14:textId="77777777" w:rsidR="00B866BF" w:rsidRDefault="00B866BF">
      <w:pPr>
        <w:spacing w:after="0"/>
        <w:rPr>
          <w:rFonts w:hint="eastAsia"/>
        </w:rPr>
      </w:pPr>
    </w:p>
    <w:p w14:paraId="67B7D9DA" w14:textId="6E8F9209" w:rsidR="00B866BF" w:rsidRDefault="00B866BF">
      <w:pPr>
        <w:spacing w:after="120" w:line="269" w:lineRule="auto"/>
        <w:rPr>
          <w:rFonts w:hint="eastAsia"/>
        </w:rPr>
      </w:pPr>
    </w:p>
    <w:sectPr w:rsidR="00B866BF" w:rsidSect="00034616">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995FA9" w14:textId="77777777" w:rsidR="00AF7B4C" w:rsidRDefault="00AF7B4C">
      <w:pPr>
        <w:spacing w:after="0" w:line="240" w:lineRule="auto"/>
        <w:rPr>
          <w:rFonts w:hint="eastAsia"/>
        </w:rPr>
      </w:pPr>
      <w:r>
        <w:separator/>
      </w:r>
    </w:p>
  </w:endnote>
  <w:endnote w:type="continuationSeparator" w:id="0">
    <w:p w14:paraId="1B160716" w14:textId="77777777" w:rsidR="00AF7B4C" w:rsidRDefault="00AF7B4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DFB4A3" w14:textId="77777777" w:rsidR="00B866BF" w:rsidRDefault="00000000">
    <w:pPr>
      <w:pStyle w:val="Piedepgina"/>
      <w:jc w:val="center"/>
      <w:rPr>
        <w:rFonts w:hint="eastAsia"/>
      </w:rPr>
    </w:pPr>
    <w:r>
      <w:rPr>
        <w:color w:val="646464"/>
        <w:sz w:val="17"/>
      </w:rPr>
      <w:t xml:space="preserve">Taller de </w:t>
    </w:r>
    <w:proofErr w:type="spellStart"/>
    <w:r>
      <w:rPr>
        <w:color w:val="646464"/>
        <w:sz w:val="17"/>
      </w:rPr>
      <w:t>observabilidad</w:t>
    </w:r>
    <w:proofErr w:type="spellEnd"/>
    <w:r>
      <w:rPr>
        <w:color w:val="646464"/>
        <w:sz w:val="17"/>
      </w:rPr>
      <w:t xml:space="preserve"> con Jaeger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329B0F" w14:textId="77777777" w:rsidR="00AF7B4C" w:rsidRDefault="00AF7B4C">
      <w:pPr>
        <w:spacing w:after="0" w:line="240" w:lineRule="auto"/>
        <w:rPr>
          <w:rFonts w:hint="eastAsia"/>
        </w:rPr>
      </w:pPr>
      <w:r>
        <w:separator/>
      </w:r>
    </w:p>
  </w:footnote>
  <w:footnote w:type="continuationSeparator" w:id="0">
    <w:p w14:paraId="4D9680F6" w14:textId="77777777" w:rsidR="00AF7B4C" w:rsidRDefault="00AF7B4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07972420">
    <w:abstractNumId w:val="8"/>
  </w:num>
  <w:num w:numId="2" w16cid:durableId="2114279022">
    <w:abstractNumId w:val="6"/>
  </w:num>
  <w:num w:numId="3" w16cid:durableId="630290229">
    <w:abstractNumId w:val="5"/>
  </w:num>
  <w:num w:numId="4" w16cid:durableId="252012315">
    <w:abstractNumId w:val="4"/>
  </w:num>
  <w:num w:numId="5" w16cid:durableId="1793207066">
    <w:abstractNumId w:val="7"/>
  </w:num>
  <w:num w:numId="6" w16cid:durableId="621689759">
    <w:abstractNumId w:val="3"/>
  </w:num>
  <w:num w:numId="7" w16cid:durableId="1204905595">
    <w:abstractNumId w:val="2"/>
  </w:num>
  <w:num w:numId="8" w16cid:durableId="1732845662">
    <w:abstractNumId w:val="1"/>
  </w:num>
  <w:num w:numId="9" w16cid:durableId="9621521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19F"/>
    <w:rsid w:val="00326F90"/>
    <w:rsid w:val="003C7896"/>
    <w:rsid w:val="0072290C"/>
    <w:rsid w:val="00A6670D"/>
    <w:rsid w:val="00AA1D8D"/>
    <w:rsid w:val="00AF7B4C"/>
    <w:rsid w:val="00B47730"/>
    <w:rsid w:val="00B866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64980"/>
  <w14:defaultImageDpi w14:val="300"/>
  <w15:docId w15:val="{7560ED26-E742-1D48-8829-598188497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DejaVu Sans" w:hAnsi="DejaVu Sans"/>
      <w:color w:val="000000"/>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1296</Words>
  <Characters>7128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investigación en Jaeger para lentitud por descarga masiva</dc:title>
  <dc:subject>Taller guiado de trazas distribuidas y congestión de red</dc:subject>
  <dc:creator>Segtium</dc:creator>
  <cp:keywords>Jaeger, OpenTelemetry, trazas, red, observabilidad</cp:keywords>
  <dc:description>generated by python-docx</dc:description>
  <cp:lastModifiedBy>Victor X. Vera</cp:lastModifiedBy>
  <cp:revision>3</cp:revision>
  <dcterms:created xsi:type="dcterms:W3CDTF">2013-12-23T23:15:00Z</dcterms:created>
  <dcterms:modified xsi:type="dcterms:W3CDTF">2026-10-19T17:24:00Z</dcterms:modified>
  <cp:category/>
</cp:coreProperties>
</file>