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Raskesh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28</w:t>
            </w:r>
            <w:r>
              <w:t>-07-2023</w:t>
            </w:r>
          </w:p>
        </w:tc>
        <w:tc>
          <w:tcPr>
            <w:tcW w:w="3240" w:type="dxa"/>
          </w:tcPr>
          <w:p>
            <w:pPr>
              <w:spacing w:after="0" w:line="240" w:lineRule="auto"/>
              <w:rPr>
                <w:rFonts w:hint="default"/>
                <w:lang w:val="en-IN"/>
              </w:rPr>
            </w:pPr>
            <w:r>
              <w:rPr>
                <w:rFonts w:hint="default"/>
                <w:lang w:val="en-IN"/>
              </w:rPr>
              <w:t>12</w:t>
            </w:r>
          </w:p>
        </w:tc>
        <w:tc>
          <w:tcPr>
            <w:tcW w:w="2695" w:type="dxa"/>
          </w:tcPr>
          <w:p>
            <w:pPr>
              <w:spacing w:after="0" w:line="240" w:lineRule="auto"/>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Day 12 marked a crucial stage in the project's development. In the first hour, I meticulously reviewed and optimized the codebase for the Exponential Smoothing model. This involved making the code more concise and improving its efficiency.</w:t>
            </w:r>
          </w:p>
          <w:p>
            <w:pPr>
              <w:spacing w:after="0" w:line="240" w:lineRule="auto"/>
              <w:rPr>
                <w:rFonts w:hint="default"/>
              </w:rPr>
            </w:pPr>
          </w:p>
          <w:p>
            <w:pPr>
              <w:spacing w:after="0" w:line="240" w:lineRule="auto"/>
              <w:rPr>
                <w:rFonts w:hint="default"/>
              </w:rPr>
            </w:pPr>
            <w:r>
              <w:rPr>
                <w:rFonts w:hint="default"/>
              </w:rPr>
              <w:t>The second hour was dedicated to an extended training session for the model. I allowed it to learn from the historical sales data, paying close attention to its ability to capture seasonal patterns and respond to market dynamics.</w:t>
            </w:r>
          </w:p>
          <w:p>
            <w:pPr>
              <w:spacing w:after="0" w:line="240" w:lineRule="auto"/>
              <w:rPr>
                <w:rFonts w:hint="default"/>
              </w:rPr>
            </w:pPr>
          </w:p>
          <w:p>
            <w:pPr>
              <w:spacing w:after="0" w:line="240" w:lineRule="auto"/>
              <w:rPr>
                <w:rFonts w:hint="default"/>
              </w:rPr>
            </w:pPr>
            <w:r>
              <w:rPr>
                <w:rFonts w:hint="default"/>
              </w:rPr>
              <w:t>In the third hour, I continued the iterative process of hyperparameter tuning. This involved testing the model with various combinations of alpha, beta, and gamma values to identify the configuration that yielded the most accurate predictions.</w:t>
            </w:r>
          </w:p>
          <w:p>
            <w:pPr>
              <w:spacing w:after="0" w:line="240" w:lineRule="auto"/>
              <w:rPr>
                <w:rFonts w:hint="default"/>
              </w:rPr>
            </w:pPr>
          </w:p>
          <w:p>
            <w:pPr>
              <w:spacing w:after="0" w:line="240" w:lineRule="auto"/>
            </w:pPr>
            <w:r>
              <w:rPr>
                <w:rFonts w:hint="default"/>
              </w:rPr>
              <w:t>Day 12 showcased the project's progress in terms of code refinement, comprehensive model training, and ongoing hyperparameter tuning. The model was evolving, and I was eager to assess its performance in the subsequent stages of the project.</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57C911D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0</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2023-09-26T15:08:38Z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0719B09F50A14C4FA3E5CE7A4582C284_12</vt:lpwstr>
  </property>
</Properties>
</file>