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B63"/>
          <w:sz w:val="28"/>
        </w:rPr>
        <w:t>TECNOLÓGICO DE ANTIOQUIA</w:t>
      </w:r>
    </w:p>
    <w:p>
      <w:pPr>
        <w:jc w:val="center"/>
      </w:pPr>
      <w:r>
        <w:rPr>
          <w:b w:val="0"/>
          <w:color w:val="555F6B"/>
          <w:sz w:val="22"/>
        </w:rPr>
        <w:t>Institución Universitaria</w:t>
      </w:r>
    </w:p>
    <w:p/>
    <w:p/>
    <w:p>
      <w:pPr>
        <w:jc w:val="center"/>
      </w:pPr>
      <w:r>
        <w:rPr>
          <w:b/>
          <w:color w:val="1F3B63"/>
          <w:sz w:val="40"/>
        </w:rPr>
        <w:t>INFORME DE LABORATORIO</w:t>
      </w:r>
    </w:p>
    <w:p>
      <w:pPr>
        <w:jc w:val="center"/>
      </w:pPr>
      <w:r>
        <w:rPr>
          <w:b w:val="0"/>
          <w:color w:val="555F6B"/>
          <w:sz w:val="28"/>
        </w:rPr>
        <w:t>Ajax en JSF 2 sobre la plataforma Java EE</w:t>
      </w:r>
    </w:p>
    <w:p/>
    <w:p>
      <w:pPr>
        <w:jc w:val="center"/>
      </w:pPr>
      <w:r>
        <w:rPr>
          <w:b w:val="0"/>
          <w:sz w:val="22"/>
        </w:rPr>
        <w:t>Arquitectura multicapa con EJB, JPA y JSF sobre GlassFish</w:t>
      </w:r>
    </w:p>
    <w:p/>
    <w:p/>
    <w:p/>
    <w:tbl>
      <w:tblPr>
        <w:tblW w:type="auto" w:w="0"/>
        <w:jc w:val="center"/>
        <w:tblLook w:firstColumn="1" w:firstRow="1" w:lastColumn="0" w:lastRow="0" w:noHBand="0" w:noVBand="1" w:val="04A0"/>
      </w:tblPr>
      <w:tblGrid>
        <w:gridCol w:w="4703"/>
        <w:gridCol w:w="4703"/>
      </w:tblGrid>
      <w:tr>
        <w:tc>
          <w:tcPr>
            <w:tcW w:type="dxa" w:w="2551"/>
          </w:tcPr>
          <w:p>
            <w:r>
              <w:rPr>
                <w:b/>
              </w:rPr>
              <w:t>Estudiante:</w:t>
            </w:r>
          </w:p>
        </w:tc>
        <w:tc>
          <w:tcPr>
            <w:tcW w:type="dxa" w:w="4535"/>
          </w:tcPr>
          <w:p>
            <w:r>
              <w:t>Saimon Caicedo Mazo</w:t>
            </w:r>
          </w:p>
        </w:tc>
      </w:tr>
      <w:tr>
        <w:tc>
          <w:tcPr>
            <w:tcW w:type="dxa" w:w="2551"/>
          </w:tcPr>
          <w:p>
            <w:r>
              <w:rPr>
                <w:b/>
              </w:rPr>
              <w:t>Docente:</w:t>
            </w:r>
          </w:p>
        </w:tc>
        <w:tc>
          <w:tcPr>
            <w:tcW w:type="dxa" w:w="4535"/>
          </w:tcPr>
          <w:p>
            <w:r>
              <w:t>Diego José Luis Botia</w:t>
            </w:r>
          </w:p>
        </w:tc>
      </w:tr>
      <w:tr>
        <w:tc>
          <w:tcPr>
            <w:tcW w:type="dxa" w:w="2551"/>
          </w:tcPr>
          <w:p>
            <w:r>
              <w:rPr>
                <w:b/>
              </w:rPr>
              <w:t>Asignatura:</w:t>
            </w:r>
          </w:p>
        </w:tc>
        <w:tc>
          <w:tcPr>
            <w:tcW w:type="dxa" w:w="4535"/>
          </w:tcPr>
          <w:p>
            <w:r>
              <w:t>Desarrollo de Aplicaciones Empresariales</w:t>
            </w:r>
          </w:p>
        </w:tc>
      </w:tr>
      <w:tr>
        <w:tc>
          <w:tcPr>
            <w:tcW w:type="dxa" w:w="2551"/>
          </w:tcPr>
          <w:p>
            <w:r>
              <w:rPr>
                <w:b/>
              </w:rPr>
              <w:t>Fecha de entrega:</w:t>
            </w:r>
          </w:p>
        </w:tc>
        <w:tc>
          <w:tcPr>
            <w:tcW w:type="dxa" w:w="4535"/>
          </w:tcPr>
          <w:p>
            <w:r>
              <w:t>23 de septiembre de 2026</w:t>
            </w:r>
          </w:p>
        </w:tc>
      </w:tr>
    </w:tbl>
    <w:p>
      <w:r>
        <w:br w:type="page"/>
      </w:r>
    </w:p>
    <w:p>
      <w:pPr>
        <w:pStyle w:val="Heading1"/>
      </w:pPr>
      <w:r>
        <w:t>1. Introducción</w:t>
      </w:r>
    </w:p>
    <w:p>
      <w:r>
        <w:rPr>
          <w:b w:val="0"/>
        </w:rPr>
        <w:t>Java EE (Java Platform, Enterprise Edition) es la especificación de Oracle para la construcción de aplicaciones empresariales en Java. Su propuesta central es liberar al programador de reimplementar servicios transversales —transacciones, seguridad, persistencia, concurrencia— delegándolos en un contenedor que los provee de forma declarativa mediante anotaciones.</w:t>
      </w:r>
    </w:p>
    <w:p>
      <w:r>
        <w:rPr>
          <w:b w:val="0"/>
        </w:rPr>
        <w:t>Este laboratorio aplica ese modelo construyendo una arquitectura multicapa completa: una capa de presentación en JavaServer Faces (JSF), una capa de controlador con managed beans, una capa de lógica de negocio con Enterprise JavaBeans (EJB) de sesión sin estado, una capa de persistencia con Java Persistence API (JPA) y mapeo objeto-relacional, y una base de datos relacional Apache Derby.</w:t>
      </w:r>
    </w:p>
    <w:p>
      <w:r>
        <w:rPr>
          <w:b w:val="0"/>
        </w:rPr>
        <w:t>El hilo conductor de los ejercicios es Ajax (Asynchronous JavaScript and XML) integrado de forma nativa en JSF 2 a través de la etiqueta f:ajax. A diferencia del modelo tradicional de petición y respuesta, donde cada interacción descarta y reconstruye la página completa, Ajax permite enviar al servidor únicamente una porción del formulario y actualizar solo los componentes afectados de la interfaz. Esto se traduce en aplicaciones más rápidas y en interacciones que de otro modo serían inviables, como filtrar una tabla mientras el usuario escribe.</w:t>
      </w:r>
    </w:p>
    <w:p>
      <w:r>
        <w:rPr>
          <w:b w:val="0"/>
        </w:rPr>
        <w:t>Se desarrollaron tres aplicaciones web independientes, desplegadas y verificadas en un servidor GlassFish local.</w:t>
      </w:r>
    </w:p>
    <w:p>
      <w:pPr>
        <w:pStyle w:val="Heading1"/>
      </w:pPr>
      <w:r>
        <w:t>2. Objetivo</w:t>
      </w:r>
    </w:p>
    <w:p>
      <w:pPr>
        <w:pStyle w:val="Heading2"/>
      </w:pPr>
      <w:r>
        <w:t>2.1. Objetivo general</w:t>
      </w:r>
    </w:p>
    <w:p>
      <w:r>
        <w:rPr>
          <w:b w:val="0"/>
        </w:rPr>
        <w:t>Comprender e implementar el funcionamiento básico de la plataforma Java EE mediante el desarrollo de aplicaciones web transaccionales con arquitectura multicapa, integrando JSF, EJB y JPA, y aplicando Ajax para actualizar la interfaz sin recargar la página.</w:t>
      </w:r>
    </w:p>
    <w:p>
      <w:pPr>
        <w:pStyle w:val="Heading2"/>
      </w:pPr>
      <w:r>
        <w:t>2.2. Objetivos específicos</w:t>
      </w:r>
    </w:p>
    <w:p>
      <w:pPr>
        <w:pStyle w:val="ListBullet"/>
      </w:pPr>
      <w:r>
        <w:t>Diseñar e implementar una arquitectura multicapa para aplicaciones transaccionales.</w:t>
      </w:r>
    </w:p>
    <w:p>
      <w:pPr>
        <w:pStyle w:val="ListBullet"/>
      </w:pPr>
      <w:r>
        <w:t>Integrar la capa de presentación JSF con la capa de negocio EJB y la capa de persistencia JPA.</w:t>
      </w:r>
    </w:p>
    <w:p>
      <w:pPr>
        <w:pStyle w:val="ListBullet"/>
      </w:pPr>
      <w:r>
        <w:t>Implementar un mapeo objeto-relacional (ORM) generando entidades a partir de un esquema de base de datos existente.</w:t>
      </w:r>
    </w:p>
    <w:p>
      <w:pPr>
        <w:pStyle w:val="ListBullet"/>
      </w:pPr>
      <w:r>
        <w:t>Configurar un origen de datos (DataSource) y un pool de conexiones en GlassFish mediante el archivo glassfish-resources.xml.</w:t>
      </w:r>
    </w:p>
    <w:p>
      <w:pPr>
        <w:pStyle w:val="ListBullet"/>
      </w:pPr>
      <w:r>
        <w:t>Aplicar Ajax en JSF 2 diferenciando el alcance de los atributos execute y render.</w:t>
      </w:r>
    </w:p>
    <w:p>
      <w:pPr>
        <w:pStyle w:val="ListBullet"/>
      </w:pPr>
      <w:r>
        <w:t>Construir consultas dinámicas en tiempo de ejecución utilizando la API CriteriaBuilder de JPA.</w:t>
      </w:r>
    </w:p>
    <w:p>
      <w:pPr>
        <w:pStyle w:val="ListBullet"/>
      </w:pPr>
      <w:r>
        <w:t>Desarrollar una aplicación CRUD completa sobre las tablas CUSTOMER y MANUFACTURER de la base de ejemplos SAMPLE.</w:t>
      </w:r>
    </w:p>
    <w:p>
      <w:pPr>
        <w:pStyle w:val="ListBullet"/>
      </w:pPr>
      <w:r>
        <w:t>Aplicar buenas prácticas de arquitectura en Java EE.</w:t>
      </w:r>
    </w:p>
    <w:p>
      <w:pPr>
        <w:pStyle w:val="Heading1"/>
      </w:pPr>
      <w:r>
        <w:t>3. Herramientas empleadas</w:t>
      </w:r>
    </w:p>
    <w:p>
      <w:r>
        <w:rPr>
          <w:b w:val="0"/>
        </w:rPr>
        <w:t>La siguiente tabla detalla el entorno sobre el que se desarrolló y verificó el laboratorio:</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fill="DCE3EC"/>
          </w:tcPr>
          <w:p>
            <w:r/>
            <w:r>
              <w:rPr>
                <w:b/>
                <w:sz w:val="20"/>
              </w:rPr>
              <w:t>Componente</w:t>
            </w:r>
          </w:p>
        </w:tc>
        <w:tc>
          <w:tcPr>
            <w:tcW w:type="dxa" w:w="2835"/>
            <w:shd w:val="clear" w:fill="DCE3EC"/>
          </w:tcPr>
          <w:p>
            <w:r/>
            <w:r>
              <w:rPr>
                <w:b/>
                <w:sz w:val="20"/>
              </w:rPr>
              <w:t>Versión</w:t>
            </w:r>
          </w:p>
        </w:tc>
        <w:tc>
          <w:tcPr>
            <w:tcW w:type="dxa" w:w="3685"/>
            <w:shd w:val="clear" w:fill="DCE3EC"/>
          </w:tcPr>
          <w:p>
            <w:r/>
            <w:r>
              <w:rPr>
                <w:b/>
                <w:sz w:val="20"/>
              </w:rPr>
              <w:t>Función</w:t>
            </w:r>
          </w:p>
        </w:tc>
      </w:tr>
      <w:tr>
        <w:tc>
          <w:tcPr>
            <w:tcW w:type="dxa" w:w="2551"/>
          </w:tcPr>
          <w:p>
            <w:r/>
            <w:r>
              <w:rPr>
                <w:sz w:val="20"/>
              </w:rPr>
              <w:t>JDK</w:t>
            </w:r>
          </w:p>
        </w:tc>
        <w:tc>
          <w:tcPr>
            <w:tcW w:type="dxa" w:w="2835"/>
          </w:tcPr>
          <w:p>
            <w:r/>
            <w:r>
              <w:rPr>
                <w:sz w:val="20"/>
              </w:rPr>
              <w:t>1.8.0_111 (64 bits)</w:t>
            </w:r>
          </w:p>
        </w:tc>
        <w:tc>
          <w:tcPr>
            <w:tcW w:type="dxa" w:w="3685"/>
          </w:tcPr>
          <w:p>
            <w:r/>
            <w:r>
              <w:rPr>
                <w:sz w:val="20"/>
              </w:rPr>
              <w:t>Kit de desarrollo de Java</w:t>
            </w:r>
          </w:p>
        </w:tc>
      </w:tr>
      <w:tr>
        <w:tc>
          <w:tcPr>
            <w:tcW w:type="dxa" w:w="2551"/>
          </w:tcPr>
          <w:p>
            <w:r/>
            <w:r>
              <w:rPr>
                <w:sz w:val="20"/>
              </w:rPr>
              <w:t>NetBeans IDE</w:t>
            </w:r>
          </w:p>
        </w:tc>
        <w:tc>
          <w:tcPr>
            <w:tcW w:type="dxa" w:w="2835"/>
          </w:tcPr>
          <w:p>
            <w:r/>
            <w:r>
              <w:rPr>
                <w:sz w:val="20"/>
              </w:rPr>
              <w:t>8.2 (Java EE)</w:t>
            </w:r>
          </w:p>
        </w:tc>
        <w:tc>
          <w:tcPr>
            <w:tcW w:type="dxa" w:w="3685"/>
          </w:tcPr>
          <w:p>
            <w:r/>
            <w:r>
              <w:rPr>
                <w:sz w:val="20"/>
              </w:rPr>
              <w:t>Entorno de desarrollo integrado</w:t>
            </w:r>
          </w:p>
        </w:tc>
      </w:tr>
      <w:tr>
        <w:tc>
          <w:tcPr>
            <w:tcW w:type="dxa" w:w="2551"/>
          </w:tcPr>
          <w:p>
            <w:r/>
            <w:r>
              <w:rPr>
                <w:sz w:val="20"/>
              </w:rPr>
              <w:t>GlassFish Server</w:t>
            </w:r>
          </w:p>
        </w:tc>
        <w:tc>
          <w:tcPr>
            <w:tcW w:type="dxa" w:w="2835"/>
          </w:tcPr>
          <w:p>
            <w:r/>
            <w:r>
              <w:rPr>
                <w:sz w:val="20"/>
              </w:rPr>
              <w:t>4.1.1</w:t>
            </w:r>
          </w:p>
        </w:tc>
        <w:tc>
          <w:tcPr>
            <w:tcW w:type="dxa" w:w="3685"/>
          </w:tcPr>
          <w:p>
            <w:r/>
            <w:r>
              <w:rPr>
                <w:sz w:val="20"/>
              </w:rPr>
              <w:t>Servidor de aplicaciones Java EE 7</w:t>
            </w:r>
          </w:p>
        </w:tc>
      </w:tr>
      <w:tr>
        <w:tc>
          <w:tcPr>
            <w:tcW w:type="dxa" w:w="2551"/>
          </w:tcPr>
          <w:p>
            <w:r/>
            <w:r>
              <w:rPr>
                <w:sz w:val="20"/>
              </w:rPr>
              <w:t>Apache Derby (Java DB)</w:t>
            </w:r>
          </w:p>
        </w:tc>
        <w:tc>
          <w:tcPr>
            <w:tcW w:type="dxa" w:w="2835"/>
          </w:tcPr>
          <w:p>
            <w:r/>
            <w:r>
              <w:rPr>
                <w:sz w:val="20"/>
              </w:rPr>
              <w:t>10.14.2.0</w:t>
            </w:r>
          </w:p>
        </w:tc>
        <w:tc>
          <w:tcPr>
            <w:tcW w:type="dxa" w:w="3685"/>
          </w:tcPr>
          <w:p>
            <w:r/>
            <w:r>
              <w:rPr>
                <w:sz w:val="20"/>
              </w:rPr>
              <w:t>Sistema gestor de base de datos</w:t>
            </w:r>
          </w:p>
        </w:tc>
      </w:tr>
      <w:tr>
        <w:tc>
          <w:tcPr>
            <w:tcW w:type="dxa" w:w="2551"/>
          </w:tcPr>
          <w:p>
            <w:r/>
            <w:r>
              <w:rPr>
                <w:sz w:val="20"/>
              </w:rPr>
              <w:t>JSF (Mojarra)</w:t>
            </w:r>
          </w:p>
        </w:tc>
        <w:tc>
          <w:tcPr>
            <w:tcW w:type="dxa" w:w="2835"/>
          </w:tcPr>
          <w:p>
            <w:r/>
            <w:r>
              <w:rPr>
                <w:sz w:val="20"/>
              </w:rPr>
              <w:t>2.2.12</w:t>
            </w:r>
          </w:p>
        </w:tc>
        <w:tc>
          <w:tcPr>
            <w:tcW w:type="dxa" w:w="3685"/>
          </w:tcPr>
          <w:p>
            <w:r/>
            <w:r>
              <w:rPr>
                <w:sz w:val="20"/>
              </w:rPr>
              <w:t>Framework de la capa de presentación</w:t>
            </w:r>
          </w:p>
        </w:tc>
      </w:tr>
      <w:tr>
        <w:tc>
          <w:tcPr>
            <w:tcW w:type="dxa" w:w="2551"/>
          </w:tcPr>
          <w:p>
            <w:r/>
            <w:r>
              <w:rPr>
                <w:sz w:val="20"/>
              </w:rPr>
              <w:t>EclipseLink</w:t>
            </w:r>
          </w:p>
        </w:tc>
        <w:tc>
          <w:tcPr>
            <w:tcW w:type="dxa" w:w="2835"/>
          </w:tcPr>
          <w:p>
            <w:r/>
            <w:r>
              <w:rPr>
                <w:sz w:val="20"/>
              </w:rPr>
              <w:t>2.6 (JPA 2.1)</w:t>
            </w:r>
          </w:p>
        </w:tc>
        <w:tc>
          <w:tcPr>
            <w:tcW w:type="dxa" w:w="3685"/>
          </w:tcPr>
          <w:p>
            <w:r/>
            <w:r>
              <w:rPr>
                <w:sz w:val="20"/>
              </w:rPr>
              <w:t>Proveedor de persistencia / ORM</w:t>
            </w:r>
          </w:p>
        </w:tc>
      </w:tr>
      <w:tr>
        <w:tc>
          <w:tcPr>
            <w:tcW w:type="dxa" w:w="2551"/>
          </w:tcPr>
          <w:p>
            <w:r/>
            <w:r>
              <w:rPr>
                <w:sz w:val="20"/>
              </w:rPr>
              <w:t>EJB</w:t>
            </w:r>
          </w:p>
        </w:tc>
        <w:tc>
          <w:tcPr>
            <w:tcW w:type="dxa" w:w="2835"/>
          </w:tcPr>
          <w:p>
            <w:r/>
            <w:r>
              <w:rPr>
                <w:sz w:val="20"/>
              </w:rPr>
              <w:t>3.2</w:t>
            </w:r>
          </w:p>
        </w:tc>
        <w:tc>
          <w:tcPr>
            <w:tcW w:type="dxa" w:w="3685"/>
          </w:tcPr>
          <w:p>
            <w:r/>
            <w:r>
              <w:rPr>
                <w:sz w:val="20"/>
              </w:rPr>
              <w:t>Componentes de lógica de negocio</w:t>
            </w:r>
          </w:p>
        </w:tc>
      </w:tr>
      <w:tr>
        <w:tc>
          <w:tcPr>
            <w:tcW w:type="dxa" w:w="2551"/>
          </w:tcPr>
          <w:p>
            <w:r/>
            <w:r>
              <w:rPr>
                <w:sz w:val="20"/>
              </w:rPr>
              <w:t>Apache Ant</w:t>
            </w:r>
          </w:p>
        </w:tc>
        <w:tc>
          <w:tcPr>
            <w:tcW w:type="dxa" w:w="2835"/>
          </w:tcPr>
          <w:p>
            <w:r/>
            <w:r>
              <w:rPr>
                <w:sz w:val="20"/>
              </w:rPr>
              <w:t>1.9.7 (incluido en NetBeans)</w:t>
            </w:r>
          </w:p>
        </w:tc>
        <w:tc>
          <w:tcPr>
            <w:tcW w:type="dxa" w:w="3685"/>
          </w:tcPr>
          <w:p>
            <w:r/>
            <w:r>
              <w:rPr>
                <w:sz w:val="20"/>
              </w:rPr>
              <w:t>Compilación y empaquetado</w:t>
            </w:r>
          </w:p>
        </w:tc>
      </w:tr>
      <w:tr>
        <w:tc>
          <w:tcPr>
            <w:tcW w:type="dxa" w:w="2551"/>
          </w:tcPr>
          <w:p>
            <w:r/>
            <w:r>
              <w:rPr>
                <w:sz w:val="20"/>
              </w:rPr>
              <w:t>Sistema operativo</w:t>
            </w:r>
          </w:p>
        </w:tc>
        <w:tc>
          <w:tcPr>
            <w:tcW w:type="dxa" w:w="2835"/>
          </w:tcPr>
          <w:p>
            <w:r/>
            <w:r>
              <w:rPr>
                <w:sz w:val="20"/>
              </w:rPr>
              <w:t>Windows 10 Pro</w:t>
            </w:r>
          </w:p>
        </w:tc>
        <w:tc>
          <w:tcPr>
            <w:tcW w:type="dxa" w:w="3685"/>
          </w:tcPr>
          <w:p>
            <w:r/>
            <w:r>
              <w:rPr>
                <w:sz w:val="20"/>
              </w:rPr>
              <w:t>Plataforma de ejecución</w:t>
            </w:r>
          </w:p>
        </w:tc>
      </w:tr>
    </w:tbl>
    <w:p>
      <w:pPr>
        <w:spacing w:after="80"/>
      </w:pPr>
    </w:p>
    <w:p>
      <w:r>
        <w:rPr>
          <w:b w:val="0"/>
        </w:rPr>
        <w:t>El perfil de la plataforma utilizado fue Java EE 7 Web, y los proyectos se crearon como proyectos web basados en Ant, que es el formato nativo de NetBeans 8.2.</w:t>
      </w:r>
    </w:p>
    <w:p>
      <w:pPr>
        <w:pStyle w:val="Heading1"/>
      </w:pPr>
      <w:r>
        <w:t>4. Marco teórico</w:t>
      </w:r>
    </w:p>
    <w:p>
      <w:pPr>
        <w:pStyle w:val="Heading2"/>
      </w:pPr>
      <w:r>
        <w:t>4.1. Arquitectura en capas</w:t>
      </w:r>
    </w:p>
    <w:p>
      <w:r>
        <w:rPr>
          <w:b w:val="0"/>
        </w:rPr>
        <w:t>En el desarrollo empresarial predomina el patrón de arquitectura en capas, donde los componentes se agrupan según un propósito definido. La arquitectura tradicional de cuatro capas consta de una capa de presentación, que muestra la interfaz gráfica; una capa de negocio, que contiene el flujo y la lógica de proceso; una capa de persistencia, que abstrae la base de datos en objetos; y la capa de base de datos. Los EJB se ubican en la capa de negocio y las entidades JPA en la de persistencia.</w:t>
      </w:r>
    </w:p>
    <w:p>
      <w:pPr>
        <w:pStyle w:val="Heading2"/>
      </w:pPr>
      <w:r>
        <w:t>4.2. Enterprise JavaBeans (EJB)</w:t>
      </w:r>
    </w:p>
    <w:p>
      <w:r>
        <w:rPr>
          <w:b w:val="0"/>
        </w:rPr>
        <w:t>Un EJB es un componente del lado del servidor que se ejecuta dentro de un contenedor EJB, el cual le provee servicios como transacciones, seguridad, concurrencia, pooling de instancias e inyección de dependencias. Existen tres tipos: beans de sesión, beans de mensaje (MDB) y beans de entidad.</w:t>
      </w:r>
    </w:p>
    <w:p>
      <w:r>
        <w:rPr>
          <w:b w:val="0"/>
        </w:rPr>
        <w:t>En este laboratorio se utilizaron beans de sesión sin estado (anotación @Stateless), que modelan servicios que se completan en una única invocación del cliente y cuyas instancias el contenedor reutiliza mediante un pool. A partir de EJB 3, la configuración se realiza con anotaciones en lugar de descriptores XML: son las anotaciones las que convierten un POJO en un EJB.</w:t>
      </w:r>
    </w:p>
    <w:p>
      <w:pPr>
        <w:pStyle w:val="Heading2"/>
      </w:pPr>
      <w:r>
        <w:t>4.3. JPA y el mapeo objeto-relacional</w:t>
      </w:r>
    </w:p>
    <w:p>
      <w:r>
        <w:rPr>
          <w:b w:val="0"/>
        </w:rPr>
        <w:t>La persistencia es la capacidad de que los datos contenidos en objetos se almacenen en una base de datos. JPA lo resuelve mediante el mapeo objeto-relacional (ORM), que asocia los atributos de una clase con las columnas de una tabla a través de metadatos, evitando escribir código JDBC.</w:t>
      </w:r>
    </w:p>
    <w:p>
      <w:r>
        <w:rPr>
          <w:b w:val="0"/>
        </w:rPr>
        <w:t>La interfaz EntityManager gestiona las entidades: lee los metadatos ORM y ejecuta las operaciones de persistencia (crear, leer, actualizar y borrar). JPA define además JPQL, un lenguaje de consulta orientado a objetos, y la API de criterios. Al ser un estándar, permite intercambiar el proveedor de persistencia —EclipseLink, Hibernate, TopLink— sin modificar el código.</w:t>
      </w:r>
    </w:p>
    <w:p>
      <w:pPr>
        <w:pStyle w:val="Heading2"/>
      </w:pPr>
      <w:r>
        <w:t>4.4. JSF y el ciclo de vida de la petición</w:t>
      </w:r>
    </w:p>
    <w:p>
      <w:r>
        <w:rPr>
          <w:b w:val="0"/>
        </w:rPr>
        <w:t>JavaServer Faces es un framework de componentes para la capa de presentación. Cada petición atraviesa seis fases: restaurar la vista, aplicar los valores de la petición, procesar las validaciones, actualizar los valores del modelo, invocar la aplicación y renderizar la respuesta. Comprender estas fases es indispensable para entender Ajax en JSF, porque los atributos execute y render determinan sobre qué componentes se ejecutan.</w:t>
      </w:r>
    </w:p>
    <w:p>
      <w:pPr>
        <w:pStyle w:val="Heading2"/>
      </w:pPr>
      <w:r>
        <w:t>4.5. Ajax en JSF 2</w:t>
      </w:r>
    </w:p>
    <w:p>
      <w:r>
        <w:rPr>
          <w:b w:val="0"/>
        </w:rPr>
        <w:t>JSF 2 incorpora soporte nativo de Ajax mediante la etiqueta f:ajax, sin necesidad de librerías externas ni de escribir JavaScript. La etiqueta se anida dentro del componente que dispara el evento y admite cuatro atributos principales:</w:t>
      </w:r>
    </w:p>
    <w:p>
      <w:pPr>
        <w:pStyle w:val="ListBullet"/>
      </w:pPr>
      <w:r>
        <w:rPr>
          <w:b/>
        </w:rPr>
        <w:t>event</w:t>
      </w:r>
      <w:r>
        <w:rPr>
          <w:b w:val="0"/>
        </w:rPr>
        <w:t>: el evento del navegador que dispara la petición (click, keyup, blur, change).</w:t>
      </w:r>
    </w:p>
    <w:p>
      <w:pPr>
        <w:pStyle w:val="ListBullet"/>
      </w:pPr>
      <w:r>
        <w:rPr>
          <w:b/>
        </w:rPr>
        <w:t>execute</w:t>
      </w:r>
      <w:r>
        <w:rPr>
          <w:b w:val="0"/>
        </w:rPr>
        <w:t>: los componentes que se envían al servidor y se procesan.</w:t>
      </w:r>
    </w:p>
    <w:p>
      <w:pPr>
        <w:pStyle w:val="ListBullet"/>
      </w:pPr>
      <w:r>
        <w:rPr>
          <w:b/>
        </w:rPr>
        <w:t>render</w:t>
      </w:r>
      <w:r>
        <w:rPr>
          <w:b w:val="0"/>
        </w:rPr>
        <w:t>: los componentes que se vuelven a dibujar en la respuesta.</w:t>
      </w:r>
    </w:p>
    <w:p>
      <w:pPr>
        <w:pStyle w:val="ListBullet"/>
      </w:pPr>
      <w:r>
        <w:rPr>
          <w:b/>
        </w:rPr>
        <w:t>listener</w:t>
      </w:r>
      <w:r>
        <w:rPr>
          <w:b w:val="0"/>
        </w:rPr>
        <w:t>: el método del bean que se ejecuta cuando ocurre el evento.</w:t>
      </w:r>
    </w:p>
    <w:p>
      <w:pPr>
        <w:pStyle w:val="Heading2"/>
      </w:pPr>
      <w:r>
        <w:t>4.6. CriteriaBuilder</w:t>
      </w:r>
    </w:p>
    <w:p>
      <w:r>
        <w:rPr>
          <w:b w:val="0"/>
        </w:rPr>
        <w:t>La API de criterios de JPA permite construir consultas como grafos de objetos en tiempo de ejecución, en lugar de escribirlas como cadenas de texto fijas. Esto la hace idónea para búsquedas cuyos filtros dependen de los parámetros que llegan: las condiciones se agregan o se omiten programáticamente. Además es type-safe, de modo que los errores de tipos se detectan al compilar, y elimina la concatenación manual de cadenas junto con el riesgo de inyección SQL asociado.</w:t>
      </w:r>
    </w:p>
    <w:p>
      <w:pPr>
        <w:pStyle w:val="Heading1"/>
      </w:pPr>
      <w:r>
        <w:t>5. Procedimiento</w:t>
      </w:r>
    </w:p>
    <w:p>
      <w:pPr>
        <w:pStyle w:val="Heading2"/>
      </w:pPr>
      <w:r>
        <w:t>5.1. Preparación de las bases de datos</w:t>
      </w:r>
    </w:p>
    <w:p>
      <w:r>
        <w:rPr>
          <w:b w:val="0"/>
        </w:rPr>
        <w:t>Desde la pestaña Services de NetBeans se arrancó el servidor Java DB y se crearon las conexiones a las dos bases utilizadas: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val="clear" w:fill="DCE3EC"/>
          </w:tcPr>
          <w:p>
            <w:r/>
            <w:r>
              <w:rPr>
                <w:b/>
                <w:sz w:val="20"/>
              </w:rPr>
              <w:t>Base de datos</w:t>
            </w:r>
          </w:p>
        </w:tc>
        <w:tc>
          <w:tcPr>
            <w:tcW w:type="dxa" w:w="1417"/>
            <w:shd w:val="clear" w:fill="DCE3EC"/>
          </w:tcPr>
          <w:p>
            <w:r/>
            <w:r>
              <w:rPr>
                <w:b/>
                <w:sz w:val="20"/>
              </w:rPr>
              <w:t>Usuario</w:t>
            </w:r>
          </w:p>
        </w:tc>
        <w:tc>
          <w:tcPr>
            <w:tcW w:type="dxa" w:w="1701"/>
            <w:shd w:val="clear" w:fill="DCE3EC"/>
          </w:tcPr>
          <w:p>
            <w:r/>
            <w:r>
              <w:rPr>
                <w:b/>
                <w:sz w:val="20"/>
              </w:rPr>
              <w:t>Contraseña</w:t>
            </w:r>
          </w:p>
        </w:tc>
        <w:tc>
          <w:tcPr>
            <w:tcW w:type="dxa" w:w="1417"/>
            <w:shd w:val="clear" w:fill="DCE3EC"/>
          </w:tcPr>
          <w:p>
            <w:r/>
            <w:r>
              <w:rPr>
                <w:b/>
                <w:sz w:val="20"/>
              </w:rPr>
              <w:t>Esquema</w:t>
            </w:r>
          </w:p>
        </w:tc>
        <w:tc>
          <w:tcPr>
            <w:tcW w:type="dxa" w:w="2551"/>
            <w:shd w:val="clear" w:fill="DCE3EC"/>
          </w:tcPr>
          <w:p>
            <w:r/>
            <w:r>
              <w:rPr>
                <w:b/>
                <w:sz w:val="20"/>
              </w:rPr>
              <w:t>Utilizada por</w:t>
            </w:r>
          </w:p>
        </w:tc>
      </w:tr>
      <w:tr>
        <w:tc>
          <w:tcPr>
            <w:tcW w:type="dxa" w:w="1984"/>
          </w:tcPr>
          <w:p>
            <w:r/>
            <w:r>
              <w:rPr>
                <w:sz w:val="20"/>
              </w:rPr>
              <w:t>mibanco</w:t>
            </w:r>
          </w:p>
        </w:tc>
        <w:tc>
          <w:tcPr>
            <w:tcW w:type="dxa" w:w="1417"/>
          </w:tcPr>
          <w:p>
            <w:r/>
            <w:r>
              <w:rPr>
                <w:sz w:val="20"/>
              </w:rPr>
              <w:t>root</w:t>
            </w:r>
          </w:p>
        </w:tc>
        <w:tc>
          <w:tcPr>
            <w:tcW w:type="dxa" w:w="1701"/>
          </w:tcPr>
          <w:p>
            <w:r/>
            <w:r>
              <w:rPr>
                <w:sz w:val="20"/>
              </w:rPr>
              <w:t>1234</w:t>
            </w:r>
          </w:p>
        </w:tc>
        <w:tc>
          <w:tcPr>
            <w:tcW w:type="dxa" w:w="1417"/>
          </w:tcPr>
          <w:p>
            <w:r/>
            <w:r>
              <w:rPr>
                <w:sz w:val="20"/>
              </w:rPr>
              <w:t>ROOT</w:t>
            </w:r>
          </w:p>
        </w:tc>
        <w:tc>
          <w:tcPr>
            <w:tcW w:type="dxa" w:w="2551"/>
          </w:tcPr>
          <w:p>
            <w:r/>
            <w:r>
              <w:rPr>
                <w:sz w:val="20"/>
              </w:rPr>
              <w:t>Ejercicio 1</w:t>
            </w:r>
          </w:p>
        </w:tc>
      </w:tr>
      <w:tr>
        <w:tc>
          <w:tcPr>
            <w:tcW w:type="dxa" w:w="1984"/>
          </w:tcPr>
          <w:p>
            <w:r/>
            <w:r>
              <w:rPr>
                <w:sz w:val="20"/>
              </w:rPr>
              <w:t>sample</w:t>
            </w:r>
          </w:p>
        </w:tc>
        <w:tc>
          <w:tcPr>
            <w:tcW w:type="dxa" w:w="1417"/>
          </w:tcPr>
          <w:p>
            <w:r/>
            <w:r>
              <w:rPr>
                <w:sz w:val="20"/>
              </w:rPr>
              <w:t>app</w:t>
            </w:r>
          </w:p>
        </w:tc>
        <w:tc>
          <w:tcPr>
            <w:tcW w:type="dxa" w:w="1701"/>
          </w:tcPr>
          <w:p>
            <w:r/>
            <w:r>
              <w:rPr>
                <w:sz w:val="20"/>
              </w:rPr>
              <w:t>app</w:t>
            </w:r>
          </w:p>
        </w:tc>
        <w:tc>
          <w:tcPr>
            <w:tcW w:type="dxa" w:w="1417"/>
          </w:tcPr>
          <w:p>
            <w:r/>
            <w:r>
              <w:rPr>
                <w:sz w:val="20"/>
              </w:rPr>
              <w:t>APP</w:t>
            </w:r>
          </w:p>
        </w:tc>
        <w:tc>
          <w:tcPr>
            <w:tcW w:type="dxa" w:w="2551"/>
          </w:tcPr>
          <w:p>
            <w:r/>
            <w:r>
              <w:rPr>
                <w:sz w:val="20"/>
              </w:rPr>
              <w:t>Ejercicios 2 y 3</w:t>
            </w:r>
          </w:p>
        </w:tc>
      </w:tr>
    </w:tbl>
    <w:p>
      <w:pPr>
        <w:spacing w:after="80"/>
      </w:pPr>
    </w:p>
    <w:p>
      <w:r>
        <w:rPr>
          <w:b w:val="0"/>
        </w:rPr>
        <w:t>La base sample es la base de ejemplos que acompaña a NetBeans y Java DB. La base mibanco se creó específicamente para el laboratorio, con la tabla CUSTOMER definida en la guía:</w:t>
      </w:r>
    </w:p>
    <w:p>
      <w:pPr>
        <w:spacing w:after="0" w:before="0" w:line="240" w:lineRule="auto"/>
        <w:ind w:left="454"/>
      </w:pPr>
      <w:r>
        <w:rPr>
          <w:rFonts w:ascii="Consolas" w:hAnsi="Consolas"/>
          <w:sz w:val="18"/>
        </w:rPr>
        <w:t>CREATE TABLE CUSTOMER (</w:t>
      </w:r>
    </w:p>
    <w:p>
      <w:pPr>
        <w:spacing w:after="0" w:before="0" w:line="240" w:lineRule="auto"/>
        <w:ind w:left="454"/>
      </w:pPr>
      <w:r>
        <w:rPr>
          <w:rFonts w:ascii="Consolas" w:hAnsi="Consolas"/>
          <w:sz w:val="18"/>
        </w:rPr>
        <w:t xml:space="preserve">    ID        VARCHAR(20) PRIMARY KEY,</w:t>
      </w:r>
    </w:p>
    <w:p>
      <w:pPr>
        <w:spacing w:after="0" w:before="0" w:line="240" w:lineRule="auto"/>
        <w:ind w:left="454"/>
      </w:pPr>
      <w:r>
        <w:rPr>
          <w:rFonts w:ascii="Consolas" w:hAnsi="Consolas"/>
          <w:sz w:val="18"/>
        </w:rPr>
        <w:t xml:space="preserve">    FIRSTNAME VARCHAR(50),</w:t>
      </w:r>
    </w:p>
    <w:p>
      <w:pPr>
        <w:spacing w:after="0" w:before="0" w:line="240" w:lineRule="auto"/>
        <w:ind w:left="454"/>
      </w:pPr>
      <w:r>
        <w:rPr>
          <w:rFonts w:ascii="Consolas" w:hAnsi="Consolas"/>
          <w:sz w:val="18"/>
        </w:rPr>
        <w:t xml:space="preserve">    LASTNAME  VARCHAR(50),</w:t>
      </w:r>
    </w:p>
    <w:p>
      <w:pPr>
        <w:spacing w:after="0" w:before="0" w:line="240" w:lineRule="auto"/>
        <w:ind w:left="454"/>
      </w:pPr>
      <w:r>
        <w:rPr>
          <w:rFonts w:ascii="Consolas" w:hAnsi="Consolas"/>
          <w:sz w:val="18"/>
        </w:rPr>
        <w:t xml:space="preserve">    BALANCE   DOUBLE</w:t>
      </w:r>
    </w:p>
    <w:p>
      <w:pPr>
        <w:spacing w:after="0" w:before="0" w:line="240" w:lineRule="auto"/>
        <w:ind w:left="454"/>
      </w:pPr>
      <w:r>
        <w:rPr>
          <w:rFonts w:ascii="Consolas" w:hAnsi="Consolas"/>
          <w:sz w:val="18"/>
        </w:rPr>
        <w:t>);</w:t>
      </w:r>
    </w:p>
    <w:p>
      <w:pPr>
        <w:spacing w:after="0" w:before="0" w:line="240" w:lineRule="auto"/>
        <w:ind w:left="454"/>
      </w:pPr>
      <w:r>
        <w:rPr>
          <w:rFonts w:ascii="Consolas" w:hAnsi="Consolas"/>
          <w:sz w:val="18"/>
        </w:rPr>
        <w:t xml:space="preserve"> </w:t>
      </w:r>
    </w:p>
    <w:p>
      <w:pPr>
        <w:spacing w:after="0" w:before="0" w:line="240" w:lineRule="auto"/>
        <w:ind w:left="454"/>
      </w:pPr>
      <w:r>
        <w:rPr>
          <w:rFonts w:ascii="Consolas" w:hAnsi="Consolas"/>
          <w:sz w:val="18"/>
        </w:rPr>
        <w:t>INSERT INTO CUSTOMER VALUES ('C001', 'Juan', 'Perez', 1500000);</w:t>
      </w:r>
    </w:p>
    <w:p>
      <w:pPr>
        <w:spacing w:after="160" w:before="0" w:line="240" w:lineRule="auto"/>
        <w:ind w:left="454"/>
      </w:pPr>
      <w:r>
        <w:rPr>
          <w:rFonts w:ascii="Consolas" w:hAnsi="Consolas"/>
          <w:sz w:val="18"/>
        </w:rPr>
        <w:t>INSERT INTO CUSTOMER VALUES ('C002', 'Ana', 'Gomez', 3200000);</w:t>
      </w:r>
    </w:p>
    <w:p>
      <w:pPr>
        <w:pStyle w:val="Heading2"/>
      </w:pPr>
      <w:r>
        <w:t>5.2. Configuración del origen de datos en GlassFish</w:t>
      </w:r>
    </w:p>
    <w:p>
      <w:r>
        <w:rPr>
          <w:b w:val="0"/>
        </w:rPr>
        <w:t>Para cada proyecto se creó un archivo glassfish-resources.xml mediante New File → GlassFish → JDBC Resource, declarando un recurso JDBC y su pool de conexiones asociado:</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fill="DCE3EC"/>
          </w:tcPr>
          <w:p>
            <w:r/>
            <w:r>
              <w:rPr>
                <w:b/>
                <w:sz w:val="20"/>
              </w:rPr>
              <w:t>Parámetro</w:t>
            </w:r>
          </w:p>
        </w:tc>
        <w:tc>
          <w:tcPr>
            <w:tcW w:type="dxa" w:w="3402"/>
            <w:shd w:val="clear" w:fill="DCE3EC"/>
          </w:tcPr>
          <w:p>
            <w:r/>
            <w:r>
              <w:rPr>
                <w:b/>
                <w:sz w:val="20"/>
              </w:rPr>
              <w:t>Ejercicio 1</w:t>
            </w:r>
          </w:p>
        </w:tc>
        <w:tc>
          <w:tcPr>
            <w:tcW w:type="dxa" w:w="3118"/>
            <w:shd w:val="clear" w:fill="DCE3EC"/>
          </w:tcPr>
          <w:p>
            <w:r/>
            <w:r>
              <w:rPr>
                <w:b/>
                <w:sz w:val="20"/>
              </w:rPr>
              <w:t>Ejercicios 2 y 3</w:t>
            </w:r>
          </w:p>
        </w:tc>
      </w:tr>
      <w:tr>
        <w:tc>
          <w:tcPr>
            <w:tcW w:type="dxa" w:w="2551"/>
          </w:tcPr>
          <w:p>
            <w:r/>
            <w:r>
              <w:rPr>
                <w:sz w:val="20"/>
              </w:rPr>
              <w:t>Nombre JNDI</w:t>
            </w:r>
          </w:p>
        </w:tc>
        <w:tc>
          <w:tcPr>
            <w:tcW w:type="dxa" w:w="3402"/>
          </w:tcPr>
          <w:p>
            <w:r/>
            <w:r>
              <w:rPr>
                <w:sz w:val="20"/>
              </w:rPr>
              <w:t>jdbc/mibanco</w:t>
            </w:r>
          </w:p>
        </w:tc>
        <w:tc>
          <w:tcPr>
            <w:tcW w:type="dxa" w:w="3118"/>
          </w:tcPr>
          <w:p>
            <w:r/>
            <w:r>
              <w:rPr>
                <w:sz w:val="20"/>
              </w:rPr>
              <w:t>jdbc/sample</w:t>
            </w:r>
          </w:p>
        </w:tc>
      </w:tr>
      <w:tr>
        <w:tc>
          <w:tcPr>
            <w:tcW w:type="dxa" w:w="2551"/>
          </w:tcPr>
          <w:p>
            <w:r/>
            <w:r>
              <w:rPr>
                <w:sz w:val="20"/>
              </w:rPr>
              <w:t>Pool de conexiones</w:t>
            </w:r>
          </w:p>
        </w:tc>
        <w:tc>
          <w:tcPr>
            <w:tcW w:type="dxa" w:w="3402"/>
          </w:tcPr>
          <w:p>
            <w:r/>
            <w:r>
              <w:rPr>
                <w:sz w:val="20"/>
              </w:rPr>
              <w:t>connectionPoolMibanco</w:t>
            </w:r>
          </w:p>
        </w:tc>
        <w:tc>
          <w:tcPr>
            <w:tcW w:type="dxa" w:w="3118"/>
          </w:tcPr>
          <w:p>
            <w:r/>
            <w:r>
              <w:rPr>
                <w:sz w:val="20"/>
              </w:rPr>
              <w:t>connectionPoolSample</w:t>
            </w:r>
          </w:p>
        </w:tc>
      </w:tr>
      <w:tr>
        <w:tc>
          <w:tcPr>
            <w:tcW w:type="dxa" w:w="2551"/>
          </w:tcPr>
          <w:p>
            <w:r/>
            <w:r>
              <w:rPr>
                <w:sz w:val="20"/>
              </w:rPr>
              <w:t>Datasource Classname</w:t>
            </w:r>
          </w:p>
        </w:tc>
        <w:tc>
          <w:tcPr>
            <w:tcW w:type="dxa" w:w="3402"/>
          </w:tcPr>
          <w:p>
            <w:r/>
            <w:r>
              <w:rPr>
                <w:sz w:val="20"/>
              </w:rPr>
              <w:t>org.apache.derby.jdbc.ClientDataSource</w:t>
            </w:r>
          </w:p>
        </w:tc>
        <w:tc>
          <w:tcPr>
            <w:tcW w:type="dxa" w:w="3118"/>
          </w:tcPr>
          <w:p>
            <w:r/>
            <w:r>
              <w:rPr>
                <w:sz w:val="20"/>
              </w:rPr>
              <w:t>(el mismo)</w:t>
            </w:r>
          </w:p>
        </w:tc>
      </w:tr>
      <w:tr>
        <w:tc>
          <w:tcPr>
            <w:tcW w:type="dxa" w:w="2551"/>
          </w:tcPr>
          <w:p>
            <w:r/>
            <w:r>
              <w:rPr>
                <w:sz w:val="20"/>
              </w:rPr>
              <w:t>Resource Type</w:t>
            </w:r>
          </w:p>
        </w:tc>
        <w:tc>
          <w:tcPr>
            <w:tcW w:type="dxa" w:w="3402"/>
          </w:tcPr>
          <w:p>
            <w:r/>
            <w:r>
              <w:rPr>
                <w:sz w:val="20"/>
              </w:rPr>
              <w:t>javax.sql.DataSource</w:t>
            </w:r>
          </w:p>
        </w:tc>
        <w:tc>
          <w:tcPr>
            <w:tcW w:type="dxa" w:w="3118"/>
          </w:tcPr>
          <w:p>
            <w:r/>
            <w:r>
              <w:rPr>
                <w:sz w:val="20"/>
              </w:rPr>
              <w:t>(el mismo)</w:t>
            </w:r>
          </w:p>
        </w:tc>
      </w:tr>
      <w:tr>
        <w:tc>
          <w:tcPr>
            <w:tcW w:type="dxa" w:w="2551"/>
          </w:tcPr>
          <w:p>
            <w:r/>
            <w:r>
              <w:rPr>
                <w:sz w:val="20"/>
              </w:rPr>
              <w:t>Unidad de persistencia</w:t>
            </w:r>
          </w:p>
        </w:tc>
        <w:tc>
          <w:tcPr>
            <w:tcW w:type="dxa" w:w="3402"/>
          </w:tcPr>
          <w:p>
            <w:r/>
            <w:r>
              <w:rPr>
                <w:sz w:val="20"/>
              </w:rPr>
              <w:t>BancoAjaxPU</w:t>
            </w:r>
          </w:p>
        </w:tc>
        <w:tc>
          <w:tcPr>
            <w:tcW w:type="dxa" w:w="3118"/>
          </w:tcPr>
          <w:p>
            <w:r/>
            <w:r>
              <w:rPr>
                <w:sz w:val="20"/>
              </w:rPr>
              <w:t>bancoajaxPU / CrudSamplePU</w:t>
            </w:r>
          </w:p>
        </w:tc>
      </w:tr>
    </w:tbl>
    <w:p>
      <w:pPr>
        <w:spacing w:after="80"/>
      </w:pPr>
    </w:p>
    <w:p>
      <w:r>
        <w:rPr>
          <w:b w:val="0"/>
        </w:rPr>
        <w:t>Las entidades se generaron directamente desde la base de datos con el asistente Persistence → Entity Classes from Database, que produce las clases anotadas con los metadatos JPA correspondientes al esquema.</w:t>
      </w:r>
    </w:p>
    <w:p>
      <w:pPr>
        <w:pStyle w:val="Heading2"/>
      </w:pPr>
      <w:r>
        <w:t>5.3. Ejercicio 1: consulta bancaria con Ajax (execute="@form")</w:t>
      </w:r>
    </w:p>
    <w:p>
      <w:r>
        <w:rPr>
          <w:b w:val="0"/>
        </w:rPr>
        <w:t>Se desarrolló una aplicación que consulta el saldo de un cliente a partir de su identificador y una contraseña, mostrando el resultado sin recargar la página.</w:t>
      </w:r>
    </w:p>
    <w:p>
      <w:r>
        <w:rPr>
          <w:b/>
        </w:rPr>
        <w:t>Estructura del proyecto Banco:</w:t>
      </w:r>
    </w:p>
    <w:p>
      <w:pPr>
        <w:spacing w:after="0" w:before="0" w:line="240" w:lineRule="auto"/>
        <w:ind w:left="454"/>
      </w:pPr>
      <w:r>
        <w:rPr>
          <w:rFonts w:ascii="Consolas" w:hAnsi="Consolas"/>
          <w:sz w:val="18"/>
        </w:rPr>
        <w:t>Banco/</w:t>
      </w:r>
    </w:p>
    <w:p>
      <w:pPr>
        <w:spacing w:after="0" w:before="0" w:line="240" w:lineRule="auto"/>
        <w:ind w:left="454"/>
      </w:pPr>
      <w:r>
        <w:rPr>
          <w:rFonts w:ascii="Consolas" w:hAnsi="Consolas"/>
          <w:sz w:val="18"/>
        </w:rPr>
        <w:t>├── src/java/</w:t>
      </w:r>
    </w:p>
    <w:p>
      <w:pPr>
        <w:spacing w:after="0" w:before="0" w:line="240" w:lineRule="auto"/>
        <w:ind w:left="454"/>
      </w:pPr>
      <w:r>
        <w:rPr>
          <w:rFonts w:ascii="Consolas" w:hAnsi="Consolas"/>
          <w:sz w:val="18"/>
        </w:rPr>
        <w:t>│   ├── entity/Customer.java              Entity Bean generado desde la BD</w:t>
      </w:r>
    </w:p>
    <w:p>
      <w:pPr>
        <w:spacing w:after="0" w:before="0" w:line="240" w:lineRule="auto"/>
        <w:ind w:left="454"/>
      </w:pPr>
      <w:r>
        <w:rPr>
          <w:rFonts w:ascii="Consolas" w:hAnsi="Consolas"/>
          <w:sz w:val="18"/>
        </w:rPr>
        <w:t>│   ├── session/AbstractFacade.java       fachada genérica CRUD</w:t>
      </w:r>
    </w:p>
    <w:p>
      <w:pPr>
        <w:spacing w:after="0" w:before="0" w:line="240" w:lineRule="auto"/>
        <w:ind w:left="454"/>
      </w:pPr>
      <w:r>
        <w:rPr>
          <w:rFonts w:ascii="Consolas" w:hAnsi="Consolas"/>
          <w:sz w:val="18"/>
        </w:rPr>
        <w:t>│   ├── session/CustomerFacadeLocal.java  interfaz @Local</w:t>
      </w:r>
    </w:p>
    <w:p>
      <w:pPr>
        <w:spacing w:after="0" w:before="0" w:line="240" w:lineRule="auto"/>
        <w:ind w:left="454"/>
      </w:pPr>
      <w:r>
        <w:rPr>
          <w:rFonts w:ascii="Consolas" w:hAnsi="Consolas"/>
          <w:sz w:val="18"/>
        </w:rPr>
        <w:t>│   ├── session/CustomerFacade.java       EJB @Stateless</w:t>
      </w:r>
    </w:p>
    <w:p>
      <w:pPr>
        <w:spacing w:after="0" w:before="0" w:line="240" w:lineRule="auto"/>
        <w:ind w:left="454"/>
      </w:pPr>
      <w:r>
        <w:rPr>
          <w:rFonts w:ascii="Consolas" w:hAnsi="Consolas"/>
          <w:sz w:val="18"/>
        </w:rPr>
        <w:t>│   ├── view/BankingBeanBase.java         clase abstracta</w:t>
      </w:r>
    </w:p>
    <w:p>
      <w:pPr>
        <w:spacing w:after="0" w:before="0" w:line="240" w:lineRule="auto"/>
        <w:ind w:left="454"/>
      </w:pPr>
      <w:r>
        <w:rPr>
          <w:rFonts w:ascii="Consolas" w:hAnsi="Consolas"/>
          <w:sz w:val="18"/>
        </w:rPr>
        <w:t>│   └── view/BankingBeanAjax.java         controlador, @EJB inyectado</w:t>
      </w:r>
    </w:p>
    <w:p>
      <w:pPr>
        <w:spacing w:after="0" w:before="0" w:line="240" w:lineRule="auto"/>
        <w:ind w:left="454"/>
      </w:pPr>
      <w:r>
        <w:rPr>
          <w:rFonts w:ascii="Consolas" w:hAnsi="Consolas"/>
          <w:sz w:val="18"/>
        </w:rPr>
        <w:t>├── src/conf/persistence.xml              unidad BancoAjaxPU</w:t>
      </w:r>
    </w:p>
    <w:p>
      <w:pPr>
        <w:spacing w:after="160" w:before="0" w:line="240" w:lineRule="auto"/>
        <w:ind w:left="454"/>
      </w:pPr>
      <w:r>
        <w:rPr>
          <w:rFonts w:ascii="Consolas" w:hAnsi="Consolas"/>
          <w:sz w:val="18"/>
        </w:rPr>
        <w:t>└── web/Banco.xhtml                       vista con &lt;f:ajax&gt;</w:t>
      </w:r>
    </w:p>
    <w:p>
      <w:r>
        <w:rPr>
          <w:b w:val="0"/>
        </w:rPr>
        <w:t>El EJB implementa la búsqueda por identificador mediante una consulta con nombre:</w:t>
      </w:r>
    </w:p>
    <w:p>
      <w:pPr>
        <w:spacing w:after="0" w:before="0" w:line="240" w:lineRule="auto"/>
        <w:ind w:left="454"/>
      </w:pPr>
      <w:r>
        <w:rPr>
          <w:rFonts w:ascii="Consolas" w:hAnsi="Consolas"/>
          <w:sz w:val="18"/>
        </w:rPr>
        <w:t>@Stateless</w:t>
      </w:r>
    </w:p>
    <w:p>
      <w:pPr>
        <w:spacing w:after="0" w:before="0" w:line="240" w:lineRule="auto"/>
        <w:ind w:left="454"/>
      </w:pPr>
      <w:r>
        <w:rPr>
          <w:rFonts w:ascii="Consolas" w:hAnsi="Consolas"/>
          <w:sz w:val="18"/>
        </w:rPr>
        <w:t>public class CustomerFacade extends AbstractFacade&lt;Customer&gt;</w:t>
      </w:r>
    </w:p>
    <w:p>
      <w:pPr>
        <w:spacing w:after="0" w:before="0" w:line="240" w:lineRule="auto"/>
        <w:ind w:left="454"/>
      </w:pPr>
      <w:r>
        <w:rPr>
          <w:rFonts w:ascii="Consolas" w:hAnsi="Consolas"/>
          <w:sz w:val="18"/>
        </w:rPr>
        <w:t xml:space="preserve">                            implements CustomerFacadeLocal {</w:t>
      </w:r>
    </w:p>
    <w:p>
      <w:pPr>
        <w:spacing w:after="0" w:before="0" w:line="240" w:lineRule="auto"/>
        <w:ind w:left="454"/>
      </w:pPr>
      <w:r>
        <w:rPr>
          <w:rFonts w:ascii="Consolas" w:hAnsi="Consolas"/>
          <w:sz w:val="18"/>
        </w:rPr>
        <w:t xml:space="preserve"> </w:t>
      </w:r>
    </w:p>
    <w:p>
      <w:pPr>
        <w:spacing w:after="0" w:before="0" w:line="240" w:lineRule="auto"/>
        <w:ind w:left="454"/>
      </w:pPr>
      <w:r>
        <w:rPr>
          <w:rFonts w:ascii="Consolas" w:hAnsi="Consolas"/>
          <w:sz w:val="18"/>
        </w:rPr>
        <w:t xml:space="preserve">    @PersistenceContext(unitName = "BancoAjaxPU")</w:t>
      </w:r>
    </w:p>
    <w:p>
      <w:pPr>
        <w:spacing w:after="0" w:before="0" w:line="240" w:lineRule="auto"/>
        <w:ind w:left="454"/>
      </w:pPr>
      <w:r>
        <w:rPr>
          <w:rFonts w:ascii="Consolas" w:hAnsi="Consolas"/>
          <w:sz w:val="18"/>
        </w:rPr>
        <w:t xml:space="preserve">    private EntityManager em;</w:t>
      </w:r>
    </w:p>
    <w:p>
      <w:pPr>
        <w:spacing w:after="0" w:before="0" w:line="240" w:lineRule="auto"/>
        <w:ind w:left="454"/>
      </w:pPr>
      <w:r>
        <w:rPr>
          <w:rFonts w:ascii="Consolas" w:hAnsi="Consolas"/>
          <w:sz w:val="18"/>
        </w:rPr>
        <w:t xml:space="preserve"> </w:t>
      </w:r>
    </w:p>
    <w:p>
      <w:pPr>
        <w:spacing w:after="0" w:before="0" w:line="240" w:lineRule="auto"/>
        <w:ind w:left="454"/>
      </w:pPr>
      <w:r>
        <w:rPr>
          <w:rFonts w:ascii="Consolas" w:hAnsi="Consolas"/>
          <w:sz w:val="18"/>
        </w:rPr>
        <w:t xml:space="preserve">    @Override</w:t>
      </w:r>
    </w:p>
    <w:p>
      <w:pPr>
        <w:spacing w:after="0" w:before="0" w:line="240" w:lineRule="auto"/>
        <w:ind w:left="454"/>
      </w:pPr>
      <w:r>
        <w:rPr>
          <w:rFonts w:ascii="Consolas" w:hAnsi="Consolas"/>
          <w:sz w:val="18"/>
        </w:rPr>
        <w:t xml:space="preserve">    public Customer findById(String id) {</w:t>
      </w:r>
    </w:p>
    <w:p>
      <w:pPr>
        <w:spacing w:after="0" w:before="0" w:line="240" w:lineRule="auto"/>
        <w:ind w:left="454"/>
      </w:pPr>
      <w:r>
        <w:rPr>
          <w:rFonts w:ascii="Consolas" w:hAnsi="Consolas"/>
          <w:sz w:val="18"/>
        </w:rPr>
        <w:t xml:space="preserve">        try {</w:t>
      </w:r>
    </w:p>
    <w:p>
      <w:pPr>
        <w:spacing w:after="0" w:before="0" w:line="240" w:lineRule="auto"/>
        <w:ind w:left="454"/>
      </w:pPr>
      <w:r>
        <w:rPr>
          <w:rFonts w:ascii="Consolas" w:hAnsi="Consolas"/>
          <w:sz w:val="18"/>
        </w:rPr>
        <w:t xml:space="preserve">            Query q = em.createNamedQuery("Customer.findById");</w:t>
      </w:r>
    </w:p>
    <w:p>
      <w:pPr>
        <w:spacing w:after="0" w:before="0" w:line="240" w:lineRule="auto"/>
        <w:ind w:left="454"/>
      </w:pPr>
      <w:r>
        <w:rPr>
          <w:rFonts w:ascii="Consolas" w:hAnsi="Consolas"/>
          <w:sz w:val="18"/>
        </w:rPr>
        <w:t xml:space="preserve">            q.setParameter("id", id);</w:t>
      </w:r>
    </w:p>
    <w:p>
      <w:pPr>
        <w:spacing w:after="0" w:before="0" w:line="240" w:lineRule="auto"/>
        <w:ind w:left="454"/>
      </w:pPr>
      <w:r>
        <w:rPr>
          <w:rFonts w:ascii="Consolas" w:hAnsi="Consolas"/>
          <w:sz w:val="18"/>
        </w:rPr>
        <w:t xml:space="preserve">            return (Customer) q.getSingleResult();</w:t>
      </w:r>
    </w:p>
    <w:p>
      <w:pPr>
        <w:spacing w:after="0" w:before="0" w:line="240" w:lineRule="auto"/>
        <w:ind w:left="454"/>
      </w:pPr>
      <w:r>
        <w:rPr>
          <w:rFonts w:ascii="Consolas" w:hAnsi="Consolas"/>
          <w:sz w:val="18"/>
        </w:rPr>
        <w:t xml:space="preserve">        } catch (Exception e) {</w:t>
      </w:r>
    </w:p>
    <w:p>
      <w:pPr>
        <w:spacing w:after="0" w:before="0" w:line="240" w:lineRule="auto"/>
        <w:ind w:left="454"/>
      </w:pPr>
      <w:r>
        <w:rPr>
          <w:rFonts w:ascii="Consolas" w:hAnsi="Consolas"/>
          <w:sz w:val="18"/>
        </w:rPr>
        <w:t xml:space="preserve">            return null;</w:t>
      </w:r>
    </w:p>
    <w:p>
      <w:pPr>
        <w:spacing w:after="0" w:before="0" w:line="240" w:lineRule="auto"/>
        <w:ind w:left="454"/>
      </w:pPr>
      <w:r>
        <w:rPr>
          <w:rFonts w:ascii="Consolas" w:hAnsi="Consolas"/>
          <w:sz w:val="18"/>
        </w:rPr>
        <w:t xml:space="preserve">        }</w:t>
      </w:r>
    </w:p>
    <w:p>
      <w:pPr>
        <w:spacing w:after="0" w:before="0" w:line="240" w:lineRule="auto"/>
        <w:ind w:left="454"/>
      </w:pPr>
      <w:r>
        <w:rPr>
          <w:rFonts w:ascii="Consolas" w:hAnsi="Consolas"/>
          <w:sz w:val="18"/>
        </w:rPr>
        <w:t xml:space="preserve">    }</w:t>
      </w:r>
    </w:p>
    <w:p>
      <w:pPr>
        <w:spacing w:after="160" w:before="0" w:line="240" w:lineRule="auto"/>
        <w:ind w:left="454"/>
      </w:pPr>
      <w:r>
        <w:rPr>
          <w:rFonts w:ascii="Consolas" w:hAnsi="Consolas"/>
          <w:sz w:val="18"/>
        </w:rPr>
        <w:t>}</w:t>
      </w:r>
    </w:p>
    <w:p>
      <w:r>
        <w:rPr>
          <w:b w:val="0"/>
        </w:rPr>
        <w:t>La vista asocia la petición Ajax al botón de consulta:</w:t>
      </w:r>
    </w:p>
    <w:p>
      <w:pPr>
        <w:spacing w:after="0" w:before="0" w:line="240" w:lineRule="auto"/>
        <w:ind w:left="454"/>
      </w:pPr>
      <w:r>
        <w:rPr>
          <w:rFonts w:ascii="Consolas" w:hAnsi="Consolas"/>
          <w:sz w:val="18"/>
        </w:rPr>
        <w:t>&lt;h:commandButton value="Show Current Balance"</w:t>
      </w:r>
    </w:p>
    <w:p>
      <w:pPr>
        <w:spacing w:after="0" w:before="0" w:line="240" w:lineRule="auto"/>
        <w:ind w:left="454"/>
      </w:pPr>
      <w:r>
        <w:rPr>
          <w:rFonts w:ascii="Consolas" w:hAnsi="Consolas"/>
          <w:sz w:val="18"/>
        </w:rPr>
        <w:t xml:space="preserve">                 action="#{bankingBeanAjax.showBalance}"&gt;</w:t>
      </w:r>
    </w:p>
    <w:p>
      <w:pPr>
        <w:spacing w:after="0" w:before="0" w:line="240" w:lineRule="auto"/>
        <w:ind w:left="454"/>
      </w:pPr>
      <w:r>
        <w:rPr>
          <w:rFonts w:ascii="Consolas" w:hAnsi="Consolas"/>
          <w:sz w:val="18"/>
        </w:rPr>
        <w:t xml:space="preserve">    &lt;f:ajax execute="@form" render="ajaxMessage1"/&gt;</w:t>
      </w:r>
    </w:p>
    <w:p>
      <w:pPr>
        <w:spacing w:after="0" w:before="0" w:line="240" w:lineRule="auto"/>
        <w:ind w:left="454"/>
      </w:pPr>
      <w:r>
        <w:rPr>
          <w:rFonts w:ascii="Consolas" w:hAnsi="Consolas"/>
          <w:sz w:val="18"/>
        </w:rPr>
        <w:t>&lt;/h:commandButton&gt;</w:t>
      </w:r>
    </w:p>
    <w:p>
      <w:pPr>
        <w:spacing w:after="0" w:before="0" w:line="240" w:lineRule="auto"/>
        <w:ind w:left="454"/>
      </w:pPr>
      <w:r>
        <w:rPr>
          <w:rFonts w:ascii="Consolas" w:hAnsi="Consolas"/>
          <w:sz w:val="18"/>
        </w:rPr>
        <w:t xml:space="preserve"> </w:t>
      </w:r>
    </w:p>
    <w:p>
      <w:pPr>
        <w:spacing w:after="160" w:before="0" w:line="240" w:lineRule="auto"/>
        <w:ind w:left="454"/>
      </w:pPr>
      <w:r>
        <w:rPr>
          <w:rFonts w:ascii="Consolas" w:hAnsi="Consolas"/>
          <w:sz w:val="18"/>
        </w:rPr>
        <w:t>&lt;h2&gt;&lt;h:outputText value="#{bankingBeanAjax.message}" id="ajaxMessage1"/&gt;&lt;/h2&gt;</w:t>
      </w:r>
    </w:p>
    <w:p>
      <w:r>
        <w:rPr>
          <w:b/>
        </w:rPr>
        <w:t>Resultados obtenidos</w:t>
      </w:r>
    </w:p>
    <w:p>
      <w:r>
        <w:rPr>
          <w:b w:val="0"/>
        </w:rPr>
        <w:t>La aplicación se desplegó en GlassFish y se verificó en el navegador sobre la dirección http://localhost:8080/Banco/faces/Banco.xhtml:</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fill="DCE3EC"/>
          </w:tcPr>
          <w:p>
            <w:r/>
            <w:r>
              <w:rPr>
                <w:b/>
                <w:sz w:val="20"/>
              </w:rPr>
              <w:t>Identificador</w:t>
            </w:r>
          </w:p>
        </w:tc>
        <w:tc>
          <w:tcPr>
            <w:tcW w:type="dxa" w:w="1984"/>
            <w:shd w:val="clear" w:fill="DCE3EC"/>
          </w:tcPr>
          <w:p>
            <w:r/>
            <w:r>
              <w:rPr>
                <w:b/>
                <w:sz w:val="20"/>
              </w:rPr>
              <w:t>Contraseña</w:t>
            </w:r>
          </w:p>
        </w:tc>
        <w:tc>
          <w:tcPr>
            <w:tcW w:type="dxa" w:w="5102"/>
            <w:shd w:val="clear" w:fill="DCE3EC"/>
          </w:tcPr>
          <w:p>
            <w:r/>
            <w:r>
              <w:rPr>
                <w:b/>
                <w:sz w:val="20"/>
              </w:rPr>
              <w:t>Resultado mostrado</w:t>
            </w:r>
          </w:p>
        </w:tc>
      </w:tr>
      <w:tr>
        <w:tc>
          <w:tcPr>
            <w:tcW w:type="dxa" w:w="1984"/>
          </w:tcPr>
          <w:p>
            <w:r/>
            <w:r>
              <w:rPr>
                <w:sz w:val="20"/>
              </w:rPr>
              <w:t>3</w:t>
            </w:r>
          </w:p>
        </w:tc>
        <w:tc>
          <w:tcPr>
            <w:tcW w:type="dxa" w:w="1984"/>
          </w:tcPr>
          <w:p>
            <w:r/>
            <w:r>
              <w:rPr>
                <w:sz w:val="20"/>
              </w:rPr>
              <w:t>secret</w:t>
            </w:r>
          </w:p>
        </w:tc>
        <w:tc>
          <w:tcPr>
            <w:tcW w:type="dxa" w:w="5102"/>
          </w:tcPr>
          <w:p>
            <w:r/>
            <w:r>
              <w:rPr>
                <w:sz w:val="20"/>
              </w:rPr>
              <w:t>Balance for Maria Gomez is $3.200,76</w:t>
            </w:r>
          </w:p>
        </w:tc>
      </w:tr>
      <w:tr>
        <w:tc>
          <w:tcPr>
            <w:tcW w:type="dxa" w:w="1984"/>
          </w:tcPr>
          <w:p>
            <w:r/>
            <w:r>
              <w:rPr>
                <w:sz w:val="20"/>
              </w:rPr>
              <w:t>C001</w:t>
            </w:r>
          </w:p>
        </w:tc>
        <w:tc>
          <w:tcPr>
            <w:tcW w:type="dxa" w:w="1984"/>
          </w:tcPr>
          <w:p>
            <w:r/>
            <w:r>
              <w:rPr>
                <w:sz w:val="20"/>
              </w:rPr>
              <w:t>secret</w:t>
            </w:r>
          </w:p>
        </w:tc>
        <w:tc>
          <w:tcPr>
            <w:tcW w:type="dxa" w:w="5102"/>
          </w:tcPr>
          <w:p>
            <w:r/>
            <w:r>
              <w:rPr>
                <w:sz w:val="20"/>
              </w:rPr>
              <w:t>Balance for Juan Perez is $1.500.000,00</w:t>
            </w:r>
          </w:p>
        </w:tc>
      </w:tr>
      <w:tr>
        <w:tc>
          <w:tcPr>
            <w:tcW w:type="dxa" w:w="1984"/>
          </w:tcPr>
          <w:p>
            <w:r/>
            <w:r>
              <w:rPr>
                <w:sz w:val="20"/>
              </w:rPr>
              <w:t>3</w:t>
            </w:r>
          </w:p>
        </w:tc>
        <w:tc>
          <w:tcPr>
            <w:tcW w:type="dxa" w:w="1984"/>
          </w:tcPr>
          <w:p>
            <w:r/>
            <w:r>
              <w:rPr>
                <w:sz w:val="20"/>
              </w:rPr>
              <w:t>(incorrecta)</w:t>
            </w:r>
          </w:p>
        </w:tc>
        <w:tc>
          <w:tcPr>
            <w:tcW w:type="dxa" w:w="5102"/>
          </w:tcPr>
          <w:p>
            <w:r/>
            <w:r>
              <w:rPr>
                <w:sz w:val="20"/>
              </w:rPr>
              <w:t>Incorrect password</w:t>
            </w:r>
          </w:p>
        </w:tc>
      </w:tr>
      <w:tr>
        <w:tc>
          <w:tcPr>
            <w:tcW w:type="dxa" w:w="1984"/>
          </w:tcPr>
          <w:p>
            <w:r/>
            <w:r>
              <w:rPr>
                <w:sz w:val="20"/>
              </w:rPr>
              <w:t>(inexistente)</w:t>
            </w:r>
          </w:p>
        </w:tc>
        <w:tc>
          <w:tcPr>
            <w:tcW w:type="dxa" w:w="1984"/>
          </w:tcPr>
          <w:p>
            <w:r/>
            <w:r>
              <w:rPr>
                <w:sz w:val="20"/>
              </w:rPr>
              <w:t>secret</w:t>
            </w:r>
          </w:p>
        </w:tc>
        <w:tc>
          <w:tcPr>
            <w:tcW w:type="dxa" w:w="5102"/>
          </w:tcPr>
          <w:p>
            <w:r/>
            <w:r>
              <w:rPr>
                <w:sz w:val="20"/>
              </w:rPr>
              <w:t>Unknown customer</w:t>
            </w:r>
          </w:p>
        </w:tc>
      </w:tr>
    </w:tbl>
    <w:p>
      <w:pPr>
        <w:spacing w:after="80"/>
      </w:pPr>
    </w:p>
    <w:p>
      <w:r>
        <w:rPr>
          <w:b w:val="0"/>
        </w:rPr>
        <w:t>En los cuatro casos se actualizó únicamente el componente del mensaje. Se comprobó en la pestaña Network del navegador que las peticiones son POST parciales de Ajax y no navegaciones completas.</w:t>
      </w:r>
    </w:p>
    <w:p>
      <w:pPr>
        <w:pStyle w:val="Heading2"/>
      </w:pPr>
      <w:r>
        <w:t>5.4. Ejercicio 2: tabla dinámica con Ajax y CriteriaBuilder</w:t>
      </w:r>
    </w:p>
    <w:p>
      <w:r>
        <w:rPr>
          <w:b w:val="0"/>
        </w:rPr>
        <w:t>Se implementó una búsqueda donde la tabla de fabricantes se actualiza automáticamente mientras el usuario escribe en un campo de texto, sobre la tabla MANUFACTURER de la base sample.</w:t>
      </w:r>
    </w:p>
    <w:p>
      <w:r>
        <w:rPr>
          <w:b w:val="0"/>
        </w:rPr>
        <w:t>El método de búsqueda construye la consulta en tiempo de ejecución:</w:t>
      </w:r>
    </w:p>
    <w:p>
      <w:pPr>
        <w:spacing w:after="0" w:before="0" w:line="240" w:lineRule="auto"/>
        <w:ind w:left="454"/>
      </w:pPr>
      <w:r>
        <w:rPr>
          <w:rFonts w:ascii="Consolas" w:hAnsi="Consolas"/>
          <w:sz w:val="18"/>
        </w:rPr>
        <w:t>public List&lt;Manufacturer&gt; findByName(String name) {</w:t>
      </w:r>
    </w:p>
    <w:p>
      <w:pPr>
        <w:spacing w:after="0" w:before="0" w:line="240" w:lineRule="auto"/>
        <w:ind w:left="454"/>
      </w:pPr>
      <w:r>
        <w:rPr>
          <w:rFonts w:ascii="Consolas" w:hAnsi="Consolas"/>
          <w:sz w:val="18"/>
        </w:rPr>
        <w:t xml:space="preserve">    String $name = "%" + name.replaceAll(" ", "%") + "%";</w:t>
      </w:r>
    </w:p>
    <w:p>
      <w:pPr>
        <w:spacing w:after="0" w:before="0" w:line="240" w:lineRule="auto"/>
        <w:ind w:left="454"/>
      </w:pPr>
      <w:r>
        <w:rPr>
          <w:rFonts w:ascii="Consolas" w:hAnsi="Consolas"/>
          <w:sz w:val="18"/>
        </w:rPr>
        <w:t xml:space="preserve">    CriteriaBuilder criteriaBuilder = em.getCriteriaBuilder();</w:t>
      </w:r>
    </w:p>
    <w:p>
      <w:pPr>
        <w:spacing w:after="0" w:before="0" w:line="240" w:lineRule="auto"/>
        <w:ind w:left="454"/>
      </w:pPr>
      <w:r>
        <w:rPr>
          <w:rFonts w:ascii="Consolas" w:hAnsi="Consolas"/>
          <w:sz w:val="18"/>
        </w:rPr>
        <w:t xml:space="preserve">    CriteriaQuery&lt;Manufacturer&gt; criteriaQuery =</w:t>
      </w:r>
    </w:p>
    <w:p>
      <w:pPr>
        <w:spacing w:after="0" w:before="0" w:line="240" w:lineRule="auto"/>
        <w:ind w:left="454"/>
      </w:pPr>
      <w:r>
        <w:rPr>
          <w:rFonts w:ascii="Consolas" w:hAnsi="Consolas"/>
          <w:sz w:val="18"/>
        </w:rPr>
        <w:t xml:space="preserve">            criteriaBuilder.createQuery(Manufacturer.class);</w:t>
      </w:r>
    </w:p>
    <w:p>
      <w:pPr>
        <w:spacing w:after="0" w:before="0" w:line="240" w:lineRule="auto"/>
        <w:ind w:left="454"/>
      </w:pPr>
      <w:r>
        <w:rPr>
          <w:rFonts w:ascii="Consolas" w:hAnsi="Consolas"/>
          <w:sz w:val="18"/>
        </w:rPr>
        <w:t xml:space="preserve">    Root&lt;Manufacturer&gt; manufacturer = criteriaQuery.from(Manufacturer.class);</w:t>
      </w:r>
    </w:p>
    <w:p>
      <w:pPr>
        <w:spacing w:after="0" w:before="0" w:line="240" w:lineRule="auto"/>
        <w:ind w:left="454"/>
      </w:pPr>
      <w:r>
        <w:rPr>
          <w:rFonts w:ascii="Consolas" w:hAnsi="Consolas"/>
          <w:sz w:val="18"/>
        </w:rPr>
        <w:t xml:space="preserve">    criteriaQuery.select(manufacturer);</w:t>
      </w:r>
    </w:p>
    <w:p>
      <w:pPr>
        <w:spacing w:after="0" w:before="0" w:line="240" w:lineRule="auto"/>
        <w:ind w:left="454"/>
      </w:pPr>
      <w:r>
        <w:rPr>
          <w:rFonts w:ascii="Consolas" w:hAnsi="Consolas"/>
          <w:sz w:val="18"/>
        </w:rPr>
        <w:t xml:space="preserve">    criteriaQuery.where(criteriaBuilder.like(</w:t>
      </w:r>
    </w:p>
    <w:p>
      <w:pPr>
        <w:spacing w:after="0" w:before="0" w:line="240" w:lineRule="auto"/>
        <w:ind w:left="454"/>
      </w:pPr>
      <w:r>
        <w:rPr>
          <w:rFonts w:ascii="Consolas" w:hAnsi="Consolas"/>
          <w:sz w:val="18"/>
        </w:rPr>
        <w:t xml:space="preserve">            manufacturer.get("name").as(String.class), $name));</w:t>
      </w:r>
    </w:p>
    <w:p>
      <w:pPr>
        <w:spacing w:after="0" w:before="0" w:line="240" w:lineRule="auto"/>
        <w:ind w:left="454"/>
      </w:pPr>
      <w:r>
        <w:rPr>
          <w:rFonts w:ascii="Consolas" w:hAnsi="Consolas"/>
          <w:sz w:val="18"/>
        </w:rPr>
        <w:t xml:space="preserve">    return em.createQuery(criteriaQuery).getResultList();</w:t>
      </w:r>
    </w:p>
    <w:p>
      <w:pPr>
        <w:spacing w:after="160" w:before="0" w:line="240" w:lineRule="auto"/>
        <w:ind w:left="454"/>
      </w:pPr>
      <w:r>
        <w:rPr>
          <w:rFonts w:ascii="Consolas" w:hAnsi="Consolas"/>
          <w:sz w:val="18"/>
        </w:rPr>
        <w:t>}</w:t>
      </w:r>
    </w:p>
    <w:p>
      <w:r>
        <w:rPr>
          <w:b w:val="0"/>
        </w:rPr>
        <w:t>Los espacios del filtro se sustituyen por comodines, de modo que el texto "Soft C" se traduce en la condición LIKE '%Soft%C%'.</w:t>
      </w:r>
    </w:p>
    <w:p>
      <w:r>
        <w:rPr>
          <w:b w:val="0"/>
        </w:rPr>
        <w:t>El controlador es un bean CDI de ámbito de sesión que reacciona al evento de teclado:</w:t>
      </w:r>
    </w:p>
    <w:p>
      <w:pPr>
        <w:spacing w:after="0" w:before="0" w:line="240" w:lineRule="auto"/>
        <w:ind w:left="454"/>
      </w:pPr>
      <w:r>
        <w:rPr>
          <w:rFonts w:ascii="Consolas" w:hAnsi="Consolas"/>
          <w:sz w:val="18"/>
        </w:rPr>
        <w:t>@Named(value = "manufacturerManagedBean")</w:t>
      </w:r>
    </w:p>
    <w:p>
      <w:pPr>
        <w:spacing w:after="0" w:before="0" w:line="240" w:lineRule="auto"/>
        <w:ind w:left="454"/>
      </w:pPr>
      <w:r>
        <w:rPr>
          <w:rFonts w:ascii="Consolas" w:hAnsi="Consolas"/>
          <w:sz w:val="18"/>
        </w:rPr>
        <w:t>@SessionScoped</w:t>
      </w:r>
    </w:p>
    <w:p>
      <w:pPr>
        <w:spacing w:after="0" w:before="0" w:line="240" w:lineRule="auto"/>
        <w:ind w:left="454"/>
      </w:pPr>
      <w:r>
        <w:rPr>
          <w:rFonts w:ascii="Consolas" w:hAnsi="Consolas"/>
          <w:sz w:val="18"/>
        </w:rPr>
        <w:t>public class ManufacturerManagedBean implements Serializable {</w:t>
      </w:r>
    </w:p>
    <w:p>
      <w:pPr>
        <w:spacing w:after="0" w:before="0" w:line="240" w:lineRule="auto"/>
        <w:ind w:left="454"/>
      </w:pPr>
      <w:r>
        <w:rPr>
          <w:rFonts w:ascii="Consolas" w:hAnsi="Consolas"/>
          <w:sz w:val="18"/>
        </w:rPr>
        <w:t xml:space="preserve"> </w:t>
      </w:r>
    </w:p>
    <w:p>
      <w:pPr>
        <w:spacing w:after="0" w:before="0" w:line="240" w:lineRule="auto"/>
        <w:ind w:left="454"/>
      </w:pPr>
      <w:r>
        <w:rPr>
          <w:rFonts w:ascii="Consolas" w:hAnsi="Consolas"/>
          <w:sz w:val="18"/>
        </w:rPr>
        <w:t xml:space="preserve">    @EJB</w:t>
      </w:r>
    </w:p>
    <w:p>
      <w:pPr>
        <w:spacing w:after="0" w:before="0" w:line="240" w:lineRule="auto"/>
        <w:ind w:left="454"/>
      </w:pPr>
      <w:r>
        <w:rPr>
          <w:rFonts w:ascii="Consolas" w:hAnsi="Consolas"/>
          <w:sz w:val="18"/>
        </w:rPr>
        <w:t xml:space="preserve">    private ManufacturerFacadeLocal manufacturerFacade;</w:t>
      </w:r>
    </w:p>
    <w:p>
      <w:pPr>
        <w:spacing w:after="0" w:before="0" w:line="240" w:lineRule="auto"/>
        <w:ind w:left="454"/>
      </w:pPr>
      <w:r>
        <w:rPr>
          <w:rFonts w:ascii="Consolas" w:hAnsi="Consolas"/>
          <w:sz w:val="18"/>
        </w:rPr>
        <w:t xml:space="preserve"> </w:t>
      </w:r>
    </w:p>
    <w:p>
      <w:pPr>
        <w:spacing w:after="0" w:before="0" w:line="240" w:lineRule="auto"/>
        <w:ind w:left="454"/>
      </w:pPr>
      <w:r>
        <w:rPr>
          <w:rFonts w:ascii="Consolas" w:hAnsi="Consolas"/>
          <w:sz w:val="18"/>
        </w:rPr>
        <w:t xml:space="preserve">    public void nombreChangeListener(AjaxBehaviorEvent event) {</w:t>
      </w:r>
    </w:p>
    <w:p>
      <w:pPr>
        <w:spacing w:after="0" w:before="0" w:line="240" w:lineRule="auto"/>
        <w:ind w:left="454"/>
      </w:pPr>
      <w:r>
        <w:rPr>
          <w:rFonts w:ascii="Consolas" w:hAnsi="Consolas"/>
          <w:sz w:val="18"/>
        </w:rPr>
        <w:t xml:space="preserve">        manufacturerList = manufacturerFacade.findByName(nombre);</w:t>
      </w:r>
    </w:p>
    <w:p>
      <w:pPr>
        <w:spacing w:after="0" w:before="0" w:line="240" w:lineRule="auto"/>
        <w:ind w:left="454"/>
      </w:pPr>
      <w:r>
        <w:rPr>
          <w:rFonts w:ascii="Consolas" w:hAnsi="Consolas"/>
          <w:sz w:val="18"/>
        </w:rPr>
        <w:t xml:space="preserve">    }</w:t>
      </w:r>
    </w:p>
    <w:p>
      <w:pPr>
        <w:spacing w:after="160" w:before="0" w:line="240" w:lineRule="auto"/>
        <w:ind w:left="454"/>
      </w:pPr>
      <w:r>
        <w:rPr>
          <w:rFonts w:ascii="Consolas" w:hAnsi="Consolas"/>
          <w:sz w:val="18"/>
        </w:rPr>
        <w:t>}</w:t>
      </w:r>
    </w:p>
    <w:p>
      <w:r>
        <w:rPr>
          <w:b w:val="0"/>
        </w:rPr>
        <w:t>Y la vista enlaza el evento keyup del campo de texto con el listener y con la tabla a refrescar:</w:t>
      </w:r>
    </w:p>
    <w:p>
      <w:pPr>
        <w:spacing w:after="0" w:before="0" w:line="240" w:lineRule="auto"/>
        <w:ind w:left="454"/>
      </w:pPr>
      <w:r>
        <w:rPr>
          <w:rFonts w:ascii="Consolas" w:hAnsi="Consolas"/>
          <w:sz w:val="18"/>
        </w:rPr>
        <w:t>&lt;h:inputText id="nombreFiltro" autocomplete="off"</w:t>
      </w:r>
    </w:p>
    <w:p>
      <w:pPr>
        <w:spacing w:after="0" w:before="0" w:line="240" w:lineRule="auto"/>
        <w:ind w:left="454"/>
      </w:pPr>
      <w:r>
        <w:rPr>
          <w:rFonts w:ascii="Consolas" w:hAnsi="Consolas"/>
          <w:sz w:val="18"/>
        </w:rPr>
        <w:t xml:space="preserve">             value="#{manufacturerManagedBean.nombre}"&gt;</w:t>
      </w:r>
    </w:p>
    <w:p>
      <w:pPr>
        <w:spacing w:after="0" w:before="0" w:line="240" w:lineRule="auto"/>
        <w:ind w:left="454"/>
      </w:pPr>
      <w:r>
        <w:rPr>
          <w:rFonts w:ascii="Consolas" w:hAnsi="Consolas"/>
          <w:sz w:val="18"/>
        </w:rPr>
        <w:t xml:space="preserve">    &lt;f:ajax render="manufacturerTable" event="keyup"</w:t>
      </w:r>
    </w:p>
    <w:p>
      <w:pPr>
        <w:spacing w:after="0" w:before="0" w:line="240" w:lineRule="auto"/>
        <w:ind w:left="454"/>
      </w:pPr>
      <w:r>
        <w:rPr>
          <w:rFonts w:ascii="Consolas" w:hAnsi="Consolas"/>
          <w:sz w:val="18"/>
        </w:rPr>
        <w:t xml:space="preserve">            listener="#{manufacturerManagedBean.nombreChangeListener}"/&gt;</w:t>
      </w:r>
    </w:p>
    <w:p>
      <w:pPr>
        <w:spacing w:after="160" w:before="0" w:line="240" w:lineRule="auto"/>
        <w:ind w:left="454"/>
      </w:pPr>
      <w:r>
        <w:rPr>
          <w:rFonts w:ascii="Consolas" w:hAnsi="Consolas"/>
          <w:sz w:val="18"/>
        </w:rPr>
        <w:t>&lt;/h:inputText&gt;</w:t>
      </w:r>
    </w:p>
    <w:p>
      <w:r>
        <w:rPr>
          <w:b/>
        </w:rPr>
        <w:t>Resultados obtenidos</w:t>
      </w:r>
    </w:p>
    <w:tbl>
      <w:tblPr>
        <w:tblStyle w:val="TableGrid"/>
        <w:tblW w:type="auto" w:w="0"/>
        <w:jc w:val="center"/>
        <w:tblLook w:firstColumn="1" w:firstRow="1" w:lastColumn="0" w:lastRow="0" w:noHBand="0" w:noVBand="1" w:val="04A0"/>
      </w:tblPr>
      <w:tblGrid>
        <w:gridCol w:w="4703"/>
        <w:gridCol w:w="4703"/>
      </w:tblGrid>
      <w:tr>
        <w:tc>
          <w:tcPr>
            <w:tcW w:type="dxa" w:w="2268"/>
            <w:shd w:val="clear" w:fill="DCE3EC"/>
          </w:tcPr>
          <w:p>
            <w:r/>
            <w:r>
              <w:rPr>
                <w:b/>
                <w:sz w:val="20"/>
              </w:rPr>
              <w:t>Filtro escrito</w:t>
            </w:r>
          </w:p>
        </w:tc>
        <w:tc>
          <w:tcPr>
            <w:tcW w:type="dxa" w:w="6803"/>
            <w:shd w:val="clear" w:fill="DCE3EC"/>
          </w:tcPr>
          <w:p>
            <w:r/>
            <w:r>
              <w:rPr>
                <w:b/>
                <w:sz w:val="20"/>
              </w:rPr>
              <w:t>Filas mostradas</w:t>
            </w:r>
          </w:p>
        </w:tc>
      </w:tr>
      <w:tr>
        <w:tc>
          <w:tcPr>
            <w:tcW w:type="dxa" w:w="2268"/>
          </w:tcPr>
          <w:p>
            <w:r/>
            <w:r>
              <w:rPr>
                <w:sz w:val="20"/>
              </w:rPr>
              <w:t>(vacío)</w:t>
            </w:r>
          </w:p>
        </w:tc>
        <w:tc>
          <w:tcPr>
            <w:tcW w:type="dxa" w:w="6803"/>
          </w:tcPr>
          <w:p>
            <w:r/>
            <w:r>
              <w:rPr>
                <w:sz w:val="20"/>
              </w:rPr>
              <w:t>30 — todos los fabricantes</w:t>
            </w:r>
          </w:p>
        </w:tc>
      </w:tr>
      <w:tr>
        <w:tc>
          <w:tcPr>
            <w:tcW w:type="dxa" w:w="2268"/>
          </w:tcPr>
          <w:p>
            <w:r/>
            <w:r>
              <w:rPr>
                <w:sz w:val="20"/>
              </w:rPr>
              <w:t>Birders</w:t>
            </w:r>
          </w:p>
        </w:tc>
        <w:tc>
          <w:tcPr>
            <w:tcW w:type="dxa" w:w="6803"/>
          </w:tcPr>
          <w:p>
            <w:r/>
            <w:r>
              <w:rPr>
                <w:sz w:val="20"/>
              </w:rPr>
              <w:t>7 — todos "Birders United"</w:t>
            </w:r>
          </w:p>
        </w:tc>
      </w:tr>
      <w:tr>
        <w:tc>
          <w:tcPr>
            <w:tcW w:type="dxa" w:w="2268"/>
          </w:tcPr>
          <w:p>
            <w:r/>
            <w:r>
              <w:rPr>
                <w:sz w:val="20"/>
              </w:rPr>
              <w:t>Super</w:t>
            </w:r>
          </w:p>
        </w:tc>
        <w:tc>
          <w:tcPr>
            <w:tcW w:type="dxa" w:w="6803"/>
          </w:tcPr>
          <w:p>
            <w:r/>
            <w:r>
              <w:rPr>
                <w:sz w:val="20"/>
              </w:rPr>
              <w:t>2 — Super Computer Products, Super Savings Pharmacy</w:t>
            </w:r>
          </w:p>
        </w:tc>
      </w:tr>
      <w:tr>
        <w:tc>
          <w:tcPr>
            <w:tcW w:type="dxa" w:w="2268"/>
          </w:tcPr>
          <w:p>
            <w:r/>
            <w:r>
              <w:rPr>
                <w:sz w:val="20"/>
              </w:rPr>
              <w:t>Soft C</w:t>
            </w:r>
          </w:p>
        </w:tc>
        <w:tc>
          <w:tcPr>
            <w:tcW w:type="dxa" w:w="6803"/>
          </w:tcPr>
          <w:p>
            <w:r/>
            <w:r>
              <w:rPr>
                <w:sz w:val="20"/>
              </w:rPr>
              <w:t>2 — Soft Cables, Soft Circle Opticians</w:t>
            </w:r>
          </w:p>
        </w:tc>
      </w:tr>
      <w:tr>
        <w:tc>
          <w:tcPr>
            <w:tcW w:type="dxa" w:w="2268"/>
          </w:tcPr>
          <w:p>
            <w:r/>
            <w:r>
              <w:rPr>
                <w:sz w:val="20"/>
              </w:rPr>
              <w:t>Zzz</w:t>
            </w:r>
          </w:p>
        </w:tc>
        <w:tc>
          <w:tcPr>
            <w:tcW w:type="dxa" w:w="6803"/>
          </w:tcPr>
          <w:p>
            <w:r/>
            <w:r>
              <w:rPr>
                <w:sz w:val="20"/>
              </w:rPr>
              <w:t>0</w:t>
            </w:r>
          </w:p>
        </w:tc>
      </w:tr>
    </w:tbl>
    <w:p>
      <w:pPr>
        <w:spacing w:after="80"/>
      </w:pPr>
    </w:p>
    <w:p>
      <w:r>
        <w:rPr>
          <w:b w:val="0"/>
        </w:rPr>
        <w:t>La tabla se actualiza con cada tecla pulsada sin que la página se recargue.</w:t>
      </w:r>
    </w:p>
    <w:p>
      <w:pPr>
        <w:pStyle w:val="Heading2"/>
      </w:pPr>
      <w:r>
        <w:t>5.5. Ejercicio 3: aplicación CRUD sobre CUSTOMER y MANUFACTURER</w:t>
      </w:r>
    </w:p>
    <w:p>
      <w:r>
        <w:rPr>
          <w:b w:val="0"/>
        </w:rPr>
        <w:t>Como entregable final se desarrolló una aplicación CRUD completa sobre las dos tablas de la base de ejemplos SAMPLE. Antes de programar se inspeccionó el esquema real, ya que condiciona el diseño de la aplicación:</w:t>
      </w:r>
    </w:p>
    <w:tbl>
      <w:tblPr>
        <w:tblStyle w:val="TableGrid"/>
        <w:tblW w:type="auto" w:w="0"/>
        <w:jc w:val="center"/>
        <w:tblLook w:firstColumn="1" w:firstRow="1" w:lastColumn="0" w:lastRow="0" w:noHBand="0" w:noVBand="1" w:val="04A0"/>
      </w:tblPr>
      <w:tblGrid>
        <w:gridCol w:w="4703"/>
        <w:gridCol w:w="4703"/>
      </w:tblGrid>
      <w:tr>
        <w:tc>
          <w:tcPr>
            <w:tcW w:type="dxa" w:w="3685"/>
            <w:shd w:val="clear" w:fill="DCE3EC"/>
          </w:tcPr>
          <w:p>
            <w:r/>
            <w:r>
              <w:rPr>
                <w:b/>
                <w:sz w:val="20"/>
              </w:rPr>
              <w:t>Hallazgo en el esquema</w:t>
            </w:r>
          </w:p>
        </w:tc>
        <w:tc>
          <w:tcPr>
            <w:tcW w:type="dxa" w:w="5386"/>
            <w:shd w:val="clear" w:fill="DCE3EC"/>
          </w:tcPr>
          <w:p>
            <w:r/>
            <w:r>
              <w:rPr>
                <w:b/>
                <w:sz w:val="20"/>
              </w:rPr>
              <w:t>Consecuencia en el diseño</w:t>
            </w:r>
          </w:p>
        </w:tc>
      </w:tr>
      <w:tr>
        <w:tc>
          <w:tcPr>
            <w:tcW w:type="dxa" w:w="3685"/>
          </w:tcPr>
          <w:p>
            <w:r/>
            <w:r>
              <w:rPr>
                <w:sz w:val="20"/>
              </w:rPr>
              <w:t>CUSTOMER_ID y MANUFACTURER_ID no son autoincrementales</w:t>
            </w:r>
          </w:p>
        </w:tc>
        <w:tc>
          <w:tcPr>
            <w:tcW w:type="dxa" w:w="5386"/>
          </w:tcPr>
          <w:p>
            <w:r/>
            <w:r>
              <w:rPr>
                <w:sz w:val="20"/>
              </w:rPr>
              <w:t>La aplicación calcula el siguiente identificador con MAX(id)+1 y lo precarga en el formulario de alta.</w:t>
            </w:r>
          </w:p>
        </w:tc>
      </w:tr>
      <w:tr>
        <w:tc>
          <w:tcPr>
            <w:tcW w:type="dxa" w:w="3685"/>
          </w:tcPr>
          <w:p>
            <w:r/>
            <w:r>
              <w:rPr>
                <w:sz w:val="20"/>
              </w:rPr>
              <w:t>CUSTOMER.DISCOUNT_CODE es clave foránea y NOT NULL</w:t>
            </w:r>
          </w:p>
        </w:tc>
        <w:tc>
          <w:tcPr>
            <w:tcW w:type="dxa" w:w="5386"/>
          </w:tcPr>
          <w:p>
            <w:r/>
            <w:r>
              <w:rPr>
                <w:sz w:val="20"/>
              </w:rPr>
              <w:t>Se expone como lista desplegable con los valores H, M, L y N.</w:t>
            </w:r>
          </w:p>
        </w:tc>
      </w:tr>
      <w:tr>
        <w:tc>
          <w:tcPr>
            <w:tcW w:type="dxa" w:w="3685"/>
          </w:tcPr>
          <w:p>
            <w:r/>
            <w:r>
              <w:rPr>
                <w:sz w:val="20"/>
              </w:rPr>
              <w:t>CUSTOMER.ZIP es clave foránea hacia MICRO_MARKET y NOT NULL</w:t>
            </w:r>
          </w:p>
        </w:tc>
        <w:tc>
          <w:tcPr>
            <w:tcW w:type="dxa" w:w="5386"/>
          </w:tcPr>
          <w:p>
            <w:r/>
            <w:r>
              <w:rPr>
                <w:sz w:val="20"/>
              </w:rPr>
              <w:t>Se expone como lista desplegable con los once códigos válidos.</w:t>
            </w:r>
          </w:p>
        </w:tc>
      </w:tr>
      <w:tr>
        <w:tc>
          <w:tcPr>
            <w:tcW w:type="dxa" w:w="3685"/>
          </w:tcPr>
          <w:p>
            <w:r/>
            <w:r>
              <w:rPr>
                <w:sz w:val="20"/>
              </w:rPr>
              <w:t>PURCHASE_ORDER referencia a CUSTOMER</w:t>
            </w:r>
          </w:p>
        </w:tc>
        <w:tc>
          <w:tcPr>
            <w:tcW w:type="dxa" w:w="5386"/>
          </w:tcPr>
          <w:p>
            <w:r/>
            <w:r>
              <w:rPr>
                <w:sz w:val="20"/>
              </w:rPr>
              <w:t>Eliminar un cliente con pedidos viola la restricción; se valida antes de borrar.</w:t>
            </w:r>
          </w:p>
        </w:tc>
      </w:tr>
      <w:tr>
        <w:tc>
          <w:tcPr>
            <w:tcW w:type="dxa" w:w="3685"/>
          </w:tcPr>
          <w:p>
            <w:r/>
            <w:r>
              <w:rPr>
                <w:sz w:val="20"/>
              </w:rPr>
              <w:t>PRODUCT referencia a MANUFACTURER</w:t>
            </w:r>
          </w:p>
        </w:tc>
        <w:tc>
          <w:tcPr>
            <w:tcW w:type="dxa" w:w="5386"/>
          </w:tcPr>
          <w:p>
            <w:r/>
            <w:r>
              <w:rPr>
                <w:sz w:val="20"/>
              </w:rPr>
              <w:t>Eliminar un fabricante con productos viola la restricción; se valida antes de borrar.</w:t>
            </w:r>
          </w:p>
        </w:tc>
      </w:tr>
    </w:tbl>
    <w:p>
      <w:pPr>
        <w:spacing w:after="80"/>
      </w:pPr>
    </w:p>
    <w:p>
      <w:r>
        <w:rPr>
          <w:b w:val="0"/>
        </w:rPr>
        <w:t>Conviene señalar que la tabla CUSTOMER de SAMPLE no es la misma del ejercicio 1: allí la clave primaria es ID de tipo VARCHAR y existe una columna BALANCE, mientras que aquí la clave es CUSTOMER_ID de tipo INTEGER y aparecen CREDIT_LIMIT y dos claves foráneas.</w:t>
      </w:r>
    </w:p>
    <w:p>
      <w:r>
        <w:rPr>
          <w:b/>
        </w:rPr>
        <w:t>Decisiones de diseño</w:t>
      </w:r>
    </w:p>
    <w:p>
      <w:pPr>
        <w:pStyle w:val="ListBullet"/>
      </w:pPr>
      <w:r>
        <w:t>Todas las operaciones se realizan mediante Ajax, sin recargar la página en ningún momento, reutilizando lo aprendido en los dos ejercicios anteriores.</w:t>
      </w:r>
    </w:p>
    <w:p>
      <w:pPr>
        <w:pStyle w:val="ListBullet"/>
      </w:pPr>
      <w:r>
        <w:t>Los botones Cancelar, Editar y Eliminar usan execute="@this" para no disparar la validación de los campos obligatorios; únicamente Guardar usa execute="@form", que es la acción que necesita los datos validados.</w:t>
      </w:r>
    </w:p>
    <w:p>
      <w:pPr>
        <w:pStyle w:val="ListBullet"/>
      </w:pPr>
      <w:r>
        <w:t>El buscador filtra por nombre o por ciudad combinando ambas condiciones con un predicado OR construido con CriteriaBuilder, y omite por completo la cláusula WHERE cuando el filtro está vacío.</w:t>
      </w:r>
    </w:p>
    <w:p>
      <w:pPr>
        <w:pStyle w:val="ListBullet"/>
      </w:pPr>
      <w:r>
        <w:t>Las claves foráneas se manejan como cadenas en la vista y se resuelven contra las tablas maestras al guardar, evitando tener que escribir convertidores JSF.</w:t>
      </w:r>
    </w:p>
    <w:p>
      <w:pPr>
        <w:pStyle w:val="ListBullet"/>
      </w:pPr>
      <w:r>
        <w:t>El identificador se bloquea al editar, ya que modificar una clave primaria no constituye una actualización sino un registro distinto.</w:t>
      </w:r>
    </w:p>
    <w:p>
      <w:r>
        <w:rPr>
          <w:b/>
        </w:rPr>
        <w:t>Resultados obtenidos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fill="DCE3EC"/>
          </w:tcPr>
          <w:p>
            <w:r/>
            <w:r>
              <w:rPr>
                <w:b/>
                <w:sz w:val="20"/>
              </w:rPr>
              <w:t>Operación</w:t>
            </w:r>
          </w:p>
        </w:tc>
        <w:tc>
          <w:tcPr>
            <w:tcW w:type="dxa" w:w="3515"/>
            <w:shd w:val="clear" w:fill="DCE3EC"/>
          </w:tcPr>
          <w:p>
            <w:r/>
            <w:r>
              <w:rPr>
                <w:b/>
                <w:sz w:val="20"/>
              </w:rPr>
              <w:t>CUSTOMER (13 registros)</w:t>
            </w:r>
          </w:p>
        </w:tc>
        <w:tc>
          <w:tcPr>
            <w:tcW w:type="dxa" w:w="3572"/>
            <w:shd w:val="clear" w:fill="DCE3EC"/>
          </w:tcPr>
          <w:p>
            <w:r/>
            <w:r>
              <w:rPr>
                <w:b/>
                <w:sz w:val="20"/>
              </w:rPr>
              <w:t>MANUFACTURER (30 registros)</w:t>
            </w:r>
          </w:p>
        </w:tc>
      </w:tr>
      <w:tr>
        <w:tc>
          <w:tcPr>
            <w:tcW w:type="dxa" w:w="1984"/>
          </w:tcPr>
          <w:p>
            <w:r/>
            <w:r>
              <w:rPr>
                <w:sz w:val="20"/>
              </w:rPr>
              <w:t>Create</w:t>
            </w:r>
          </w:p>
        </w:tc>
        <w:tc>
          <w:tcPr>
            <w:tcW w:type="dxa" w:w="3515"/>
          </w:tcPr>
          <w:p>
            <w:r/>
            <w:r>
              <w:rPr>
                <w:sz w:val="20"/>
              </w:rPr>
              <w:t>Identificador precargado en 864; total 13 → 14</w:t>
            </w:r>
          </w:p>
        </w:tc>
        <w:tc>
          <w:tcPr>
            <w:tcW w:type="dxa" w:w="3572"/>
          </w:tcPr>
          <w:p>
            <w:r/>
            <w:r>
              <w:rPr>
                <w:sz w:val="20"/>
              </w:rPr>
              <w:t>Identificador precargado en 19989720; total 30 → 31</w:t>
            </w:r>
          </w:p>
        </w:tc>
      </w:tr>
      <w:tr>
        <w:tc>
          <w:tcPr>
            <w:tcW w:type="dxa" w:w="1984"/>
          </w:tcPr>
          <w:p>
            <w:r/>
            <w:r>
              <w:rPr>
                <w:sz w:val="20"/>
              </w:rPr>
              <w:t>Read (filtro)</w:t>
            </w:r>
          </w:p>
        </w:tc>
        <w:tc>
          <w:tcPr>
            <w:tcW w:type="dxa" w:w="3515"/>
          </w:tcPr>
          <w:p>
            <w:r/>
            <w:r>
              <w:rPr>
                <w:sz w:val="20"/>
              </w:rPr>
              <w:t>"New York" → 2 por ciudad; "Computer" → 3 por nombre</w:t>
            </w:r>
          </w:p>
        </w:tc>
        <w:tc>
          <w:tcPr>
            <w:tcW w:type="dxa" w:w="3572"/>
          </w:tcPr>
          <w:p>
            <w:r/>
            <w:r>
              <w:rPr>
                <w:sz w:val="20"/>
              </w:rPr>
              <w:t>"Birders" → 7</w:t>
            </w:r>
          </w:p>
        </w:tc>
      </w:tr>
      <w:tr>
        <w:tc>
          <w:tcPr>
            <w:tcW w:type="dxa" w:w="1984"/>
          </w:tcPr>
          <w:p>
            <w:r/>
            <w:r>
              <w:rPr>
                <w:sz w:val="20"/>
              </w:rPr>
              <w:t>Update</w:t>
            </w:r>
          </w:p>
        </w:tc>
        <w:tc>
          <w:tcPr>
            <w:tcW w:type="dxa" w:w="3515"/>
          </w:tcPr>
          <w:p>
            <w:r/>
            <w:r>
              <w:rPr>
                <w:sz w:val="20"/>
              </w:rPr>
              <w:t>Correcto, identificador bloqueado</w:t>
            </w:r>
          </w:p>
        </w:tc>
        <w:tc>
          <w:tcPr>
            <w:tcW w:type="dxa" w:w="3572"/>
          </w:tcPr>
          <w:p>
            <w:r/>
            <w:r>
              <w:rPr>
                <w:sz w:val="20"/>
              </w:rPr>
              <w:t>Correcto, identificador bloqueado</w:t>
            </w:r>
          </w:p>
        </w:tc>
      </w:tr>
      <w:tr>
        <w:tc>
          <w:tcPr>
            <w:tcW w:type="dxa" w:w="1984"/>
          </w:tcPr>
          <w:p>
            <w:r/>
            <w:r>
              <w:rPr>
                <w:sz w:val="20"/>
              </w:rPr>
              <w:t>Delete rechazado</w:t>
            </w:r>
          </w:p>
        </w:tc>
        <w:tc>
          <w:tcPr>
            <w:tcW w:type="dxa" w:w="3515"/>
          </w:tcPr>
          <w:p>
            <w:r/>
            <w:r>
              <w:rPr>
                <w:sz w:val="20"/>
              </w:rPr>
              <w:t>Cliente 1: tiene órdenes en PURCHASE_ORDER</w:t>
            </w:r>
          </w:p>
        </w:tc>
        <w:tc>
          <w:tcPr>
            <w:tcW w:type="dxa" w:w="3572"/>
          </w:tcPr>
          <w:p>
            <w:r/>
            <w:r>
              <w:rPr>
                <w:sz w:val="20"/>
              </w:rPr>
              <w:t>Fabricante 19960022: tiene productos en PRODUCT</w:t>
            </w:r>
          </w:p>
        </w:tc>
      </w:tr>
      <w:tr>
        <w:tc>
          <w:tcPr>
            <w:tcW w:type="dxa" w:w="1984"/>
          </w:tcPr>
          <w:p>
            <w:r/>
            <w:r>
              <w:rPr>
                <w:sz w:val="20"/>
              </w:rPr>
              <w:t>Delete aceptado</w:t>
            </w:r>
          </w:p>
        </w:tc>
        <w:tc>
          <w:tcPr>
            <w:tcW w:type="dxa" w:w="3515"/>
          </w:tcPr>
          <w:p>
            <w:r/>
            <w:r>
              <w:rPr>
                <w:sz w:val="20"/>
              </w:rPr>
              <w:t>Total 14 → 13</w:t>
            </w:r>
          </w:p>
        </w:tc>
        <w:tc>
          <w:tcPr>
            <w:tcW w:type="dxa" w:w="3572"/>
          </w:tcPr>
          <w:p>
            <w:r/>
            <w:r>
              <w:rPr>
                <w:sz w:val="20"/>
              </w:rPr>
              <w:t>Total 31 → 30</w:t>
            </w:r>
          </w:p>
        </w:tc>
      </w:tr>
      <w:tr>
        <w:tc>
          <w:tcPr>
            <w:tcW w:type="dxa" w:w="1984"/>
          </w:tcPr>
          <w:p>
            <w:r/>
            <w:r>
              <w:rPr>
                <w:sz w:val="20"/>
              </w:rPr>
              <w:t>Validación</w:t>
            </w:r>
          </w:p>
        </w:tc>
        <w:tc>
          <w:tcPr>
            <w:tcW w:type="dxa" w:w="3515"/>
          </w:tcPr>
          <w:p>
            <w:r/>
            <w:r>
              <w:rPr>
                <w:sz w:val="20"/>
              </w:rPr>
              <w:t>Guardar sin identificador muestra el mensaje y no persiste</w:t>
            </w:r>
          </w:p>
        </w:tc>
        <w:tc>
          <w:tcPr>
            <w:tcW w:type="dxa" w:w="3572"/>
          </w:tcPr>
          <w:p>
            <w:r/>
            <w:r>
              <w:rPr>
                <w:sz w:val="20"/>
              </w:rPr>
              <w:t>Ídem</w:t>
            </w:r>
          </w:p>
        </w:tc>
      </w:tr>
    </w:tbl>
    <w:p>
      <w:pPr>
        <w:spacing w:after="80"/>
      </w:pPr>
    </w:p>
    <w:p>
      <w:r>
        <w:rPr>
          <w:b w:val="0"/>
        </w:rPr>
        <w:t>Tras las pruebas la base de datos quedó en su estado original, sin registros residuales.</w:t>
      </w:r>
    </w:p>
    <w:p>
      <w:pPr>
        <w:pStyle w:val="Heading2"/>
      </w:pPr>
      <w:r>
        <w:t>5.6. Dificultades encontradas y su solución</w:t>
      </w:r>
    </w:p>
    <w:p>
      <w:r>
        <w:rPr>
          <w:b/>
        </w:rPr>
        <w:t>Erratas detectadas en la guía</w:t>
      </w:r>
    </w:p>
    <w:p>
      <w:r>
        <w:rPr>
          <w:b w:val="0"/>
        </w:rPr>
        <w:t>Durante la implementación se encontraron varios errores en el código de la guía que impedían la compilación o el despliegue: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fill="DCE3EC"/>
          </w:tcPr>
          <w:p>
            <w:r/>
            <w:r>
              <w:rPr>
                <w:b/>
                <w:sz w:val="20"/>
              </w:rPr>
              <w:t>Código de la guía</w:t>
            </w:r>
          </w:p>
        </w:tc>
        <w:tc>
          <w:tcPr>
            <w:tcW w:type="dxa" w:w="3402"/>
            <w:shd w:val="clear" w:fill="DCE3EC"/>
          </w:tcPr>
          <w:p>
            <w:r/>
            <w:r>
              <w:rPr>
                <w:b/>
                <w:sz w:val="20"/>
              </w:rPr>
              <w:t>Problema</w:t>
            </w:r>
          </w:p>
        </w:tc>
        <w:tc>
          <w:tcPr>
            <w:tcW w:type="dxa" w:w="3118"/>
            <w:shd w:val="clear" w:fill="DCE3EC"/>
          </w:tcPr>
          <w:p>
            <w:r/>
            <w:r>
              <w:rPr>
                <w:b/>
                <w:sz w:val="20"/>
              </w:rPr>
              <w:t>Solución aplicada</w:t>
            </w:r>
          </w:p>
        </w:tc>
      </w:tr>
      <w:tr>
        <w:tc>
          <w:tcPr>
            <w:tcW w:type="dxa" w:w="2551"/>
          </w:tcPr>
          <w:p>
            <w:r/>
            <w:r>
              <w:rPr>
                <w:sz w:val="20"/>
              </w:rPr>
              <w:t>customer.getBlance()</w:t>
            </w:r>
          </w:p>
        </w:tc>
        <w:tc>
          <w:tcPr>
            <w:tcW w:type="dxa" w:w="3402"/>
          </w:tcPr>
          <w:p>
            <w:r/>
            <w:r>
              <w:rPr>
                <w:sz w:val="20"/>
              </w:rPr>
              <w:t>La columna se llama BALANCE, por lo que el método generado es getBalance(). Con el nombre de la guía no compila.</w:t>
            </w:r>
          </w:p>
        </w:tc>
        <w:tc>
          <w:tcPr>
            <w:tcW w:type="dxa" w:w="3118"/>
          </w:tcPr>
          <w:p>
            <w:r/>
            <w:r>
              <w:rPr>
                <w:sz w:val="20"/>
              </w:rPr>
              <w:t>Se corrigió a getBalance().</w:t>
            </w:r>
          </w:p>
        </w:tc>
      </w:tr>
      <w:tr>
        <w:tc>
          <w:tcPr>
            <w:tcW w:type="dxa" w:w="2551"/>
          </w:tcPr>
          <w:p>
            <w:r/>
            <w:r>
              <w:rPr>
                <w:sz w:val="20"/>
              </w:rPr>
              <w:t>unitName "bancoajaxPU" frente al asistente que crea "bancoajaxPU2"</w:t>
            </w:r>
          </w:p>
        </w:tc>
        <w:tc>
          <w:tcPr>
            <w:tcW w:type="dxa" w:w="3402"/>
          </w:tcPr>
          <w:p>
            <w:r/>
            <w:r>
              <w:rPr>
                <w:sz w:val="20"/>
              </w:rPr>
              <w:t>Los dos nombres no coinciden y el despliegue no encuentra la unidad de persistencia.</w:t>
            </w:r>
          </w:p>
        </w:tc>
        <w:tc>
          <w:tcPr>
            <w:tcW w:type="dxa" w:w="3118"/>
          </w:tcPr>
          <w:p>
            <w:r/>
            <w:r>
              <w:rPr>
                <w:sz w:val="20"/>
              </w:rPr>
              <w:t>Se unificó en bancoajaxPU.</w:t>
            </w:r>
          </w:p>
        </w:tc>
      </w:tr>
      <w:tr>
        <w:tc>
          <w:tcPr>
            <w:tcW w:type="dxa" w:w="2551"/>
          </w:tcPr>
          <w:p>
            <w:r/>
            <w:r>
              <w:rPr>
                <w:sz w:val="20"/>
              </w:rPr>
              <w:t>import com.udea.entity.ManufacturerFacadeLocal</w:t>
            </w:r>
          </w:p>
        </w:tc>
        <w:tc>
          <w:tcPr>
            <w:tcW w:type="dxa" w:w="3402"/>
          </w:tcPr>
          <w:p>
            <w:r/>
            <w:r>
              <w:rPr>
                <w:sz w:val="20"/>
              </w:rPr>
              <w:t>La interfaz del EJB no pertenece al paquete de entidades.</w:t>
            </w:r>
          </w:p>
        </w:tc>
        <w:tc>
          <w:tcPr>
            <w:tcW w:type="dxa" w:w="3118"/>
          </w:tcPr>
          <w:p>
            <w:r/>
            <w:r>
              <w:rPr>
                <w:sz w:val="20"/>
              </w:rPr>
              <w:t>Los facades se ubicaron en com.udea.session y se corrigió el import.</w:t>
            </w:r>
          </w:p>
        </w:tc>
      </w:tr>
      <w:tr>
        <w:tc>
          <w:tcPr>
            <w:tcW w:type="dxa" w:w="2551"/>
          </w:tcPr>
          <w:p>
            <w:r/>
            <w:r>
              <w:rPr>
                <w:sz w:val="20"/>
              </w:rPr>
              <w:t>value="#{formBean.nombre}"</w:t>
            </w:r>
          </w:p>
        </w:tc>
        <w:tc>
          <w:tcPr>
            <w:tcW w:type="dxa" w:w="3402"/>
          </w:tcPr>
          <w:p>
            <w:r/>
            <w:r>
              <w:rPr>
                <w:sz w:val="20"/>
              </w:rPr>
              <w:t>El bean no se llama formBean.</w:t>
            </w:r>
          </w:p>
        </w:tc>
        <w:tc>
          <w:tcPr>
            <w:tcW w:type="dxa" w:w="3118"/>
          </w:tcPr>
          <w:p>
            <w:r/>
            <w:r>
              <w:rPr>
                <w:sz w:val="20"/>
              </w:rPr>
              <w:t>Se utilizó el XHTML completo, que sí es correcto.</w:t>
            </w:r>
          </w:p>
        </w:tc>
      </w:tr>
      <w:tr>
        <w:tc>
          <w:tcPr>
            <w:tcW w:type="dxa" w:w="2551"/>
          </w:tcPr>
          <w:p>
            <w:r/>
            <w:r>
              <w:rPr>
                <w:sz w:val="20"/>
              </w:rPr>
              <w:t>La vista empieza en &lt;h:head&gt; y termina en &lt;/html&gt;</w:t>
            </w:r>
          </w:p>
        </w:tc>
        <w:tc>
          <w:tcPr>
            <w:tcW w:type="dxa" w:w="3402"/>
          </w:tcPr>
          <w:p>
            <w:r/>
            <w:r>
              <w:rPr>
                <w:sz w:val="20"/>
              </w:rPr>
              <w:t>Faltan el prólogo XML, el DOCTYPE y el elemento &lt;html&gt; con los espacios de nombres; sin ellos el facelet no procesa las etiquetas JSF.</w:t>
            </w:r>
          </w:p>
        </w:tc>
        <w:tc>
          <w:tcPr>
            <w:tcW w:type="dxa" w:w="3118"/>
          </w:tcPr>
          <w:p>
            <w:r/>
            <w:r>
              <w:rPr>
                <w:sz w:val="20"/>
              </w:rPr>
              <w:t>Se añadieron los namespaces de h y f.</w:t>
            </w:r>
          </w:p>
        </w:tc>
      </w:tr>
      <w:tr>
        <w:tc>
          <w:tcPr>
            <w:tcW w:type="dxa" w:w="2551"/>
          </w:tcPr>
          <w:p>
            <w:r/>
            <w:r>
              <w:rPr>
                <w:sz w:val="20"/>
              </w:rPr>
              <w:t>!password.equals("secret")</w:t>
            </w:r>
          </w:p>
        </w:tc>
        <w:tc>
          <w:tcPr>
            <w:tcW w:type="dxa" w:w="3402"/>
          </w:tcPr>
          <w:p>
            <w:r/>
            <w:r>
              <w:rPr>
                <w:sz w:val="20"/>
              </w:rPr>
              <w:t>Produce NullPointerException si la contraseña es nula.</w:t>
            </w:r>
          </w:p>
        </w:tc>
        <w:tc>
          <w:tcPr>
            <w:tcW w:type="dxa" w:w="3118"/>
          </w:tcPr>
          <w:p>
            <w:r/>
            <w:r>
              <w:rPr>
                <w:sz w:val="20"/>
              </w:rPr>
              <w:t>Se invirtió a !"secret".equals(password).</w:t>
            </w:r>
          </w:p>
        </w:tc>
      </w:tr>
      <w:tr>
        <w:tc>
          <w:tcPr>
            <w:tcW w:type="dxa" w:w="2551"/>
          </w:tcPr>
          <w:p>
            <w:r/>
            <w:r>
              <w:rPr>
                <w:sz w:val="20"/>
              </w:rPr>
              <w:t>BankingBeanBase no implementa Serializable</w:t>
            </w:r>
          </w:p>
        </w:tc>
        <w:tc>
          <w:tcPr>
            <w:tcW w:type="dxa" w:w="3402"/>
          </w:tcPr>
          <w:p>
            <w:r/>
            <w:r>
              <w:rPr>
                <w:sz w:val="20"/>
              </w:rPr>
              <w:t>El bean es de ámbito de sesión; al redesplegar con preservación de sesiones el contenedor intenta serializarlo y falla.</w:t>
            </w:r>
          </w:p>
        </w:tc>
        <w:tc>
          <w:tcPr>
            <w:tcW w:type="dxa" w:w="3118"/>
          </w:tcPr>
          <w:p>
            <w:r/>
            <w:r>
              <w:rPr>
                <w:sz w:val="20"/>
              </w:rPr>
              <w:t>La clase implementa Serializable.</w:t>
            </w:r>
          </w:p>
        </w:tc>
      </w:tr>
    </w:tbl>
    <w:p>
      <w:pPr>
        <w:spacing w:after="80"/>
      </w:pPr>
    </w:p>
    <w:p>
      <w:r>
        <w:rPr>
          <w:b/>
        </w:rPr>
        <w:t>Creación del recurso JDBC en GlassFish</w:t>
      </w:r>
    </w:p>
    <w:p>
      <w:r>
        <w:rPr>
          <w:b w:val="0"/>
        </w:rPr>
        <w:t>El recurso declarado en glassfish-resources.xml no se crea automáticamente al desplegar el archivo WAR desde la línea de comandos: es el propio IDE quien lee ese archivo y registra el recurso antes de desplegar. Cuando el recurso no existe, el despliegue falla con el mensaje:</w:t>
      </w:r>
    </w:p>
    <w:p>
      <w:pPr>
        <w:spacing w:after="0" w:before="0" w:line="240" w:lineRule="auto"/>
        <w:ind w:left="454"/>
      </w:pPr>
      <w:r>
        <w:rPr>
          <w:rFonts w:ascii="Consolas" w:hAnsi="Consolas"/>
          <w:sz w:val="18"/>
        </w:rPr>
        <w:t>Error occurred during deployment: Exception while preparing the app :</w:t>
      </w:r>
    </w:p>
    <w:p>
      <w:pPr>
        <w:spacing w:after="160" w:before="0" w:line="240" w:lineRule="auto"/>
        <w:ind w:left="454"/>
      </w:pPr>
      <w:r>
        <w:rPr>
          <w:rFonts w:ascii="Consolas" w:hAnsi="Consolas"/>
          <w:sz w:val="18"/>
        </w:rPr>
        <w:t>Invalid resource : jdbc/mibanco__pm</w:t>
      </w:r>
    </w:p>
    <w:p>
      <w:r>
        <w:rPr>
          <w:b w:val="0"/>
        </w:rPr>
        <w:t>Para dejarlo creado de forma permanente en el dominio —que es lo que la guía denomina verificar su correcta creación en el servidor— se ejecutó:</w:t>
      </w:r>
    </w:p>
    <w:p>
      <w:pPr>
        <w:spacing w:after="0" w:before="0" w:line="240" w:lineRule="auto"/>
        <w:ind w:left="454"/>
      </w:pPr>
      <w:r>
        <w:rPr>
          <w:rFonts w:ascii="Consolas" w:hAnsi="Consolas"/>
          <w:sz w:val="18"/>
        </w:rPr>
        <w:t>asadmin add-resources Banco/web/WEB-INF/glassfish-resources.xml</w:t>
      </w:r>
    </w:p>
    <w:p>
      <w:pPr>
        <w:spacing w:after="160" w:before="0" w:line="240" w:lineRule="auto"/>
        <w:ind w:left="454"/>
      </w:pPr>
      <w:r>
        <w:rPr>
          <w:rFonts w:ascii="Consolas" w:hAnsi="Consolas"/>
          <w:sz w:val="18"/>
        </w:rPr>
        <w:t>asadmin ping-connection-pool connectionPoolMibanco</w:t>
      </w:r>
    </w:p>
    <w:p>
      <w:r>
        <w:rPr>
          <w:b/>
        </w:rPr>
        <w:t>Permisos del dominio de GlassFish</w:t>
      </w:r>
    </w:p>
    <w:p>
      <w:r>
        <w:rPr>
          <w:b w:val="0"/>
        </w:rPr>
        <w:t>GlassFish está instalado en C:\Program Files, que no es escribible sin privilegios de administrador. Al intentar arrancar el dominio situado allí se obtiene una excepción de acceso denegado sobre el archivo de bloqueo del registro. Por ese motivo NetBeans crea y utiliza un dominio personal dentro de la carpeta del usuario, que es el que se empleó durante todo el laboratorio.</w:t>
      </w:r>
    </w:p>
    <w:p>
      <w:r>
        <w:rPr>
          <w:b/>
        </w:rPr>
        <w:t>Compatibilidad de versiones de Apache Derby</w:t>
      </w:r>
    </w:p>
    <w:p>
      <w:r>
        <w:rPr>
          <w:b w:val="0"/>
        </w:rPr>
        <w:t>Una base de datos creada con una versión de Derby no puede abrirse con una versión anterior; el intento produce el error XSLAN indicando que el formato es incompatible. Por esta razón la entrega incluye scripts SQL además de la copia de la base: un script funciona con cualquier versión del motor, mientras que la carpeta binaria no.</w:t>
      </w:r>
    </w:p>
    <w:p>
      <w:pPr>
        <w:pStyle w:val="Heading1"/>
      </w:pPr>
      <w:r>
        <w:t>6. Preguntas de reflexión</w:t>
      </w:r>
    </w:p>
    <w:p>
      <w:pPr>
        <w:pStyle w:val="Heading2"/>
      </w:pPr>
      <w:r>
        <w:t>6.1. ¿Qué ventajas ofrece Ajax frente a la recarga tradicional?</w:t>
      </w:r>
    </w:p>
    <w:p>
      <w:r>
        <w:rPr>
          <w:b w:val="0"/>
        </w:rPr>
        <w:t>En una recarga tradicional el navegador descarta la página completa, el servidor reconstruye todo el árbol de componentes y retransmite el HTML íntegro. Con Ajax en JSF viaja al servidor únicamente la porción del formulario indicada en execute, y regresa solo el fragmento indicado en render. Las ventajas concretas son:</w:t>
      </w:r>
    </w:p>
    <w:p>
      <w:pPr>
        <w:pStyle w:val="ListBullet"/>
      </w:pPr>
      <w:r>
        <w:t>Menor tráfico de red y menor carga de procesamiento en el servidor. En el ejercicio 1, al pulsar el botón solo regresa el elemento del mensaje y no la página entera.</w:t>
      </w:r>
    </w:p>
    <w:p>
      <w:pPr>
        <w:pStyle w:val="ListBullet"/>
      </w:pPr>
      <w:r>
        <w:t>La página conserva su estado visual: posición del desplazamiento, foco del cursor y campos ya escritos. Esto es precisamente lo que hace viable el ejercicio 2, ya que si cada tecla recargara la página el cursor abandonaría el campo de texto y sería imposible seguir escribiendo.</w:t>
      </w:r>
    </w:p>
    <w:p>
      <w:pPr>
        <w:pStyle w:val="ListBullet"/>
      </w:pPr>
      <w:r>
        <w:t>Respuesta percibida como inmediata, lo que habilita interacciones continuas que con recargas completas sencillamente no existirían.</w:t>
      </w:r>
    </w:p>
    <w:p>
      <w:pPr>
        <w:pStyle w:val="ListBullet"/>
      </w:pPr>
      <w:r>
        <w:t>El ciclo de vida de JSF se sigue ejecutando por completo sobre los componentes seleccionados, de modo que la validación, la conversión y la actualización del modelo funcionan igual que siempre.</w:t>
      </w:r>
    </w:p>
    <w:p>
      <w:r>
        <w:rPr>
          <w:b w:val="0"/>
        </w:rPr>
        <w:t>En el ejercicio 3 esto resulta especialmente visible: crear, editar y eliminar registros ocurre sin que la página se recargue una sola vez y, aun así, las validaciones siguen operando con normalidad.</w:t>
      </w:r>
    </w:p>
    <w:p>
      <w:pPr>
        <w:pStyle w:val="Heading2"/>
      </w:pPr>
      <w:r>
        <w:t>6.2. ¿Cuál es la diferencia entre execute y render?</w:t>
      </w:r>
    </w:p>
    <w:p>
      <w:r>
        <w:rPr>
          <w:b w:val="0"/>
        </w:rPr>
        <w:t>Son las dos mitades de la petición Ajax y actúan en sentidos opuestos: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fill="DCE3EC"/>
          </w:tcPr>
          <w:p>
            <w:r/>
            <w:r>
              <w:rPr>
                <w:b/>
                <w:sz w:val="20"/>
              </w:rPr>
              <w:t>Atributo</w:t>
            </w:r>
          </w:p>
        </w:tc>
        <w:tc>
          <w:tcPr>
            <w:tcW w:type="dxa" w:w="1984"/>
            <w:shd w:val="clear" w:fill="DCE3EC"/>
          </w:tcPr>
          <w:p>
            <w:r/>
            <w:r>
              <w:rPr>
                <w:b/>
                <w:sz w:val="20"/>
              </w:rPr>
              <w:t>Dirección</w:t>
            </w:r>
          </w:p>
        </w:tc>
        <w:tc>
          <w:tcPr>
            <w:tcW w:type="dxa" w:w="3402"/>
            <w:shd w:val="clear" w:fill="DCE3EC"/>
          </w:tcPr>
          <w:p>
            <w:r/>
            <w:r>
              <w:rPr>
                <w:b/>
                <w:sz w:val="20"/>
              </w:rPr>
              <w:t>Fases del ciclo JSF sobre las que actúa</w:t>
            </w:r>
          </w:p>
        </w:tc>
        <w:tc>
          <w:tcPr>
            <w:tcW w:type="dxa" w:w="2268"/>
            <w:shd w:val="clear" w:fill="DCE3EC"/>
          </w:tcPr>
          <w:p>
            <w:r/>
            <w:r>
              <w:rPr>
                <w:b/>
                <w:sz w:val="20"/>
              </w:rPr>
              <w:t>Pregunta que responde</w:t>
            </w:r>
          </w:p>
        </w:tc>
      </w:tr>
      <w:tr>
        <w:tc>
          <w:tcPr>
            <w:tcW w:type="dxa" w:w="1417"/>
          </w:tcPr>
          <w:p>
            <w:r/>
            <w:r>
              <w:rPr>
                <w:sz w:val="20"/>
              </w:rPr>
              <w:t>execute</w:t>
            </w:r>
          </w:p>
        </w:tc>
        <w:tc>
          <w:tcPr>
            <w:tcW w:type="dxa" w:w="1984"/>
          </w:tcPr>
          <w:p>
            <w:r/>
            <w:r>
              <w:rPr>
                <w:sz w:val="20"/>
              </w:rPr>
              <w:t>Cliente → servidor</w:t>
            </w:r>
          </w:p>
        </w:tc>
        <w:tc>
          <w:tcPr>
            <w:tcW w:type="dxa" w:w="3402"/>
          </w:tcPr>
          <w:p>
            <w:r/>
            <w:r>
              <w:rPr>
                <w:sz w:val="20"/>
              </w:rPr>
              <w:t>Aplicar valores de la petición, procesar validaciones y actualizar el modelo</w:t>
            </w:r>
          </w:p>
        </w:tc>
        <w:tc>
          <w:tcPr>
            <w:tcW w:type="dxa" w:w="2268"/>
          </w:tcPr>
          <w:p>
            <w:r/>
            <w:r>
              <w:rPr>
                <w:sz w:val="20"/>
              </w:rPr>
              <w:t>¿Qué envío y proceso?</w:t>
            </w:r>
          </w:p>
        </w:tc>
      </w:tr>
      <w:tr>
        <w:tc>
          <w:tcPr>
            <w:tcW w:type="dxa" w:w="1417"/>
          </w:tcPr>
          <w:p>
            <w:r/>
            <w:r>
              <w:rPr>
                <w:sz w:val="20"/>
              </w:rPr>
              <w:t>render</w:t>
            </w:r>
          </w:p>
        </w:tc>
        <w:tc>
          <w:tcPr>
            <w:tcW w:type="dxa" w:w="1984"/>
          </w:tcPr>
          <w:p>
            <w:r/>
            <w:r>
              <w:rPr>
                <w:sz w:val="20"/>
              </w:rPr>
              <w:t>Servidor → cliente</w:t>
            </w:r>
          </w:p>
        </w:tc>
        <w:tc>
          <w:tcPr>
            <w:tcW w:type="dxa" w:w="3402"/>
          </w:tcPr>
          <w:p>
            <w:r/>
            <w:r>
              <w:rPr>
                <w:sz w:val="20"/>
              </w:rPr>
              <w:t>Renderizar la respuesta</w:t>
            </w:r>
          </w:p>
        </w:tc>
        <w:tc>
          <w:tcPr>
            <w:tcW w:type="dxa" w:w="2268"/>
          </w:tcPr>
          <w:p>
            <w:r/>
            <w:r>
              <w:rPr>
                <w:sz w:val="20"/>
              </w:rPr>
              <w:t>¿Qué vuelvo a dibujar?</w:t>
            </w:r>
          </w:p>
        </w:tc>
      </w:tr>
    </w:tbl>
    <w:p>
      <w:pPr>
        <w:spacing w:after="80"/>
      </w:pPr>
    </w:p>
    <w:p>
      <w:r>
        <w:rPr>
          <w:b w:val="0"/>
        </w:rPr>
        <w:t>En el ejercicio 1, execute="@form" envía el formulario completo para que el identificador y la contraseña lleguen al managed bean, mientras que render="ajaxMessage1" actualiza exclusivamente el componente del mensaje. Por omisión los valores son execute="@this" y render="@none"; también admiten @all, @none, @form y listas de identificadores separadas por espacios.</w:t>
      </w:r>
    </w:p>
    <w:p>
      <w:r>
        <w:rPr>
          <w:b w:val="0"/>
        </w:rPr>
        <w:t>Un aspecto práctico que se hizo evidente al construir el ejercicio 3 es que la distinción no afecta solo a la eficiencia, sino también a qué se valida. Los botones Cancelar, Editar y Eliminar emplean execute="@this" justamente para no procesar los campos obligatorios del formulario: si usaran execute="@form", pulsar Cancelar con el formulario vacío dispararía los mensajes de campo requerido y la acción nunca llegaría a ejecutarse.</w:t>
      </w:r>
    </w:p>
    <w:p>
      <w:pPr>
        <w:pStyle w:val="Heading2"/>
      </w:pPr>
      <w:r>
        <w:t>6.3. ¿Por qué CriteriaBuilder es útil en consultas dinámicas?</w:t>
      </w:r>
    </w:p>
    <w:p>
      <w:r>
        <w:rPr>
          <w:b w:val="0"/>
        </w:rPr>
        <w:t>Porque la consulta se construye como un objeto en tiempo de ejecución en lugar de ser una cadena fija escrita de antemano. Esto aporta:</w:t>
      </w:r>
    </w:p>
    <w:p>
      <w:pPr>
        <w:pStyle w:val="ListBullet"/>
      </w:pPr>
      <w:r>
        <w:t>Permite añadir o quitar condiciones según los parámetros recibidos, sin concatenar SQL ni mantener varias consultas alternativas. En el ejercicio 3, si el filtro llega vacío la cláusula WHERE sencillamente no se agrega y la consulta devuelve todos los registros; con JPQL en texto habría que mantener dos consultas distintas.</w:t>
      </w:r>
    </w:p>
    <w:p>
      <w:pPr>
        <w:pStyle w:val="ListBullet"/>
      </w:pPr>
      <w:r>
        <w:t>Es type-safe: el tipo de retorno queda fijado al crear la consulta y los errores de tipos se detectan al compilar en lugar de manifestarse en ejecución.</w:t>
      </w:r>
    </w:p>
    <w:p>
      <w:pPr>
        <w:pStyle w:val="ListBullet"/>
      </w:pPr>
      <w:r>
        <w:t>Evita la concatenación manual de cadenas y, con ella, el riesgo de inyección SQL.</w:t>
      </w:r>
    </w:p>
    <w:p>
      <w:pPr>
        <w:pStyle w:val="ListBullet"/>
      </w:pPr>
      <w:r>
        <w:t>Es portable entre proveedores JPA y entre motores de base de datos.</w:t>
      </w:r>
    </w:p>
    <w:p>
      <w:r>
        <w:rPr>
          <w:b w:val="0"/>
        </w:rPr>
        <w:t>El ejemplo planteado en la guía lo ilustra bien: en una búsqueda de usuarios por edad mínima y máxima se parte de un predicado de conjunción —equivalente a un AND— y se le agregan las expresiones mayor que y menor que solo si los parámetros fueron proporcionados; si no llega ninguno, se devuelven todos los usuarios.</w:t>
      </w:r>
    </w:p>
    <w:p>
      <w:r>
        <w:rPr>
          <w:b w:val="0"/>
        </w:rPr>
        <w:t>Como contrapartida, para consultas fijas CriteriaBuilder resulta más verboso y menos legible que JPQL. Por eso el ejercicio 1 utiliza una consulta con nombre: su estructura nunca cambia y además se precompila al arrancar la aplicación. La regla práctica es emplear @NamedQuery cuando la consulta es estática y CriteriaBuilder cuando su estructura depende de lo que llegue en tiempo de ejecución.</w:t>
      </w:r>
    </w:p>
    <w:p>
      <w:pPr>
        <w:pStyle w:val="Heading1"/>
      </w:pPr>
      <w:r>
        <w:t>7. Conclusiones</w:t>
      </w:r>
    </w:p>
    <w:p>
      <w:pPr>
        <w:pStyle w:val="ListNumber"/>
      </w:pPr>
      <w:r>
        <w:t>La plataforma Java EE permite construir una arquitectura multicapa completa con muy poco código de infraestructura. Las anotaciones @Stateless, @PersistenceContext y @EJB bastaron para obtener gestión de transacciones, pool de instancias e inyección de dependencias sin escribir una sola línea para ello, lo que confirma el planteamiento del marco teórico: el contenedor provee los servicios transversales y el desarrollador se concentra en la lógica del negocio.</w:t>
      </w:r>
    </w:p>
    <w:p>
      <w:pPr>
        <w:pStyle w:val="ListNumber"/>
      </w:pPr>
      <w:r>
        <w:t>Ajax en JSF 2 no es un añadido sobre el framework sino una parte integrada de su ciclo de vida. Esto quedó claro al comprobar que execute y render no son simplemente una optimización del tráfico, sino que determinan qué componentes se validan y se procesan. Elegirlos mal no produce una página más lenta: produce una aplicación que se comporta de forma incorrecta, como ocurría al pulsar Cancelar en el ejercicio 3.</w:t>
      </w:r>
    </w:p>
    <w:p>
      <w:pPr>
        <w:pStyle w:val="ListNumber"/>
      </w:pPr>
      <w:r>
        <w:t>CriteriaBuilder demuestra su valor cuando la estructura de la consulta —y no solo sus parámetros— depende de la ejecución. El buscador del ejercicio 3, que omite la cláusula WHERE cuando el filtro está vacío y combina dos campos con un OR, sería incómodo de mantener con JPQL en texto. Aun así, no sustituye a las consultas con nombre: cada herramienta tiene su ámbito.</w:t>
      </w:r>
    </w:p>
    <w:p>
      <w:pPr>
        <w:pStyle w:val="ListNumber"/>
      </w:pPr>
      <w:r>
        <w:t>Generar las entidades desde la base de datos con el asistente del IDE acelera el desarrollo, pero exige revisar el esquema antes de programar. En el ejercicio 3, inspeccionar las restricciones reveló que las claves primarias no eran autoincrementales y que existían claves foráneas en ambos sentidos; ignorarlo habría producido una aplicación que falla al crear el primer registro o que lanza una excepción al eliminar.</w:t>
      </w:r>
    </w:p>
    <w:p>
      <w:pPr>
        <w:pStyle w:val="ListNumber"/>
      </w:pPr>
      <w:r>
        <w:t>Una parte considerable del esfuerzo del laboratorio no estuvo en escribir código sino en configurar correctamente el entorno: el registro del recurso JDBC en el dominio, los permisos de escritura del servidor y la compatibilidad de versiones de Derby. Son problemas que no aparecen en la teoría pero que determinan si la aplicación llega a ejecutarse.</w:t>
      </w:r>
    </w:p>
    <w:p>
      <w:pPr>
        <w:pStyle w:val="ListNumber"/>
      </w:pPr>
      <w:r>
        <w:t>Verificar cada operación sobre la aplicación desplegada, y no solo comprobar que compila, resultó indispensable. Varias de las erratas de la guía solo se manifiestan al desplegar, y comportamientos como el rechazo del borrado por clave foránea únicamente pueden confirmarse ejecutando la aplicación contra datos reales.</w:t>
      </w:r>
    </w:p>
    <w:p>
      <w:pPr>
        <w:pStyle w:val="Heading1"/>
      </w:pPr>
      <w:r>
        <w:t>8. Bibliografía</w:t>
      </w:r>
    </w:p>
    <w:p>
      <w:pPr>
        <w:spacing w:after="160"/>
        <w:ind w:left="567" w:hanging="567"/>
      </w:pPr>
      <w:r>
        <w:t>Botia, D. J. L. (2026). Guía de Laboratorio Detallada – Java EE (Paso a Paso). Tecnológico de Antioquia, Institución Universitaria.</w:t>
      </w:r>
    </w:p>
    <w:p>
      <w:pPr>
        <w:spacing w:after="160"/>
        <w:ind w:left="567" w:hanging="567"/>
      </w:pPr>
      <w:r>
        <w:t>Oracle Corporation. (2014). The Java EE 7 Tutorial, Release 7. Recuperado de https://docs.oracle.com/javaee/7/tutorial/</w:t>
      </w:r>
    </w:p>
    <w:p>
      <w:pPr>
        <w:spacing w:after="160"/>
        <w:ind w:left="567" w:hanging="567"/>
      </w:pPr>
      <w:r>
        <w:t>Oracle Corporation. (2013). JSR 344: JavaServer Faces 2.2 Specification. Java Community Process.</w:t>
      </w:r>
    </w:p>
    <w:p>
      <w:pPr>
        <w:spacing w:after="160"/>
        <w:ind w:left="567" w:hanging="567"/>
      </w:pPr>
      <w:r>
        <w:t>Oracle Corporation. (2013). JSR 338: Java Persistence API 2.1 Specification. Java Community Process.</w:t>
      </w:r>
    </w:p>
    <w:p>
      <w:pPr>
        <w:spacing w:after="160"/>
        <w:ind w:left="567" w:hanging="567"/>
      </w:pPr>
      <w:r>
        <w:t>Oracle Corporation. (2013). JSR 345: Enterprise JavaBeans 3.2 Specification. Java Community Process.</w:t>
      </w:r>
    </w:p>
    <w:p>
      <w:pPr>
        <w:spacing w:after="160"/>
        <w:ind w:left="567" w:hanging="567"/>
      </w:pPr>
      <w:r>
        <w:t>Eclipse Foundation. EclipseLink Documentation. Recuperado de https://www.eclipse.org/eclipselink/documentation/</w:t>
      </w:r>
    </w:p>
    <w:p>
      <w:pPr>
        <w:spacing w:after="160"/>
        <w:ind w:left="567" w:hanging="567"/>
      </w:pPr>
      <w:r>
        <w:t>The Apache Software Foundation. Apache Derby Reference Manual. Recuperado de https://db.apache.org/derby/manuals/</w:t>
      </w:r>
    </w:p>
    <w:p>
      <w:pPr>
        <w:spacing w:after="160"/>
        <w:ind w:left="567" w:hanging="567"/>
      </w:pPr>
      <w:r>
        <w:t>Oracle Corporation. GlassFish Server Open Source Edition Administration Guide, Release 4.1.</w:t>
      </w:r>
    </w:p>
    <w:p>
      <w:pPr>
        <w:spacing w:after="160"/>
        <w:ind w:left="567" w:hanging="567"/>
      </w:pPr>
      <w:r>
        <w:t>Panda, D., Rahman, R. y Lane, D. (2007). EJB 3 in Action. Manning Publications.</w:t>
      </w:r>
    </w:p>
    <w:p>
      <w:pPr>
        <w:pStyle w:val="Heading1"/>
      </w:pPr>
      <w:r>
        <w:t>9. Código GitHub</w:t>
      </w:r>
    </w:p>
    <w:p>
      <w:r>
        <w:rPr>
          <w:b w:val="0"/>
        </w:rPr>
        <w:t>El código fuente completo de los tres proyectos, junto con los scripts de base de datos y las instrucciones de instalación, se encuentra publicado en el siguiente repositorio:</w:t>
      </w:r>
    </w:p>
    <w:p>
      <w:pPr>
        <w:spacing w:before="200" w:after="200"/>
        <w:jc w:val="center"/>
      </w:pPr>
      <w:r>
        <w:rPr>
          <w:b/>
          <w:color w:val="C03030"/>
          <w:sz w:val="24"/>
        </w:rPr>
        <w:t>[ PEGAR AQUÍ EL ENLACE DEL REPOSITORIO ]</w:t>
      </w:r>
    </w:p>
    <w:p>
      <w:r>
        <w:rPr>
          <w:b w:val="0"/>
        </w:rPr>
        <w:t>Contenido del repositorio:</w:t>
      </w:r>
    </w:p>
    <w:tbl>
      <w:tblPr>
        <w:tblStyle w:val="TableGrid"/>
        <w:tblW w:type="auto" w:w="0"/>
        <w:jc w:val="center"/>
        <w:tblLook w:firstColumn="1" w:firstRow="1" w:lastColumn="0" w:lastRow="0" w:noHBand="0" w:noVBand="1" w:val="04A0"/>
      </w:tblPr>
      <w:tblGrid>
        <w:gridCol w:w="4703"/>
        <w:gridCol w:w="4703"/>
      </w:tblGrid>
      <w:tr>
        <w:tc>
          <w:tcPr>
            <w:tcW w:type="dxa" w:w="2551"/>
            <w:shd w:val="clear" w:fill="DCE3EC"/>
          </w:tcPr>
          <w:p>
            <w:r/>
            <w:r>
              <w:rPr>
                <w:b/>
                <w:sz w:val="20"/>
              </w:rPr>
              <w:t>Carpeta o archivo</w:t>
            </w:r>
          </w:p>
        </w:tc>
        <w:tc>
          <w:tcPr>
            <w:tcW w:type="dxa" w:w="6520"/>
            <w:shd w:val="clear" w:fill="DCE3EC"/>
          </w:tcPr>
          <w:p>
            <w:r/>
            <w:r>
              <w:rPr>
                <w:b/>
                <w:sz w:val="20"/>
              </w:rPr>
              <w:t>Contenido</w:t>
            </w:r>
          </w:p>
        </w:tc>
      </w:tr>
      <w:tr>
        <w:tc>
          <w:tcPr>
            <w:tcW w:type="dxa" w:w="2551"/>
          </w:tcPr>
          <w:p>
            <w:r/>
            <w:r>
              <w:rPr>
                <w:sz w:val="20"/>
              </w:rPr>
              <w:t>Banco/</w:t>
            </w:r>
          </w:p>
        </w:tc>
        <w:tc>
          <w:tcPr>
            <w:tcW w:type="dxa" w:w="6520"/>
          </w:tcPr>
          <w:p>
            <w:r/>
            <w:r>
              <w:rPr>
                <w:sz w:val="20"/>
              </w:rPr>
              <w:t>Ejercicio 1 — consulta bancaria con Ajax (execute="@form")</w:t>
            </w:r>
          </w:p>
        </w:tc>
      </w:tr>
      <w:tr>
        <w:tc>
          <w:tcPr>
            <w:tcW w:type="dxa" w:w="2551"/>
          </w:tcPr>
          <w:p>
            <w:r/>
            <w:r>
              <w:rPr>
                <w:sz w:val="20"/>
              </w:rPr>
              <w:t>bancoajax/</w:t>
            </w:r>
          </w:p>
        </w:tc>
        <w:tc>
          <w:tcPr>
            <w:tcW w:type="dxa" w:w="6520"/>
          </w:tcPr>
          <w:p>
            <w:r/>
            <w:r>
              <w:rPr>
                <w:sz w:val="20"/>
              </w:rPr>
              <w:t>Ejercicio 2 — tabla dinámica con Ajax y CriteriaBuilder</w:t>
            </w:r>
          </w:p>
        </w:tc>
      </w:tr>
      <w:tr>
        <w:tc>
          <w:tcPr>
            <w:tcW w:type="dxa" w:w="2551"/>
          </w:tcPr>
          <w:p>
            <w:r/>
            <w:r>
              <w:rPr>
                <w:sz w:val="20"/>
              </w:rPr>
              <w:t>CrudSample/</w:t>
            </w:r>
          </w:p>
        </w:tc>
        <w:tc>
          <w:tcPr>
            <w:tcW w:type="dxa" w:w="6520"/>
          </w:tcPr>
          <w:p>
            <w:r/>
            <w:r>
              <w:rPr>
                <w:sz w:val="20"/>
              </w:rPr>
              <w:t>Ejercicio 3 — CRUD de CUSTOMER y MANUFACTURER</w:t>
            </w:r>
          </w:p>
        </w:tc>
      </w:tr>
      <w:tr>
        <w:tc>
          <w:tcPr>
            <w:tcW w:type="dxa" w:w="2551"/>
          </w:tcPr>
          <w:p>
            <w:r/>
            <w:r>
              <w:rPr>
                <w:sz w:val="20"/>
              </w:rPr>
              <w:t>db/</w:t>
            </w:r>
          </w:p>
        </w:tc>
        <w:tc>
          <w:tcPr>
            <w:tcW w:type="dxa" w:w="6520"/>
          </w:tcPr>
          <w:p>
            <w:r/>
            <w:r>
              <w:rPr>
                <w:sz w:val="20"/>
              </w:rPr>
              <w:t>Scripts SQL para recrear las bases de datos e instrucciones de instalación</w:t>
            </w:r>
          </w:p>
        </w:tc>
      </w:tr>
      <w:tr>
        <w:tc>
          <w:tcPr>
            <w:tcW w:type="dxa" w:w="2551"/>
          </w:tcPr>
          <w:p>
            <w:r/>
            <w:r>
              <w:rPr>
                <w:sz w:val="20"/>
              </w:rPr>
              <w:t>README.md</w:t>
            </w:r>
          </w:p>
        </w:tc>
        <w:tc>
          <w:tcPr>
            <w:tcW w:type="dxa" w:w="6520"/>
          </w:tcPr>
          <w:p>
            <w:r/>
            <w:r>
              <w:rPr>
                <w:sz w:val="20"/>
              </w:rPr>
              <w:t>Requisitos, credenciales y pasos de ejecución</w:t>
            </w:r>
          </w:p>
        </w:tc>
      </w:tr>
    </w:tbl>
    <w:p>
      <w:pPr>
        <w:spacing w:after="80"/>
      </w:pPr>
    </w:p>
    <w:p>
      <w:r>
        <w:rPr>
          <w:b/>
        </w:rPr>
        <w:t>Instrucciones de ejecución</w:t>
      </w:r>
    </w:p>
    <w:p>
      <w:pPr>
        <w:pStyle w:val="ListNumber"/>
      </w:pPr>
      <w:r>
        <w:t>Crear la base de datos mibanco siguiendo las indicaciones de db/README.md. Sin ella el ejercicio 1 no arranca.</w:t>
      </w:r>
    </w:p>
    <w:p>
      <w:pPr>
        <w:pStyle w:val="ListNumber"/>
      </w:pPr>
      <w:r>
        <w:t>Abrir los tres proyectos en NetBeans mediante File → Open Project.</w:t>
      </w:r>
    </w:p>
    <w:p>
      <w:pPr>
        <w:pStyle w:val="ListNumber"/>
      </w:pPr>
      <w:r>
        <w:t>En Services → Databases, conectar mibanco y sample; si Java DB no está arrancado, iniciarlo desde Java DB → Start Server.</w:t>
      </w:r>
    </w:p>
    <w:p>
      <w:pPr>
        <w:pStyle w:val="ListNumber"/>
      </w:pPr>
      <w:r>
        <w:t>En Services → Servers, arrancar GlassFish Server 4.1.1.</w:t>
      </w:r>
    </w:p>
    <w:p>
      <w:pPr>
        <w:pStyle w:val="ListNumber"/>
      </w:pPr>
      <w:r>
        <w:t>Ejecutar cada proyecto con clic derecho → Run.</w:t>
      </w:r>
    </w:p>
    <w:p>
      <w:r>
        <w:rPr>
          <w:b/>
        </w:rPr>
        <w:t>Direcciones de las aplicaciones</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val="clear" w:fill="DCE3EC"/>
          </w:tcPr>
          <w:p>
            <w:r/>
            <w:r>
              <w:rPr>
                <w:b/>
                <w:sz w:val="20"/>
              </w:rPr>
              <w:t>Ejercicio</w:t>
            </w:r>
          </w:p>
        </w:tc>
        <w:tc>
          <w:tcPr>
            <w:tcW w:type="dxa" w:w="3969"/>
            <w:shd w:val="clear" w:fill="DCE3EC"/>
          </w:tcPr>
          <w:p>
            <w:r/>
            <w:r>
              <w:rPr>
                <w:b/>
                <w:sz w:val="20"/>
              </w:rPr>
              <w:t>Dirección</w:t>
            </w:r>
          </w:p>
        </w:tc>
        <w:tc>
          <w:tcPr>
            <w:tcW w:type="dxa" w:w="3969"/>
            <w:shd w:val="clear" w:fill="DCE3EC"/>
          </w:tcPr>
          <w:p>
            <w:r/>
            <w:r>
              <w:rPr>
                <w:b/>
                <w:sz w:val="20"/>
              </w:rPr>
              <w:t>Acceso</w:t>
            </w:r>
          </w:p>
        </w:tc>
      </w:tr>
      <w:tr>
        <w:tc>
          <w:tcPr>
            <w:tcW w:type="dxa" w:w="1134"/>
          </w:tcPr>
          <w:p>
            <w:r/>
            <w:r>
              <w:rPr>
                <w:sz w:val="20"/>
              </w:rPr>
              <w:t>1</w:t>
            </w:r>
          </w:p>
        </w:tc>
        <w:tc>
          <w:tcPr>
            <w:tcW w:type="dxa" w:w="3969"/>
          </w:tcPr>
          <w:p>
            <w:r/>
            <w:r>
              <w:rPr>
                <w:sz w:val="20"/>
              </w:rPr>
              <w:t>http://localhost:8080/Banco/faces/Banco.xhtml</w:t>
            </w:r>
          </w:p>
        </w:tc>
        <w:tc>
          <w:tcPr>
            <w:tcW w:type="dxa" w:w="3969"/>
          </w:tcPr>
          <w:p>
            <w:r/>
            <w:r>
              <w:rPr>
                <w:sz w:val="20"/>
              </w:rPr>
              <w:t>Identificador: 1 a 4, C001 o C002. Contraseña: secret</w:t>
            </w:r>
          </w:p>
        </w:tc>
      </w:tr>
      <w:tr>
        <w:tc>
          <w:tcPr>
            <w:tcW w:type="dxa" w:w="1134"/>
          </w:tcPr>
          <w:p>
            <w:r/>
            <w:r>
              <w:rPr>
                <w:sz w:val="20"/>
              </w:rPr>
              <w:t>2</w:t>
            </w:r>
          </w:p>
        </w:tc>
        <w:tc>
          <w:tcPr>
            <w:tcW w:type="dxa" w:w="3969"/>
          </w:tcPr>
          <w:p>
            <w:r/>
            <w:r>
              <w:rPr>
                <w:sz w:val="20"/>
              </w:rPr>
              <w:t>http://localhost:8080/bancoajax/</w:t>
            </w:r>
          </w:p>
        </w:tc>
        <w:tc>
          <w:tcPr>
            <w:tcW w:type="dxa" w:w="3969"/>
          </w:tcPr>
          <w:p>
            <w:r/>
            <w:r>
              <w:rPr>
                <w:sz w:val="20"/>
              </w:rPr>
              <w:t>Sin autenticación</w:t>
            </w:r>
          </w:p>
        </w:tc>
      </w:tr>
      <w:tr>
        <w:tc>
          <w:tcPr>
            <w:tcW w:type="dxa" w:w="1134"/>
          </w:tcPr>
          <w:p>
            <w:r/>
            <w:r>
              <w:rPr>
                <w:sz w:val="20"/>
              </w:rPr>
              <w:t>3</w:t>
            </w:r>
          </w:p>
        </w:tc>
        <w:tc>
          <w:tcPr>
            <w:tcW w:type="dxa" w:w="3969"/>
          </w:tcPr>
          <w:p>
            <w:r/>
            <w:r>
              <w:rPr>
                <w:sz w:val="20"/>
              </w:rPr>
              <w:t>http://localhost:8080/CrudSample/</w:t>
            </w:r>
          </w:p>
        </w:tc>
        <w:tc>
          <w:tcPr>
            <w:tcW w:type="dxa" w:w="3969"/>
          </w:tcPr>
          <w:p>
            <w:r/>
            <w:r>
              <w:rPr>
                <w:sz w:val="20"/>
              </w:rPr>
              <w:t>Sin autenticación</w:t>
            </w:r>
          </w:p>
        </w:tc>
      </w:tr>
    </w:tbl>
    <w:p>
      <w:pPr>
        <w:spacing w:after="80"/>
      </w:pPr>
    </w:p>
    <w:p>
      <w:r>
        <w:rPr>
          <w:b w:val="0"/>
        </w:rPr>
        <w:t>La contraseña secret del ejercicio 1 está definida en el código fuente, tal como indica la guía.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