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b w:val="1"/>
          <w:bCs w:val="1"/>
          <w:color w:val="5a9e6f"/>
          <w:sz w:val="20"/>
          <w:szCs w:val="20"/>
          <w:rtl w:val="0"/>
        </w:rPr>
        <w:t xml:space="preserve">BITÁCORA DE PROYECTO</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Sistema de visión computacional para detección temprana de fitopatógenos postcosecha en frutas</w:t>
      </w:r>
    </w:p>
    <w:p w:rsidR="00000000" w:rsidDel="00000000" w:rsidP="00000000" w:rsidRDefault="00000000" w:rsidRPr="00000000" w14:paraId="00000003">
      <w:pPr>
        <w:spacing w:after="240" w:lineRule="auto"/>
        <w:rPr/>
      </w:pPr>
      <w:r w:rsidDel="00000000" w:rsidR="00000000" w:rsidRPr="00000000">
        <w:rPr>
          <w:i w:val="1"/>
          <w:iCs w:val="1"/>
          <w:color w:val="595959"/>
          <w:rtl w:val="0"/>
        </w:rPr>
        <w:t xml:space="preserve">Visión Artificial · Facultad de Minas, Universidad Nacional de Colombia – Sede Medellín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04">
            <w:pPr>
              <w:rPr/>
            </w:pPr>
            <w:r w:rsidDel="00000000" w:rsidR="00000000" w:rsidRPr="00000000">
              <w:rPr>
                <w:b w:val="1"/>
                <w:bCs w:val="1"/>
                <w:color w:val="ffffff"/>
                <w:rtl w:val="0"/>
              </w:rPr>
              <w:t xml:space="preserve">Campo</w:t>
            </w:r>
            <w:r w:rsidDel="00000000" w:rsidR="00000000" w:rsidRPr="00000000">
              <w:rPr>
                <w:rtl w:val="0"/>
              </w:rPr>
            </w:r>
          </w:p>
        </w:tc>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05">
            <w:pPr>
              <w:rPr/>
            </w:pPr>
            <w:r w:rsidDel="00000000" w:rsidR="00000000" w:rsidRPr="00000000">
              <w:rPr>
                <w:b w:val="1"/>
                <w:bCs w:val="1"/>
                <w:color w:val="ffffff"/>
                <w:rtl w:val="0"/>
              </w:rPr>
              <w:t xml:space="preserve">Detalle</w:t>
            </w:r>
            <w:r w:rsidDel="00000000" w:rsidR="00000000" w:rsidRPr="00000000">
              <w:rPr>
                <w:rtl w:val="0"/>
              </w:rPr>
            </w:r>
          </w:p>
        </w:tc>
      </w:tr>
      <w:tr>
        <w:trPr>
          <w:cantSplit w:val="0"/>
          <w:tblHeader w:val="0"/>
        </w:trPr>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06">
            <w:pPr>
              <w:spacing w:after="0" w:lineRule="auto"/>
              <w:rPr/>
            </w:pPr>
            <w:r w:rsidDel="00000000" w:rsidR="00000000" w:rsidRPr="00000000">
              <w:rPr>
                <w:rtl w:val="0"/>
              </w:rPr>
              <w:t xml:space="preserve">Reto</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07">
            <w:pPr>
              <w:spacing w:after="0" w:lineRule="auto"/>
              <w:rPr/>
            </w:pPr>
            <w:r w:rsidDel="00000000" w:rsidR="00000000" w:rsidRPr="00000000">
              <w:rPr>
                <w:rtl w:val="0"/>
              </w:rPr>
              <w:t xml:space="preserve">Reto 2 — Dataset de alteraciones poscosecha en frutas</w:t>
            </w:r>
          </w:p>
        </w:tc>
      </w:tr>
      <w:tr>
        <w:trPr>
          <w:cantSplit w:val="0"/>
          <w:tblHeader w:val="0"/>
        </w:trPr>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08">
            <w:pPr>
              <w:spacing w:after="0" w:lineRule="auto"/>
              <w:rPr/>
            </w:pPr>
            <w:r w:rsidDel="00000000" w:rsidR="00000000" w:rsidRPr="00000000">
              <w:rPr>
                <w:rtl w:val="0"/>
              </w:rPr>
              <w:t xml:space="preserve">Objetivo general</w:t>
            </w:r>
          </w:p>
        </w:tc>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09">
            <w:pPr>
              <w:spacing w:after="0" w:lineRule="auto"/>
              <w:rPr/>
            </w:pPr>
            <w:r w:rsidDel="00000000" w:rsidR="00000000" w:rsidRPr="00000000">
              <w:rPr>
                <w:rtl w:val="0"/>
              </w:rPr>
              <w:t xml:space="preserve">Desarrollar un sistema de visión computacional basado en aprendizaje profundo por transferencia para la detección temprana de enfermedades postcosecha en frutas de interés nacional.</w:t>
            </w:r>
          </w:p>
        </w:tc>
      </w:tr>
      <w:tr>
        <w:trPr>
          <w:cantSplit w:val="0"/>
          <w:tblHeader w:val="0"/>
        </w:trPr>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0A">
            <w:pPr>
              <w:spacing w:after="0" w:lineRule="auto"/>
              <w:rPr/>
            </w:pPr>
            <w:r w:rsidDel="00000000" w:rsidR="00000000" w:rsidRPr="00000000">
              <w:rPr>
                <w:rtl w:val="0"/>
              </w:rPr>
              <w:t xml:space="preserve">Frutas</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0B">
            <w:pPr>
              <w:spacing w:after="0" w:lineRule="auto"/>
              <w:rPr/>
            </w:pPr>
            <w:r w:rsidDel="00000000" w:rsidR="00000000" w:rsidRPr="00000000">
              <w:rPr>
                <w:rtl w:val="0"/>
              </w:rPr>
              <w:t xml:space="preserve">Banano (propuesta inicial) · Fresa (en evaluación, 12 oct)</w:t>
            </w:r>
          </w:p>
        </w:tc>
      </w:tr>
      <w:tr>
        <w:trPr>
          <w:cantSplit w:val="0"/>
          <w:tblHeader w:val="0"/>
        </w:trPr>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0C">
            <w:pPr>
              <w:spacing w:after="0" w:lineRule="auto"/>
              <w:rPr/>
            </w:pPr>
            <w:r w:rsidDel="00000000" w:rsidR="00000000" w:rsidRPr="00000000">
              <w:rPr>
                <w:rtl w:val="0"/>
              </w:rPr>
              <w:t xml:space="preserve">Fuente pública</w:t>
            </w:r>
          </w:p>
        </w:tc>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0D">
            <w:pPr>
              <w:spacing w:after="0" w:lineRule="auto"/>
              <w:rPr/>
            </w:pPr>
            <w:r w:rsidDel="00000000" w:rsidR="00000000" w:rsidRPr="00000000">
              <w:rPr>
                <w:rtl w:val="0"/>
              </w:rPr>
              <w:t xml:space="preserve">FruitNet</w:t>
            </w:r>
          </w:p>
        </w:tc>
      </w:tr>
      <w:tr>
        <w:trPr>
          <w:cantSplit w:val="0"/>
          <w:tblHeader w:val="0"/>
        </w:trPr>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0E">
            <w:pPr>
              <w:spacing w:after="0" w:lineRule="auto"/>
              <w:rPr/>
            </w:pPr>
            <w:r w:rsidDel="00000000" w:rsidR="00000000" w:rsidRPr="00000000">
              <w:rPr>
                <w:rtl w:val="0"/>
              </w:rPr>
              <w:t xml:space="preserve">Integrantes</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0F">
            <w:pPr>
              <w:spacing w:after="0" w:lineRule="auto"/>
              <w:rPr/>
            </w:pPr>
            <w:r w:rsidDel="00000000" w:rsidR="00000000" w:rsidRPr="00000000">
              <w:rPr>
                <w:rtl w:val="0"/>
              </w:rPr>
            </w:r>
          </w:p>
        </w:tc>
      </w:tr>
    </w:tbl>
    <w:p w:rsidR="00000000" w:rsidDel="00000000" w:rsidP="00000000" w:rsidRDefault="00000000" w:rsidRPr="00000000" w14:paraId="00000010">
      <w:pPr>
        <w:pStyle w:val="Heading1"/>
        <w:rPr/>
      </w:pPr>
      <w:r w:rsidDel="00000000" w:rsidR="00000000" w:rsidRPr="00000000">
        <w:rPr>
          <w:rtl w:val="0"/>
        </w:rPr>
        <w:t xml:space="preserve">Cronograma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b w:val="1"/>
                <w:bCs w:val="1"/>
                <w:color w:val="ffffff"/>
                <w:rtl w:val="0"/>
              </w:rPr>
              <w:t xml:space="preserve">Fecha</w:t>
            </w:r>
            <w:r w:rsidDel="00000000" w:rsidR="00000000" w:rsidRPr="00000000">
              <w:rPr>
                <w:rtl w:val="0"/>
              </w:rPr>
            </w:r>
          </w:p>
        </w:tc>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b w:val="1"/>
                <w:bCs w:val="1"/>
                <w:color w:val="ffffff"/>
                <w:rtl w:val="0"/>
              </w:rPr>
              <w:t xml:space="preserve">Hito</w:t>
            </w:r>
            <w:r w:rsidDel="00000000" w:rsidR="00000000" w:rsidRPr="00000000">
              <w:rPr>
                <w:rtl w:val="0"/>
              </w:rPr>
            </w:r>
          </w:p>
        </w:tc>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b w:val="1"/>
                <w:bCs w:val="1"/>
                <w:color w:val="ffffff"/>
                <w:rtl w:val="0"/>
              </w:rPr>
              <w:t xml:space="preserve">Estado / notas</w:t>
            </w:r>
            <w:r w:rsidDel="00000000" w:rsidR="00000000" w:rsidRPr="00000000">
              <w:rPr>
                <w:rtl w:val="0"/>
              </w:rPr>
            </w:r>
          </w:p>
        </w:tc>
      </w:tr>
      <w:tr>
        <w:trPr>
          <w:cantSplit w:val="0"/>
          <w:tblHeader w:val="0"/>
        </w:trPr>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14">
            <w:pPr>
              <w:spacing w:after="0" w:lineRule="auto"/>
              <w:rPr/>
            </w:pPr>
            <w:r w:rsidDel="00000000" w:rsidR="00000000" w:rsidRPr="00000000">
              <w:rPr>
                <w:rtl w:val="0"/>
              </w:rPr>
              <w:t xml:space="preserve">28 oct 2026</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15">
            <w:pPr>
              <w:spacing w:after="0" w:lineRule="auto"/>
              <w:rPr/>
            </w:pPr>
            <w:r w:rsidDel="00000000" w:rsidR="00000000" w:rsidRPr="00000000">
              <w:rPr>
                <w:rtl w:val="0"/>
              </w:rPr>
              <w:t xml:space="preserve">Entrega parcial (avance)</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16">
            <w:pPr>
              <w:spacing w:after="0" w:lineRule="auto"/>
              <w:rPr/>
            </w:pPr>
            <w:r w:rsidDel="00000000" w:rsidR="00000000" w:rsidRPr="00000000">
              <w:rPr>
                <w:rtl w:val="0"/>
              </w:rPr>
              <w:t xml:space="preserve">Pendiente</w:t>
            </w:r>
          </w:p>
        </w:tc>
      </w:tr>
      <w:tr>
        <w:trPr>
          <w:cantSplit w:val="0"/>
          <w:tblHeader w:val="0"/>
        </w:trPr>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17">
            <w:pPr>
              <w:spacing w:after="0" w:lineRule="auto"/>
              <w:rPr/>
            </w:pPr>
            <w:r w:rsidDel="00000000" w:rsidR="00000000" w:rsidRPr="00000000">
              <w:rPr>
                <w:rtl w:val="0"/>
              </w:rPr>
              <w:t xml:space="preserve">2 dic 2026</w:t>
            </w:r>
          </w:p>
        </w:tc>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18">
            <w:pPr>
              <w:spacing w:after="0" w:lineRule="auto"/>
              <w:rPr/>
            </w:pPr>
            <w:r w:rsidDel="00000000" w:rsidR="00000000" w:rsidRPr="00000000">
              <w:rPr>
                <w:rtl w:val="0"/>
              </w:rPr>
              <w:t xml:space="preserve">Entrega final: sesión de pósters (60 %)</w:t>
            </w:r>
          </w:p>
        </w:tc>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19">
            <w:pPr>
              <w:spacing w:after="0" w:lineRule="auto"/>
              <w:rPr/>
            </w:pPr>
            <w:r w:rsidDel="00000000" w:rsidR="00000000" w:rsidRPr="00000000">
              <w:rPr>
                <w:rtl w:val="0"/>
              </w:rPr>
              <w:t xml:space="preserve">Pendiente</w:t>
            </w:r>
          </w:p>
        </w:tc>
      </w:tr>
    </w:tbl>
    <w:p w:rsidR="00000000" w:rsidDel="00000000" w:rsidP="00000000" w:rsidRDefault="00000000" w:rsidRPr="00000000" w14:paraId="0000001A">
      <w:pPr>
        <w:pStyle w:val="Heading1"/>
        <w:rPr/>
      </w:pPr>
      <w:r w:rsidDel="00000000" w:rsidR="00000000" w:rsidRPr="00000000">
        <w:rPr>
          <w:rtl w:val="0"/>
        </w:rPr>
        <w:t xml:space="preserve">Registro de entradas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b w:val="1"/>
                <w:bCs w:val="1"/>
                <w:color w:val="ffffff"/>
                <w:rtl w:val="0"/>
              </w:rPr>
              <w:t xml:space="preserve">Fecha</w:t>
            </w:r>
            <w:r w:rsidDel="00000000" w:rsidR="00000000" w:rsidRPr="00000000">
              <w:rPr>
                <w:rtl w:val="0"/>
              </w:rPr>
            </w:r>
          </w:p>
        </w:tc>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1"/>
                <w:bCs w:val="1"/>
                <w:color w:val="ffffff"/>
                <w:rtl w:val="0"/>
              </w:rPr>
              <w:t xml:space="preserve">Tema</w:t>
            </w:r>
            <w:r w:rsidDel="00000000" w:rsidR="00000000" w:rsidRPr="00000000">
              <w:rPr>
                <w:rtl w:val="0"/>
              </w:rPr>
            </w:r>
          </w:p>
        </w:tc>
      </w:tr>
      <w:tr>
        <w:trPr>
          <w:cantSplit w:val="0"/>
          <w:tblHeader w:val="0"/>
        </w:trPr>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1D">
            <w:pPr>
              <w:spacing w:after="0" w:lineRule="auto"/>
              <w:rPr/>
            </w:pPr>
            <w:r w:rsidDel="00000000" w:rsidR="00000000" w:rsidRPr="00000000">
              <w:rPr>
                <w:rtl w:val="0"/>
              </w:rPr>
              <w:t xml:space="preserve">2 oct 2026</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1E">
            <w:pPr>
              <w:spacing w:after="0" w:lineRule="auto"/>
              <w:rPr/>
            </w:pPr>
            <w:r w:rsidDel="00000000" w:rsidR="00000000" w:rsidRPr="00000000">
              <w:rPr>
                <w:rtl w:val="0"/>
              </w:rPr>
              <w:t xml:space="preserve">Fechas importantes, propuesta de fruta y enfermedades a detectar</w:t>
            </w:r>
          </w:p>
        </w:tc>
      </w:tr>
      <w:tr>
        <w:trPr>
          <w:cantSplit w:val="0"/>
          <w:tblHeader w:val="0"/>
        </w:trPr>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1F">
            <w:pPr>
              <w:spacing w:after="0" w:lineRule="auto"/>
              <w:rPr/>
            </w:pPr>
            <w:r w:rsidDel="00000000" w:rsidR="00000000" w:rsidRPr="00000000">
              <w:rPr>
                <w:rtl w:val="0"/>
              </w:rPr>
              <w:t xml:space="preserve">12 oct 2026</w:t>
            </w:r>
          </w:p>
        </w:tc>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20">
            <w:pPr>
              <w:spacing w:after="0" w:lineRule="auto"/>
              <w:rPr/>
            </w:pPr>
            <w:r w:rsidDel="00000000" w:rsidR="00000000" w:rsidRPr="00000000">
              <w:rPr>
                <w:rtl w:val="0"/>
              </w:rPr>
              <w:t xml:space="preserve">Entendimiento de enfermedades y adición de las fresas</w:t>
            </w:r>
          </w:p>
        </w:tc>
      </w:tr>
    </w:tbl>
    <w:p w:rsidR="00000000" w:rsidDel="00000000" w:rsidP="00000000" w:rsidRDefault="00000000" w:rsidRPr="00000000" w14:paraId="00000021">
      <w:pPr>
        <w:pStyle w:val="Heading1"/>
        <w:spacing w:after="60" w:before="360" w:lineRule="auto"/>
        <w:rPr/>
      </w:pPr>
      <w:r w:rsidDel="00000000" w:rsidR="00000000" w:rsidRPr="00000000">
        <w:rPr>
          <w:rtl w:val="0"/>
        </w:rPr>
        <w:t xml:space="preserve">2 de octubre de 2026</w:t>
      </w:r>
    </w:p>
    <w:p w:rsidR="00000000" w:rsidDel="00000000" w:rsidP="00000000" w:rsidRDefault="00000000" w:rsidRPr="00000000" w14:paraId="00000022">
      <w:pPr>
        <w:pBdr>
          <w:bottom w:color="a9d3b5" w:space="4" w:sz="8" w:val="single"/>
        </w:pBdr>
        <w:spacing w:after="200" w:lineRule="auto"/>
        <w:rPr/>
      </w:pPr>
      <w:r w:rsidDel="00000000" w:rsidR="00000000" w:rsidRPr="00000000">
        <w:rPr>
          <w:i w:val="1"/>
          <w:iCs w:val="1"/>
          <w:color w:val="595959"/>
          <w:sz w:val="24"/>
          <w:szCs w:val="24"/>
          <w:rtl w:val="0"/>
        </w:rPr>
        <w:t xml:space="preserve">Fechas importantes, propuesta de fruta y enfermedades a detectar</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Fechas importantes</w:t>
      </w:r>
    </w:p>
    <w:p w:rsidR="00000000" w:rsidDel="00000000" w:rsidP="00000000" w:rsidRDefault="00000000" w:rsidRPr="00000000" w14:paraId="00000024">
      <w:pPr>
        <w:spacing w:after="120" w:lineRule="auto"/>
        <w:rPr/>
      </w:pPr>
      <w:r w:rsidDel="00000000" w:rsidR="00000000" w:rsidRPr="00000000">
        <w:rPr>
          <w:b w:val="1"/>
          <w:bCs w:val="1"/>
          <w:rtl w:val="0"/>
        </w:rPr>
        <w:t xml:space="preserve">Entregable 1: Avance (28 de octubre). </w:t>
      </w:r>
      <w:r w:rsidDel="00000000" w:rsidR="00000000" w:rsidRPr="00000000">
        <w:rPr>
          <w:rtl w:val="0"/>
        </w:rPr>
        <w:t xml:space="preserve">Lo que se espera:</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 construido: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imágenes propias más fuentes públicas (FruitNet).</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Categorías definidas: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inclusión y exclusión; clases visuales y defendibles.</w:t>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Protocolo de adquisición: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con qué y en qué condiciones se toman las fotos, más organización de carpetas y metadatos.</w:t>
      </w:r>
    </w:p>
    <w:p w:rsidR="00000000" w:rsidDel="00000000" w:rsidP="00000000" w:rsidRDefault="00000000" w:rsidRPr="00000000" w14:paraId="000000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Ruta de modelado: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para la entrega final.</w:t>
      </w:r>
    </w:p>
    <w:p w:rsidR="00000000" w:rsidDel="00000000" w:rsidP="00000000" w:rsidRDefault="00000000" w:rsidRPr="00000000" w14:paraId="00000029">
      <w:pPr>
        <w:pStyle w:val="Heading2"/>
        <w:rPr/>
      </w:pPr>
      <w:r w:rsidDel="00000000" w:rsidR="00000000" w:rsidRPr="00000000">
        <w:rPr>
          <w:rtl w:val="0"/>
        </w:rPr>
        <w:t xml:space="preserve">Propuesta de fruta: banano</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banano es la fruta reina de exportación. El banano Cavendish Valery tuvo una participación del 58 % en los envíos de frutas.</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dataset FruitNet incluye banano.</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banano se deteriora en días: se puede fotografiar la progresión de sano a enfermo dentro del plazo.</w:t>
      </w:r>
    </w:p>
    <w:p w:rsidR="00000000" w:rsidDel="00000000" w:rsidP="00000000" w:rsidRDefault="00000000" w:rsidRPr="00000000" w14:paraId="0000002D">
      <w:pPr>
        <w:pStyle w:val="Heading2"/>
        <w:rPr/>
      </w:pPr>
      <w:r w:rsidDel="00000000" w:rsidR="00000000" w:rsidRPr="00000000">
        <w:rPr>
          <w:rtl w:val="0"/>
        </w:rPr>
        <w:t xml:space="preserve">Enfermedades a detectar</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1"/>
        </w:trPr>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b w:val="1"/>
                <w:bCs w:val="1"/>
                <w:color w:val="ffffff"/>
                <w:rtl w:val="0"/>
              </w:rPr>
              <w:t xml:space="preserve">Condición</w:t>
            </w:r>
            <w:r w:rsidDel="00000000" w:rsidR="00000000" w:rsidRPr="00000000">
              <w:rPr>
                <w:rtl w:val="0"/>
              </w:rPr>
            </w:r>
          </w:p>
        </w:tc>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b w:val="1"/>
                <w:bCs w:val="1"/>
                <w:color w:val="ffffff"/>
                <w:rtl w:val="0"/>
              </w:rPr>
              <w:t xml:space="preserve">Agente</w:t>
            </w:r>
            <w:r w:rsidDel="00000000" w:rsidR="00000000" w:rsidRPr="00000000">
              <w:rPr>
                <w:rtl w:val="0"/>
              </w:rPr>
            </w:r>
          </w:p>
        </w:tc>
        <w:tc>
          <w:tcPr>
            <w:tcBorders>
              <w:top w:color="c9ddee" w:space="0" w:sz="4" w:val="single"/>
              <w:left w:color="c9ddee" w:space="0" w:sz="4" w:val="single"/>
              <w:bottom w:color="c9ddee" w:space="0" w:sz="4" w:val="single"/>
              <w:right w:color="c9ddee" w:space="0" w:sz="4" w:val="single"/>
            </w:tcBorders>
            <w:shd w:fill="4a7fb5"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1"/>
                <w:bCs w:val="1"/>
                <w:color w:val="ffffff"/>
                <w:rtl w:val="0"/>
              </w:rPr>
              <w:t xml:space="preserve">Señal visual / observación</w:t>
            </w:r>
            <w:r w:rsidDel="00000000" w:rsidR="00000000" w:rsidRPr="00000000">
              <w:rPr>
                <w:rtl w:val="0"/>
              </w:rPr>
            </w:r>
          </w:p>
        </w:tc>
      </w:tr>
      <w:tr>
        <w:trPr>
          <w:cantSplit w:val="0"/>
          <w:tblHeader w:val="0"/>
        </w:trPr>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31">
            <w:pPr>
              <w:spacing w:after="0" w:lineRule="auto"/>
              <w:rPr/>
            </w:pPr>
            <w:r w:rsidDel="00000000" w:rsidR="00000000" w:rsidRPr="00000000">
              <w:rPr>
                <w:rtl w:val="0"/>
              </w:rPr>
              <w:t xml:space="preserve">Pudrición de corona</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32">
            <w:pPr>
              <w:spacing w:after="0" w:lineRule="auto"/>
              <w:rPr/>
            </w:pPr>
            <w:r w:rsidDel="00000000" w:rsidR="00000000" w:rsidRPr="00000000">
              <w:rPr>
                <w:rtl w:val="0"/>
              </w:rPr>
              <w:t xml:space="preserve">Fusarium y Colletotrichum</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33">
            <w:pPr>
              <w:spacing w:after="0" w:lineRule="auto"/>
              <w:rPr/>
            </w:pPr>
            <w:r w:rsidDel="00000000" w:rsidR="00000000" w:rsidRPr="00000000">
              <w:rPr>
                <w:rtl w:val="0"/>
              </w:rPr>
              <w:t xml:space="preserve">Micelio visible</w:t>
            </w:r>
          </w:p>
        </w:tc>
      </w:tr>
      <w:tr>
        <w:trPr>
          <w:cantSplit w:val="0"/>
          <w:tblHeader w:val="0"/>
        </w:trPr>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34">
            <w:pPr>
              <w:spacing w:after="0" w:lineRule="auto"/>
              <w:rPr/>
            </w:pPr>
            <w:r w:rsidDel="00000000" w:rsidR="00000000" w:rsidRPr="00000000">
              <w:rPr>
                <w:rtl w:val="0"/>
              </w:rPr>
              <w:t xml:space="preserve">Antracnosis</w:t>
            </w:r>
          </w:p>
        </w:tc>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35">
            <w:pPr>
              <w:spacing w:after="0" w:lineRule="auto"/>
              <w:rPr/>
            </w:pPr>
            <w:r w:rsidDel="00000000" w:rsidR="00000000" w:rsidRPr="00000000">
              <w:rPr>
                <w:rtl w:val="0"/>
              </w:rPr>
              <w:t xml:space="preserve">Colletotrichum musae</w:t>
            </w:r>
          </w:p>
        </w:tc>
        <w:tc>
          <w:tcPr>
            <w:tcBorders>
              <w:top w:color="c9ddee" w:space="0" w:sz="4" w:val="single"/>
              <w:left w:color="c9ddee" w:space="0" w:sz="4" w:val="single"/>
              <w:bottom w:color="c9ddee" w:space="0" w:sz="4" w:val="single"/>
              <w:right w:color="c9ddee" w:space="0" w:sz="4" w:val="single"/>
            </w:tcBorders>
            <w:shd w:fill="f1f7f3" w:val="clear"/>
            <w:tcMar>
              <w:top w:w="100.0" w:type="dxa"/>
              <w:left w:w="140.0" w:type="dxa"/>
              <w:bottom w:w="100.0" w:type="dxa"/>
              <w:right w:w="140.0" w:type="dxa"/>
            </w:tcMar>
          </w:tcPr>
          <w:p w:rsidR="00000000" w:rsidDel="00000000" w:rsidP="00000000" w:rsidRDefault="00000000" w:rsidRPr="00000000" w14:paraId="00000036">
            <w:pPr>
              <w:spacing w:after="0" w:lineRule="auto"/>
              <w:rPr/>
            </w:pPr>
            <w:r w:rsidDel="00000000" w:rsidR="00000000" w:rsidRPr="00000000">
              <w:rPr>
                <w:rtl w:val="0"/>
              </w:rPr>
              <w:t xml:space="preserve">Masas de esporas visibles</w:t>
            </w:r>
          </w:p>
        </w:tc>
      </w:tr>
      <w:tr>
        <w:trPr>
          <w:cantSplit w:val="0"/>
          <w:tblHeader w:val="0"/>
        </w:trPr>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37">
            <w:pPr>
              <w:spacing w:after="0" w:lineRule="auto"/>
              <w:rPr/>
            </w:pPr>
            <w:r w:rsidDel="00000000" w:rsidR="00000000" w:rsidRPr="00000000">
              <w:rPr>
                <w:rtl w:val="0"/>
              </w:rPr>
              <w:t xml:space="preserve">Pecas de maduración</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38">
            <w:pPr>
              <w:spacing w:after="0" w:lineRule="auto"/>
              <w:rPr/>
            </w:pPr>
            <w:r w:rsidDel="00000000" w:rsidR="00000000" w:rsidRPr="00000000">
              <w:rPr>
                <w:rtl w:val="0"/>
              </w:rPr>
              <w:t xml:space="preserve">No es un fitopatógeno (fisiología normal)</w:t>
            </w:r>
          </w:p>
        </w:tc>
        <w:tc>
          <w:tcPr>
            <w:tcBorders>
              <w:top w:color="c9ddee" w:space="0" w:sz="4" w:val="single"/>
              <w:left w:color="c9ddee" w:space="0" w:sz="4" w:val="single"/>
              <w:bottom w:color="c9ddee" w:space="0" w:sz="4" w:val="single"/>
              <w:right w:color="c9ddee" w:space="0" w:sz="4" w:val="single"/>
            </w:tcBorders>
            <w:tcMar>
              <w:top w:w="100.0" w:type="dxa"/>
              <w:left w:w="140.0" w:type="dxa"/>
              <w:bottom w:w="100.0" w:type="dxa"/>
              <w:right w:w="140.0" w:type="dxa"/>
            </w:tcMar>
          </w:tcPr>
          <w:p w:rsidR="00000000" w:rsidDel="00000000" w:rsidP="00000000" w:rsidRDefault="00000000" w:rsidRPr="00000000" w14:paraId="00000039">
            <w:pPr>
              <w:spacing w:after="0" w:lineRule="auto"/>
              <w:rPr/>
            </w:pPr>
            <w:r w:rsidDel="00000000" w:rsidR="00000000" w:rsidRPr="00000000">
              <w:rPr>
                <w:rtl w:val="0"/>
              </w:rPr>
              <w:t xml:space="preserve">Parte del proyecto si se admite la categoría “deterioro”</w:t>
            </w:r>
          </w:p>
        </w:tc>
      </w:tr>
    </w:tbl>
    <w:p w:rsidR="00000000" w:rsidDel="00000000" w:rsidP="00000000" w:rsidRDefault="00000000" w:rsidRPr="00000000" w14:paraId="0000003A">
      <w:pPr>
        <w:pStyle w:val="Heading1"/>
        <w:spacing w:after="60" w:before="360" w:lineRule="auto"/>
        <w:rPr/>
      </w:pPr>
      <w:r w:rsidDel="00000000" w:rsidR="00000000" w:rsidRPr="00000000">
        <w:rPr>
          <w:rtl w:val="0"/>
        </w:rPr>
        <w:t xml:space="preserve">12 de octubre de 2026</w:t>
      </w:r>
    </w:p>
    <w:p w:rsidR="00000000" w:rsidDel="00000000" w:rsidP="00000000" w:rsidRDefault="00000000" w:rsidRPr="00000000" w14:paraId="0000003B">
      <w:pPr>
        <w:pBdr>
          <w:bottom w:color="a9d3b5" w:space="4" w:sz="8" w:val="single"/>
        </w:pBdr>
        <w:spacing w:after="200" w:lineRule="auto"/>
        <w:rPr/>
      </w:pPr>
      <w:r w:rsidDel="00000000" w:rsidR="00000000" w:rsidRPr="00000000">
        <w:rPr>
          <w:i w:val="1"/>
          <w:iCs w:val="1"/>
          <w:color w:val="595959"/>
          <w:sz w:val="24"/>
          <w:szCs w:val="24"/>
          <w:rtl w:val="0"/>
        </w:rPr>
        <w:t xml:space="preserve">Entendimiento de enfermedades y adición de las fresas</w:t>
      </w:r>
      <w:r w:rsidDel="00000000" w:rsidR="00000000" w:rsidRPr="00000000">
        <w:rPr>
          <w:rtl w:val="0"/>
        </w:rPr>
      </w:r>
    </w:p>
    <w:p w:rsidR="00000000" w:rsidDel="00000000" w:rsidP="00000000" w:rsidRDefault="00000000" w:rsidRPr="00000000" w14:paraId="0000003C">
      <w:pPr>
        <w:pStyle w:val="Heading2"/>
        <w:rPr/>
      </w:pPr>
      <w:bookmarkStart w:colFirst="0" w:colLast="0" w:name="_fs1v2f1cl83z" w:id="0"/>
      <w:bookmarkEnd w:id="0"/>
      <w:r w:rsidDel="00000000" w:rsidR="00000000" w:rsidRPr="00000000">
        <w:rPr>
          <w:rtl w:val="0"/>
        </w:rPr>
        <w:t xml:space="preserve">Nuevas carpetas en Drive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9"/>
        </w:numPr>
        <w:spacing w:after="80" w:lineRule="auto"/>
        <w:ind w:left="720" w:hanging="360"/>
      </w:pPr>
      <w:r w:rsidDel="00000000" w:rsidR="00000000" w:rsidRPr="00000000">
        <w:rPr>
          <w:b w:val="1"/>
          <w:bCs w:val="1"/>
          <w:rtl w:val="0"/>
        </w:rPr>
        <w:t xml:space="preserve">Descripción de Enfermedades de los Bananos: </w:t>
      </w:r>
      <w:r w:rsidDel="00000000" w:rsidR="00000000" w:rsidRPr="00000000">
        <w:rPr>
          <w:rtl w:val="0"/>
        </w:rPr>
        <w:t xml:space="preserve">Wiki con la descripción, detección, texturas, colores y progresión de cada enfermedad que nos interesa del banano en el proyecto </w:t>
      </w:r>
      <w:hyperlink r:id="rId6">
        <w:r w:rsidDel="00000000" w:rsidR="00000000" w:rsidRPr="00000000">
          <w:rPr>
            <w:color w:val="0000ee"/>
            <w:u w:val="single"/>
            <w:rtl w:val="0"/>
          </w:rPr>
          <w:t xml:space="preserve">Descripción de Enfermedades del Banano</w:t>
        </w:r>
      </w:hyperlink>
      <w:r w:rsidDel="00000000" w:rsidR="00000000" w:rsidRPr="00000000">
        <w:rPr>
          <w:rtl w:val="0"/>
        </w:rPr>
        <w:t xml:space="preserve">.</w:t>
      </w:r>
    </w:p>
    <w:p w:rsidR="00000000" w:rsidDel="00000000" w:rsidP="00000000" w:rsidRDefault="00000000" w:rsidRPr="00000000" w14:paraId="0000003F">
      <w:pPr>
        <w:numPr>
          <w:ilvl w:val="0"/>
          <w:numId w:val="9"/>
        </w:numPr>
        <w:spacing w:after="80" w:lineRule="auto"/>
        <w:ind w:left="720" w:hanging="360"/>
      </w:pPr>
      <w:r w:rsidDel="00000000" w:rsidR="00000000" w:rsidRPr="00000000">
        <w:rPr>
          <w:b w:val="1"/>
          <w:bCs w:val="1"/>
          <w:rtl w:val="0"/>
        </w:rPr>
        <w:t xml:space="preserve">Descripción de Enfermedades de las Fresas: </w:t>
      </w:r>
      <w:r w:rsidDel="00000000" w:rsidR="00000000" w:rsidRPr="00000000">
        <w:rPr>
          <w:rtl w:val="0"/>
        </w:rPr>
        <w:t xml:space="preserve">Wiki con la descripción, detección, texturas, colores y progresión de cada enfermedad que nos interesa de la fresa en el proyecto </w:t>
      </w:r>
      <w:hyperlink r:id="rId7">
        <w:r w:rsidDel="00000000" w:rsidR="00000000" w:rsidRPr="00000000">
          <w:rPr>
            <w:color w:val="0000ee"/>
            <w:u w:val="single"/>
            <w:rtl w:val="0"/>
          </w:rPr>
          <w:t xml:space="preserve">Descripción de Enfermedades de las Fresas</w:t>
        </w:r>
      </w:hyperlink>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s5mvu2rgyd4d" w:id="1"/>
      <w:bookmarkEnd w:id="1"/>
      <w:r w:rsidDel="00000000" w:rsidR="00000000" w:rsidRPr="00000000">
        <w:rPr>
          <w:rtl w:val="0"/>
        </w:rPr>
        <w:t xml:space="preserve">Reunión por Meet 6 P.M - Notas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discutir: Progreso de las fotos de los bananos, discusión sobre cómo complementar el dataset de los bananos. Discusión de implementación de las fresas, cómo comenzar a tomar estas fotos, cómo complementar el dataset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Notas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2"/>
        </w:numPr>
        <w:ind w:left="720" w:hanging="360"/>
        <w:rPr>
          <w:u w:val="none"/>
        </w:rPr>
      </w:pPr>
      <w:r w:rsidDel="00000000" w:rsidR="00000000" w:rsidRPr="00000000">
        <w:rPr>
          <w:rtl w:val="0"/>
        </w:rPr>
        <w:t xml:space="preserve">Datasets de bananos, hay buena información (grado de maduración, califica o no para exportación, y unos en mucha descomposición)</w:t>
      </w:r>
    </w:p>
    <w:p w:rsidR="00000000" w:rsidDel="00000000" w:rsidP="00000000" w:rsidRDefault="00000000" w:rsidRPr="00000000" w14:paraId="00000048">
      <w:pPr>
        <w:numPr>
          <w:ilvl w:val="0"/>
          <w:numId w:val="12"/>
        </w:numPr>
        <w:ind w:left="720" w:hanging="360"/>
        <w:rPr>
          <w:u w:val="none"/>
        </w:rPr>
      </w:pPr>
      <w:r w:rsidDel="00000000" w:rsidR="00000000" w:rsidRPr="00000000">
        <w:rPr>
          <w:rtl w:val="0"/>
        </w:rPr>
        <w:t xml:space="preserve">Datasets de Fresas —&gt; Poca información (fresas con sus hojas, y en la tierra)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2"/>
        </w:numPr>
        <w:ind w:left="720" w:hanging="360"/>
        <w:rPr>
          <w:u w:val="none"/>
        </w:rPr>
      </w:pPr>
      <w:r w:rsidDel="00000000" w:rsidR="00000000" w:rsidRPr="00000000">
        <w:rPr>
          <w:rtl w:val="0"/>
        </w:rPr>
        <w:t xml:space="preserve">Datasets Naranjas —&gt; hay buena información pública. Duda #2, metemos o no naranjas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¿Cómo definimos cuál será la respuesta del modelo, cuántos modelos de enfermedades, fruta buena o mala, etc.? Duda #1</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numPr>
          <w:ilvl w:val="0"/>
          <w:numId w:val="15"/>
        </w:numPr>
        <w:ind w:left="720" w:hanging="360"/>
        <w:rPr>
          <w:u w:val="none"/>
        </w:rPr>
      </w:pPr>
      <w:r w:rsidDel="00000000" w:rsidR="00000000" w:rsidRPr="00000000">
        <w:rPr>
          <w:rtl w:val="0"/>
        </w:rPr>
        <w:t xml:space="preserve">No es suficiente con ‘fruta buena o mala’, debemos clasificar en clase y enfermedades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Para la exposición del 28 debemos explicar la toma de fotos, arquitectura del modelo final y complemento con el dataset público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Tareas - Esta semana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Subir todas las fotos que tengamos al Drive —-&gt; Responsable: Cada persona con fotos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Decidir cómo complementar el dataset de los bananos —&gt; </w:t>
      </w:r>
    </w:p>
    <w:p w:rsidR="00000000" w:rsidDel="00000000" w:rsidP="00000000" w:rsidRDefault="00000000" w:rsidRPr="00000000" w14:paraId="00000058">
      <w:pPr>
        <w:numPr>
          <w:ilvl w:val="0"/>
          <w:numId w:val="11"/>
        </w:numPr>
        <w:ind w:left="720" w:hanging="360"/>
      </w:pPr>
      <w:r w:rsidDel="00000000" w:rsidR="00000000" w:rsidRPr="00000000">
        <w:rPr>
          <w:rtl w:val="0"/>
        </w:rPr>
        <w:t xml:space="preserve">Decidir cómo complementar el dataset de las fresas —&gt;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Cómo clasificar las imágenes en el Drive (propuesta de Juan Felipe —&gt; clasificar por clases) —-&gt;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1"/>
        </w:numPr>
        <w:ind w:left="720" w:hanging="360"/>
        <w:rPr>
          <w:u w:val="none"/>
        </w:rPr>
      </w:pPr>
      <w:r w:rsidDel="00000000" w:rsidR="00000000" w:rsidRPr="00000000">
        <w:rPr>
          <w:rtl w:val="0"/>
        </w:rPr>
        <w:t xml:space="preserve">Preguntarle a Marycielo respecto a duda #1 —&gt; </w:t>
      </w:r>
      <w:hyperlink r:id="rId8">
        <w:r w:rsidDel="00000000" w:rsidR="00000000" w:rsidRPr="00000000">
          <w:rPr>
            <w:color w:val="0000ee"/>
            <w:u w:val="single"/>
            <w:rtl w:val="0"/>
          </w:rPr>
          <w:t xml:space="preserve">Diego Alejandro Cifuentes Arango</w:t>
        </w:r>
      </w:hyperlink>
      <w:r w:rsidDel="00000000" w:rsidR="00000000" w:rsidRPr="00000000">
        <w:rPr>
          <w:rtl w:val="0"/>
        </w:rPr>
      </w:r>
    </w:p>
    <w:p w:rsidR="00000000" w:rsidDel="00000000" w:rsidP="00000000" w:rsidRDefault="00000000" w:rsidRPr="00000000" w14:paraId="0000005D">
      <w:pPr>
        <w:numPr>
          <w:ilvl w:val="0"/>
          <w:numId w:val="11"/>
        </w:numPr>
        <w:ind w:left="720" w:hanging="360"/>
        <w:rPr>
          <w:u w:val="none"/>
        </w:rPr>
      </w:pPr>
      <w:r w:rsidDel="00000000" w:rsidR="00000000" w:rsidRPr="00000000">
        <w:rPr>
          <w:rtl w:val="0"/>
        </w:rPr>
        <w:t xml:space="preserve">Preguntarle a Marycielo respecto a duda #2 —&gt; </w:t>
      </w:r>
      <w:hyperlink r:id="rId9">
        <w:r w:rsidDel="00000000" w:rsidR="00000000" w:rsidRPr="00000000">
          <w:rPr>
            <w:color w:val="0000ee"/>
            <w:u w:val="single"/>
            <w:rtl w:val="0"/>
          </w:rPr>
          <w:t xml:space="preserve">Diego Alejandro Cifuentes Arango</w:t>
        </w:r>
      </w:hyperlink>
      <w:r w:rsidDel="00000000" w:rsidR="00000000" w:rsidRPr="00000000">
        <w:rPr>
          <w:rtl w:val="0"/>
        </w:rPr>
      </w:r>
    </w:p>
    <w:p w:rsidR="00000000" w:rsidDel="00000000" w:rsidP="00000000" w:rsidRDefault="00000000" w:rsidRPr="00000000" w14:paraId="0000005E">
      <w:pPr>
        <w:numPr>
          <w:ilvl w:val="0"/>
          <w:numId w:val="11"/>
        </w:numPr>
        <w:ind w:left="720" w:hanging="360"/>
        <w:rPr>
          <w:u w:val="none"/>
        </w:rPr>
      </w:pPr>
      <w:r w:rsidDel="00000000" w:rsidR="00000000" w:rsidRPr="00000000">
        <w:rPr>
          <w:rtl w:val="0"/>
        </w:rPr>
        <w:t xml:space="preserve">Preguntarle a Marycielo —&gt; cómo será la entrega parcial del 28 </w:t>
      </w:r>
    </w:p>
    <w:p w:rsidR="00000000" w:rsidDel="00000000" w:rsidP="00000000" w:rsidRDefault="00000000" w:rsidRPr="00000000" w14:paraId="0000005F">
      <w:pPr>
        <w:numPr>
          <w:ilvl w:val="0"/>
          <w:numId w:val="11"/>
        </w:numPr>
        <w:ind w:left="720" w:hanging="360"/>
        <w:rPr>
          <w:u w:val="none"/>
        </w:rPr>
      </w:pPr>
      <w:r w:rsidDel="00000000" w:rsidR="00000000" w:rsidRPr="00000000">
        <w:rPr>
          <w:rtl w:val="0"/>
        </w:rPr>
        <w:t xml:space="preserve">Preguntarle a Marycielo —&gt; estudiante de pasantía que detecta enfermedades</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Escribir proceso de captura de fotos —&gt;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Fotos de las fresas —-&gt; </w:t>
      </w:r>
      <w:hyperlink r:id="rId10">
        <w:r w:rsidDel="00000000" w:rsidR="00000000" w:rsidRPr="00000000">
          <w:rPr>
            <w:color w:val="0000ee"/>
            <w:u w:val="single"/>
            <w:rtl w:val="0"/>
          </w:rPr>
          <w:t xml:space="preserve">Diego Alejandro Cifuentes Arango</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pageBreakBefore w:val="1"/>
        <w:rPr/>
      </w:pPr>
      <w:r w:rsidDel="00000000" w:rsidR="00000000" w:rsidRPr="00000000">
        <w:rPr>
          <w:rtl w:val="0"/>
        </w:rPr>
        <w:t xml:space="preserve">Plantilla para nuevas entradas</w:t>
      </w:r>
    </w:p>
    <w:p w:rsidR="00000000" w:rsidDel="00000000" w:rsidP="00000000" w:rsidRDefault="00000000" w:rsidRPr="00000000" w14:paraId="00000074">
      <w:pPr>
        <w:spacing w:after="120" w:lineRule="auto"/>
        <w:rPr/>
      </w:pPr>
      <w:r w:rsidDel="00000000" w:rsidR="00000000" w:rsidRPr="00000000">
        <w:rPr>
          <w:i w:val="1"/>
          <w:iCs w:val="1"/>
          <w:color w:val="595959"/>
          <w:rtl w:val="0"/>
        </w:rPr>
        <w:t xml:space="preserve">Copia este bloque al final del registro para cada sesión de trabajo.</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[Fecha] — [Tema]</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se hizo: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Decisiones tomadas (y por qué):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Problemas / dudas: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nº de imágenes nuevas, clases, condiciones de captura</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Próximos pasos y responsable: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rtl w:val="0"/>
        </w:rPr>
      </w:r>
    </w:p>
    <w:p w:rsidR="00000000" w:rsidDel="00000000" w:rsidP="00000000" w:rsidRDefault="00000000" w:rsidRPr="00000000" w14:paraId="00000099">
      <w:pPr>
        <w:pStyle w:val="Heading1"/>
        <w:spacing w:before="480" w:lineRule="auto"/>
        <w:rPr>
          <w:color w:val="000000"/>
          <w:sz w:val="20"/>
          <w:szCs w:val="20"/>
        </w:rPr>
      </w:pPr>
      <w:bookmarkStart w:colFirst="0" w:colLast="0" w:name="_dp275ui2rt4d" w:id="2"/>
      <w:bookmarkEnd w:id="2"/>
      <w:r w:rsidDel="00000000" w:rsidR="00000000" w:rsidRPr="00000000">
        <w:rPr>
          <w:color w:val="000000"/>
          <w:sz w:val="20"/>
          <w:szCs w:val="20"/>
          <w:rtl w:val="0"/>
        </w:rPr>
        <w:t xml:space="preserve">Clasificación de alteraciones visibles en frutas mediante técnicas de visión artificial y aprendizaje profundo</w:t>
      </w:r>
    </w:p>
    <w:p w:rsidR="00000000" w:rsidDel="00000000" w:rsidP="00000000" w:rsidRDefault="00000000" w:rsidRPr="00000000" w14:paraId="0000009A">
      <w:pPr>
        <w:pStyle w:val="Heading2"/>
        <w:spacing w:after="80" w:before="360" w:lineRule="auto"/>
        <w:rPr>
          <w:b w:val="0"/>
          <w:bCs w:val="0"/>
          <w:color w:val="000000"/>
          <w:sz w:val="20"/>
          <w:szCs w:val="20"/>
        </w:rPr>
      </w:pPr>
      <w:bookmarkStart w:colFirst="0" w:colLast="0" w:name="_9b988t4a852k" w:id="3"/>
      <w:bookmarkEnd w:id="3"/>
      <w:r w:rsidDel="00000000" w:rsidR="00000000" w:rsidRPr="00000000">
        <w:rPr>
          <w:b w:val="0"/>
          <w:bCs w:val="0"/>
          <w:color w:val="000000"/>
          <w:sz w:val="20"/>
          <w:szCs w:val="20"/>
          <w:rtl w:val="0"/>
        </w:rPr>
        <w:t xml:space="preserve">4. Fuentes de información y descripción de los conjuntos de datos</w:t>
      </w:r>
    </w:p>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Para la construcción de la base de imágenes se identificaron tres conjuntos de datos públicos disponibles en Mendeley Data y kaggle. Estos repositorios proporcionan imágenes relacionadas con enfermedades, condiciones sanitarias y características visibles de mango, banano y fresa.</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Aunque los tres conjuntos están orientados a aplicaciones de visión artificial en agricultura, presentan diferencias en su composición, tamaño, proceso de generación, esquema de anotación y licenciamiento. Por esta razón, su utilización requiere una revisión individual y un proceso de armonización de las categorías de interés.</w:t>
      </w:r>
    </w:p>
    <w:p w:rsidR="00000000" w:rsidDel="00000000" w:rsidP="00000000" w:rsidRDefault="00000000" w:rsidRPr="00000000" w14:paraId="0000009D">
      <w:pPr>
        <w:pStyle w:val="Heading3"/>
        <w:spacing w:after="80" w:before="280" w:lineRule="auto"/>
        <w:rPr>
          <w:color w:val="000000"/>
          <w:sz w:val="20"/>
          <w:szCs w:val="20"/>
        </w:rPr>
      </w:pPr>
      <w:bookmarkStart w:colFirst="0" w:colLast="0" w:name="_qk3a76wbq6ez" w:id="4"/>
      <w:bookmarkEnd w:id="4"/>
      <w:r w:rsidDel="00000000" w:rsidR="00000000" w:rsidRPr="00000000">
        <w:rPr>
          <w:color w:val="000000"/>
          <w:sz w:val="20"/>
          <w:szCs w:val="20"/>
          <w:rtl w:val="0"/>
        </w:rPr>
        <w:t xml:space="preserve">4.1. Conjunto de datos de mango: MangoDHDS</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Nombre: MangoDHDS: A Dataset of Diseased and Healthy Mangoes of 1.5 K Images.</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Autores: Priyanka Barhate, Bhojraj Barhate y Makarand Joshi.</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Publicación: 16 de julio de 2025.</w:t>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Repositorio: Mendeley Data.</w:t>
      </w:r>
    </w:p>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DOI: 10.17632/b4nrw5hyyc.1</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Licencia: Creative Commons Attribution 4.0 (CC BY 4.0).</w:t>
      </w:r>
    </w:p>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El conjunto MangoDHDS contiene 1.500 imágenes de mangos, organizadas en cinco categorías equilibradas de 300 imágenes cada una. Las fotografías se encuentran en formato JPG, con resolución de 256 × 256 píxeles.</w:t>
      </w:r>
    </w:p>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Según la documentación del repositorio, las imágenes fueron recopiladas entre abril y julio de 2021, 2022 y 2023, a partir de diferentes fuentes relacionadas con centros de investigación, instalaciones de maduración, explotaciones agrícolas y organizaciones del sector hortofrutícola en India.</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El proceso de adquisición se realizó mediante cámaras de teléfonos inteligentes, utilizando fondos blancos y contando con orientación de especialistas vinculados con áreas agrícolas y fitopatológicas.</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El conjunto contempla cuatro enfermedades y una categoría de frutos sanos:</w:t>
      </w:r>
    </w:p>
    <w:p w:rsidR="00000000" w:rsidDel="00000000" w:rsidP="00000000" w:rsidRDefault="00000000" w:rsidRPr="00000000" w14:paraId="000000A8">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Antracnosis (</w:t>
      </w:r>
      <w:r w:rsidDel="00000000" w:rsidR="00000000" w:rsidRPr="00000000">
        <w:rPr>
          <w:i w:val="1"/>
          <w:iCs w:val="1"/>
          <w:sz w:val="20"/>
          <w:szCs w:val="20"/>
          <w:rtl w:val="0"/>
        </w:rPr>
        <w:t xml:space="preserve">Anthracnose</w:t>
      </w:r>
      <w:r w:rsidDel="00000000" w:rsidR="00000000" w:rsidRPr="00000000">
        <w:rPr>
          <w:sz w:val="20"/>
          <w:szCs w:val="20"/>
          <w:rtl w:val="0"/>
        </w:rPr>
        <w:t xml:space="preserve">): enfermedad asociada principalmente con hongos del género </w:t>
      </w:r>
      <w:r w:rsidDel="00000000" w:rsidR="00000000" w:rsidRPr="00000000">
        <w:rPr>
          <w:i w:val="1"/>
          <w:iCs w:val="1"/>
          <w:sz w:val="20"/>
          <w:szCs w:val="20"/>
          <w:rtl w:val="0"/>
        </w:rPr>
        <w:t xml:space="preserve">Colletotrichum</w:t>
      </w:r>
      <w:r w:rsidDel="00000000" w:rsidR="00000000" w:rsidRPr="00000000">
        <w:rPr>
          <w:sz w:val="20"/>
          <w:szCs w:val="20"/>
          <w:rtl w:val="0"/>
        </w:rPr>
        <w:t xml:space="preserve">, caracterizada por lesiones necróticas oscuras, frecuentemente hundidas, que pueden extenderse sobre la superficie del fruto.</w:t>
      </w:r>
    </w:p>
    <w:p w:rsidR="00000000" w:rsidDel="00000000" w:rsidP="00000000" w:rsidRDefault="00000000" w:rsidRPr="00000000" w14:paraId="000000A9">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Cancro bacteriano (</w:t>
      </w:r>
      <w:r w:rsidDel="00000000" w:rsidR="00000000" w:rsidRPr="00000000">
        <w:rPr>
          <w:i w:val="1"/>
          <w:iCs w:val="1"/>
          <w:sz w:val="20"/>
          <w:szCs w:val="20"/>
          <w:rtl w:val="0"/>
        </w:rPr>
        <w:t xml:space="preserve">Bacterial Canker</w:t>
      </w:r>
      <w:r w:rsidDel="00000000" w:rsidR="00000000" w:rsidRPr="00000000">
        <w:rPr>
          <w:sz w:val="20"/>
          <w:szCs w:val="20"/>
          <w:rtl w:val="0"/>
        </w:rPr>
        <w:t xml:space="preserve">): condición asociada con lesiones de origen bacteriano que pueden presentar áreas oscuras, necrosis y alteraciones en la superficie.</w:t>
      </w:r>
    </w:p>
    <w:p w:rsidR="00000000" w:rsidDel="00000000" w:rsidP="00000000" w:rsidRDefault="00000000" w:rsidRPr="00000000" w14:paraId="000000AA">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Roña o sarna (</w:t>
      </w:r>
      <w:r w:rsidDel="00000000" w:rsidR="00000000" w:rsidRPr="00000000">
        <w:rPr>
          <w:i w:val="1"/>
          <w:iCs w:val="1"/>
          <w:sz w:val="20"/>
          <w:szCs w:val="20"/>
          <w:rtl w:val="0"/>
        </w:rPr>
        <w:t xml:space="preserve">Scab</w:t>
      </w:r>
      <w:r w:rsidDel="00000000" w:rsidR="00000000" w:rsidRPr="00000000">
        <w:rPr>
          <w:sz w:val="20"/>
          <w:szCs w:val="20"/>
          <w:rtl w:val="0"/>
        </w:rPr>
        <w:t xml:space="preserve">): enfermedad caracterizada por lesiones superficiales que pueden presentar apariencia áspera, costrosa o corchosa.</w:t>
      </w:r>
    </w:p>
    <w:p w:rsidR="00000000" w:rsidDel="00000000" w:rsidP="00000000" w:rsidRDefault="00000000" w:rsidRPr="00000000" w14:paraId="000000AB">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Pudrición del extremo del pedúnculo (</w:t>
      </w:r>
      <w:r w:rsidDel="00000000" w:rsidR="00000000" w:rsidRPr="00000000">
        <w:rPr>
          <w:i w:val="1"/>
          <w:iCs w:val="1"/>
          <w:sz w:val="20"/>
          <w:szCs w:val="20"/>
          <w:rtl w:val="0"/>
        </w:rPr>
        <w:t xml:space="preserve">Stem End Rot</w:t>
      </w:r>
      <w:r w:rsidDel="00000000" w:rsidR="00000000" w:rsidRPr="00000000">
        <w:rPr>
          <w:sz w:val="20"/>
          <w:szCs w:val="20"/>
          <w:rtl w:val="0"/>
        </w:rPr>
        <w:t xml:space="preserve">): alteración patológica que se manifiesta mediante el oscurecimiento y deterioro del tejido cercano al punto de inserción del pedúnculo.</w:t>
      </w:r>
    </w:p>
    <w:p w:rsidR="00000000" w:rsidDel="00000000" w:rsidP="00000000" w:rsidRDefault="00000000" w:rsidRPr="00000000" w14:paraId="000000AC">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Mango sano (</w:t>
      </w:r>
      <w:r w:rsidDel="00000000" w:rsidR="00000000" w:rsidRPr="00000000">
        <w:rPr>
          <w:i w:val="1"/>
          <w:iCs w:val="1"/>
          <w:sz w:val="20"/>
          <w:szCs w:val="20"/>
          <w:rtl w:val="0"/>
        </w:rPr>
        <w:t xml:space="preserve">Healthy</w:t>
      </w:r>
      <w:r w:rsidDel="00000000" w:rsidR="00000000" w:rsidRPr="00000000">
        <w:rPr>
          <w:sz w:val="20"/>
          <w:szCs w:val="20"/>
          <w:rtl w:val="0"/>
        </w:rPr>
        <w:t xml:space="preserve">): frutos que no presentan síntomas visibles correspondientes a las enfermedades contempladas.</w:t>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Para el presente proyecto se seleccionaron cuatro categorías:</w:t>
      </w:r>
    </w:p>
    <w:p w:rsidR="00000000" w:rsidDel="00000000" w:rsidP="00000000" w:rsidRDefault="00000000" w:rsidRPr="00000000" w14:paraId="000000AE">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Mango sano.</w:t>
      </w:r>
    </w:p>
    <w:p w:rsidR="00000000" w:rsidDel="00000000" w:rsidP="00000000" w:rsidRDefault="00000000" w:rsidRPr="00000000" w14:paraId="000000AF">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Antracnosis.</w:t>
      </w:r>
    </w:p>
    <w:p w:rsidR="00000000" w:rsidDel="00000000" w:rsidP="00000000" w:rsidRDefault="00000000" w:rsidRPr="00000000" w14:paraId="000000B0">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Roña o sarna.</w:t>
      </w:r>
    </w:p>
    <w:p w:rsidR="00000000" w:rsidDel="00000000" w:rsidP="00000000" w:rsidRDefault="00000000" w:rsidRPr="00000000" w14:paraId="000000B1">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Pudrición del extremo del pedúnculo.</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La categoría de cancro bacteriano no forma parte de la selección inicial.</w:t>
      </w:r>
    </w:p>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Esta delimitación permite concentrar el análisis en una clase de referencia sin síntomas visibles y tres condiciones patológicas con manifestaciones externas de interés para el reconocimiento computacional.</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La distribución equilibrada del conjunto original representa una ventaja para el entrenamiento supervisado. No obstante, el uso de un fondo blanco y de imágenes de resolución relativamente reducida puede limitar la representatividad de escenarios comerciales con fondos complejos, iluminación variable y diferentes grados de deterioro.</w:t>
      </w:r>
    </w:p>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Por ello, el conjunto debe analizarse considerando posibles diferencias entre las condiciones controladas de adquisición y las imágenes propias obtenidas en contextos reales.</w:t>
      </w:r>
    </w:p>
    <w:p w:rsidR="00000000" w:rsidDel="00000000" w:rsidP="00000000" w:rsidRDefault="00000000" w:rsidRPr="00000000" w14:paraId="000000B6">
      <w:pPr>
        <w:spacing w:after="240" w:before="240" w:lineRule="auto"/>
        <w:rPr>
          <w:color w:val="1155cc"/>
          <w:sz w:val="20"/>
          <w:szCs w:val="20"/>
          <w:u w:val="single"/>
        </w:rPr>
      </w:pPr>
      <w:r w:rsidDel="00000000" w:rsidR="00000000" w:rsidRPr="00000000">
        <w:rPr>
          <w:sz w:val="20"/>
          <w:szCs w:val="20"/>
          <w:rtl w:val="0"/>
        </w:rPr>
        <w:t xml:space="preserve">Fuente:</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https://data.mendeley.com/datasets/b4nrw5hyyc/1</w:t>
        </w:r>
      </w:hyperlink>
      <w:r w:rsidDel="00000000" w:rsidR="00000000" w:rsidRPr="00000000">
        <w:rPr>
          <w:rtl w:val="0"/>
        </w:rPr>
      </w:r>
    </w:p>
    <w:p w:rsidR="00000000" w:rsidDel="00000000" w:rsidP="00000000" w:rsidRDefault="00000000" w:rsidRPr="00000000" w14:paraId="000000B7">
      <w:pPr>
        <w:pStyle w:val="Heading3"/>
        <w:spacing w:after="80" w:before="280" w:lineRule="auto"/>
        <w:rPr>
          <w:color w:val="000000"/>
          <w:sz w:val="20"/>
          <w:szCs w:val="20"/>
        </w:rPr>
      </w:pPr>
      <w:bookmarkStart w:colFirst="0" w:colLast="0" w:name="_wx8sqneeb8bb" w:id="5"/>
      <w:bookmarkEnd w:id="5"/>
      <w:r w:rsidDel="00000000" w:rsidR="00000000" w:rsidRPr="00000000">
        <w:rPr>
          <w:color w:val="000000"/>
          <w:sz w:val="20"/>
          <w:szCs w:val="20"/>
          <w:rtl w:val="0"/>
        </w:rPr>
        <w:t xml:space="preserve">4.2. Conjunto de datos de banano: Banana and Banana Leaf Dataset for Classification and Disease Detection</w:t>
      </w:r>
    </w:p>
    <w:p w:rsidR="00000000" w:rsidDel="00000000" w:rsidP="00000000" w:rsidRDefault="00000000" w:rsidRPr="00000000" w14:paraId="000000B8">
      <w:pPr>
        <w:spacing w:after="240" w:before="240" w:lineRule="auto"/>
        <w:rPr>
          <w:sz w:val="20"/>
          <w:szCs w:val="20"/>
        </w:rPr>
      </w:pPr>
      <w:r w:rsidDel="00000000" w:rsidR="00000000" w:rsidRPr="00000000">
        <w:rPr>
          <w:sz w:val="20"/>
          <w:szCs w:val="20"/>
          <w:rtl w:val="0"/>
        </w:rPr>
        <w:t xml:space="preserve">Nombre: Banana and Banana Leaf Dataset for Classification and Disease Detection.</w:t>
      </w:r>
    </w:p>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Autores: Utsab Das, Showrov Azam y Md Abdullah Al Kafi.</w:t>
      </w:r>
    </w:p>
    <w:p w:rsidR="00000000" w:rsidDel="00000000" w:rsidP="00000000" w:rsidRDefault="00000000" w:rsidRPr="00000000" w14:paraId="000000BA">
      <w:pPr>
        <w:spacing w:after="240" w:before="240" w:lineRule="auto"/>
        <w:rPr>
          <w:sz w:val="20"/>
          <w:szCs w:val="20"/>
        </w:rPr>
      </w:pPr>
      <w:r w:rsidDel="00000000" w:rsidR="00000000" w:rsidRPr="00000000">
        <w:rPr>
          <w:sz w:val="20"/>
          <w:szCs w:val="20"/>
          <w:rtl w:val="0"/>
        </w:rPr>
        <w:t xml:space="preserve">Publicación: 27 de febrero de 2025.</w:t>
      </w:r>
    </w:p>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Repositorio: Mendeley Data.</w:t>
      </w:r>
    </w:p>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DOI: 10.17632/5nfjzntwd8.2</w:t>
      </w:r>
    </w:p>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Licencia: Creative Commons Attribution 4.0 (CC BY 4.0).</w:t>
      </w:r>
    </w:p>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Este conjunto de datos fue desarrollado para apoyar investigaciones de clasificación y detección de enfermedades en plantas de banano, incluyendo imágenes tanto de frutos como de hojas.</w:t>
      </w:r>
    </w:p>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De acuerdo con la descripción publicada, el repositorio contiene:</w:t>
      </w:r>
    </w:p>
    <w:p w:rsidR="00000000" w:rsidDel="00000000" w:rsidP="00000000" w:rsidRDefault="00000000" w:rsidRPr="00000000" w14:paraId="000000C0">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2.375 imágenes originales, identificadas como </w:t>
      </w:r>
      <w:r w:rsidDel="00000000" w:rsidR="00000000" w:rsidRPr="00000000">
        <w:rPr>
          <w:i w:val="1"/>
          <w:iCs w:val="1"/>
          <w:sz w:val="20"/>
          <w:szCs w:val="20"/>
          <w:rtl w:val="0"/>
        </w:rPr>
        <w:t xml:space="preserve">Raw Data</w:t>
      </w:r>
      <w:r w:rsidDel="00000000" w:rsidR="00000000" w:rsidRPr="00000000">
        <w:rPr>
          <w:sz w:val="20"/>
          <w:szCs w:val="20"/>
          <w:rtl w:val="0"/>
        </w:rPr>
        <w:t xml:space="preserve">.</w:t>
      </w:r>
    </w:p>
    <w:p w:rsidR="00000000" w:rsidDel="00000000" w:rsidP="00000000" w:rsidRDefault="00000000" w:rsidRPr="00000000" w14:paraId="000000C1">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9.513 imágenes aumentadas, identificadas como </w:t>
      </w:r>
      <w:r w:rsidDel="00000000" w:rsidR="00000000" w:rsidRPr="00000000">
        <w:rPr>
          <w:i w:val="1"/>
          <w:iCs w:val="1"/>
          <w:sz w:val="20"/>
          <w:szCs w:val="20"/>
          <w:rtl w:val="0"/>
        </w:rPr>
        <w:t xml:space="preserve">Augmented Data</w:t>
      </w:r>
      <w:r w:rsidDel="00000000" w:rsidR="00000000" w:rsidRPr="00000000">
        <w:rPr>
          <w:sz w:val="20"/>
          <w:szCs w:val="20"/>
          <w:rtl w:val="0"/>
        </w:rPr>
        <w:t xml:space="preserve">.</w:t>
      </w:r>
    </w:p>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En conjunto, ambas secciones representan 11.888 imágenes, aunque las fotografías aumentadas corresponden a transformaciones de datos y no deben interpretarse como observaciones independientes.</w:t>
      </w:r>
    </w:p>
    <w:p w:rsidR="00000000" w:rsidDel="00000000" w:rsidP="00000000" w:rsidRDefault="00000000" w:rsidRPr="00000000" w14:paraId="000000C3">
      <w:pPr>
        <w:spacing w:after="240" w:before="240" w:lineRule="auto"/>
        <w:rPr>
          <w:sz w:val="20"/>
          <w:szCs w:val="20"/>
        </w:rPr>
      </w:pPr>
      <w:r w:rsidDel="00000000" w:rsidR="00000000" w:rsidRPr="00000000">
        <w:rPr>
          <w:sz w:val="20"/>
          <w:szCs w:val="20"/>
          <w:rtl w:val="0"/>
        </w:rPr>
        <w:t xml:space="preserve">El repositorio contempla diversas categorías relacionadas con enfermedades, daños y condiciones sanitarias, entre ellas antracnosis, daños causados por insectos, alteraciones de la cáscara, sigatoka, marchitez de Panamá y frutos sanos.</w:t>
      </w:r>
    </w:p>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Para este proyecto, la selección debe restringirse a imágenes de frutos de banano, excluyendo las categorías correspondientes exclusivamente a hojas, cuando estas no formen parte del objetivo de clasificación.</w:t>
      </w:r>
    </w:p>
    <w:p w:rsidR="00000000" w:rsidDel="00000000" w:rsidP="00000000" w:rsidRDefault="00000000" w:rsidRPr="00000000" w14:paraId="000000C5">
      <w:pPr>
        <w:spacing w:after="240" w:before="240" w:lineRule="auto"/>
        <w:rPr>
          <w:sz w:val="20"/>
          <w:szCs w:val="20"/>
        </w:rPr>
      </w:pPr>
      <w:r w:rsidDel="00000000" w:rsidR="00000000" w:rsidRPr="00000000">
        <w:rPr>
          <w:sz w:val="20"/>
          <w:szCs w:val="20"/>
          <w:rtl w:val="0"/>
        </w:rPr>
        <w:t xml:space="preserve">También es necesario distinguir entre enfermedades propiamente dichas y alteraciones fisiológicas o características normales de maduración.</w:t>
      </w:r>
    </w:p>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En particular, las pequeñas manchas marrones que aparecen naturalmente en la cáscara durante la maduración no deben confundirse automáticamente con lesiones patológicas como </w:t>
      </w:r>
      <w:r w:rsidDel="00000000" w:rsidR="00000000" w:rsidRPr="00000000">
        <w:rPr>
          <w:i w:val="1"/>
          <w:iCs w:val="1"/>
          <w:sz w:val="20"/>
          <w:szCs w:val="20"/>
          <w:rtl w:val="0"/>
        </w:rPr>
        <w:t xml:space="preserve">Black Pitting</w:t>
      </w:r>
      <w:r w:rsidDel="00000000" w:rsidR="00000000" w:rsidRPr="00000000">
        <w:rPr>
          <w:sz w:val="20"/>
          <w:szCs w:val="20"/>
          <w:rtl w:val="0"/>
        </w:rPr>
        <w:t xml:space="preserve"> o daños asociados con enfermedades.</w:t>
      </w:r>
    </w:p>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De igual manera, la pudrición de corona debe tratarse como una condición específica que requiere verificar la presencia de imágenes y etiquetas adecuadas en la versión del repositorio utilizada.</w:t>
      </w:r>
    </w:p>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Consideración metodológica: la descripción general de la versión 2 no permite confirmar por sí sola la disponibilidad y cantidad de imágenes de todas las categorías de interés particular del proyecto. En consecuencia, la selección definitiva de clases debe realizarse mediante la inspección de los archivos descargados y sus correspondientes etiquetas.</w:t>
      </w:r>
    </w:p>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La separación entre datos originales y aumentados constituye un aspecto fundamental. Para prevenir sesgos en la evaluación, las imágenes transformadas deben conservar su relación con las imágenes de origen y no distribuirse entre entrenamiento, validación y prueba como si fueran muestras independientes.</w:t>
      </w:r>
    </w:p>
    <w:p w:rsidR="00000000" w:rsidDel="00000000" w:rsidP="00000000" w:rsidRDefault="00000000" w:rsidRPr="00000000" w14:paraId="000000CA">
      <w:pPr>
        <w:spacing w:after="240" w:before="240" w:lineRule="auto"/>
        <w:rPr>
          <w:color w:val="1155cc"/>
          <w:sz w:val="20"/>
          <w:szCs w:val="20"/>
          <w:u w:val="single"/>
        </w:rPr>
      </w:pPr>
      <w:r w:rsidDel="00000000" w:rsidR="00000000" w:rsidRPr="00000000">
        <w:rPr>
          <w:sz w:val="20"/>
          <w:szCs w:val="20"/>
          <w:rtl w:val="0"/>
        </w:rPr>
        <w:t xml:space="preserve">Fuente:</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https://data.mendeley.com/datasets/5nfjzntwd8/2</w:t>
        </w:r>
      </w:hyperlink>
      <w:r w:rsidDel="00000000" w:rsidR="00000000" w:rsidRPr="00000000">
        <w:rPr>
          <w:rtl w:val="0"/>
        </w:rPr>
      </w:r>
    </w:p>
    <w:p w:rsidR="00000000" w:rsidDel="00000000" w:rsidP="00000000" w:rsidRDefault="00000000" w:rsidRPr="00000000" w14:paraId="000000CB">
      <w:pPr>
        <w:pStyle w:val="Heading3"/>
        <w:spacing w:after="80" w:before="280" w:lineRule="auto"/>
        <w:rPr>
          <w:color w:val="000000"/>
          <w:sz w:val="20"/>
          <w:szCs w:val="20"/>
        </w:rPr>
      </w:pPr>
      <w:bookmarkStart w:colFirst="0" w:colLast="0" w:name="_725ogvp3urvt" w:id="6"/>
      <w:bookmarkEnd w:id="6"/>
      <w:r w:rsidDel="00000000" w:rsidR="00000000" w:rsidRPr="00000000">
        <w:rPr>
          <w:color w:val="000000"/>
          <w:sz w:val="20"/>
          <w:szCs w:val="20"/>
          <w:rtl w:val="0"/>
        </w:rPr>
        <w:t xml:space="preserve">4.3. Conjunto de datos de fresa: Strawberry Disease Detection Dataset with Hybrid Data Augmentation</w:t>
      </w:r>
    </w:p>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Nombre: Strawberry Disease Detection Dataset with Hybrid Data Augmentation.</w:t>
      </w:r>
    </w:p>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Autores: Jorge Galarza-Falfan, Oscar Adrian Aguirre-Castro, Everardo Inzunza-Gonzalez y Enrique Efrén García-Guerrero.</w:t>
      </w:r>
    </w:p>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Publicación: 23 de septiembre de 2025.</w:t>
      </w:r>
    </w:p>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Repositorio: Mendeley Data.</w:t>
      </w:r>
    </w:p>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DOI: 10.17632/k2ptxmfjhj.1</w:t>
      </w:r>
    </w:p>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Licencia: Creative Commons Attribution-NonCommercial 4.0 (CC BY-NC 4.0).</w:t>
      </w:r>
    </w:p>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Este conjunto de datos fue diseñado para tareas de segmentación de instancias de enfermedades de la fresa mediante técnicas de aprendizaje profundo.</w:t>
      </w:r>
    </w:p>
    <w:p w:rsidR="00000000" w:rsidDel="00000000" w:rsidP="00000000" w:rsidRDefault="00000000" w:rsidRPr="00000000" w14:paraId="000000D3">
      <w:pPr>
        <w:spacing w:after="240" w:before="240" w:lineRule="auto"/>
        <w:rPr>
          <w:sz w:val="20"/>
          <w:szCs w:val="20"/>
        </w:rPr>
      </w:pPr>
      <w:r w:rsidDel="00000000" w:rsidR="00000000" w:rsidRPr="00000000">
        <w:rPr>
          <w:sz w:val="20"/>
          <w:szCs w:val="20"/>
          <w:rtl w:val="0"/>
        </w:rPr>
        <w:t xml:space="preserve">La documentación reporta 5.610 imágenes anotadas, con resolución de 640 × 640 píxeles, organizadas en ocho categorías relacionadas con enfermedades y condiciones sanitarias de frutos y hojas.</w:t>
      </w:r>
    </w:p>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Las anotaciones corresponden a máscaras poligonales de segmentación de instancias, almacenadas en archivos JSON bajo el formato COCO.</w:t>
      </w:r>
    </w:p>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El conjunto incluye las siguientes categorías:</w:t>
      </w:r>
    </w:p>
    <w:p w:rsidR="00000000" w:rsidDel="00000000" w:rsidP="00000000" w:rsidRDefault="00000000" w:rsidRPr="00000000" w14:paraId="000000D6">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Mancha angular de la hoja (</w:t>
      </w:r>
      <w:r w:rsidDel="00000000" w:rsidR="00000000" w:rsidRPr="00000000">
        <w:rPr>
          <w:i w:val="1"/>
          <w:iCs w:val="1"/>
          <w:sz w:val="20"/>
          <w:szCs w:val="20"/>
          <w:rtl w:val="0"/>
        </w:rPr>
        <w:t xml:space="preserve">Angular Leafspot</w:t>
      </w:r>
      <w:r w:rsidDel="00000000" w:rsidR="00000000" w:rsidRPr="00000000">
        <w:rPr>
          <w:sz w:val="20"/>
          <w:szCs w:val="20"/>
          <w:rtl w:val="0"/>
        </w:rPr>
        <w:t xml:space="preserve">).</w:t>
      </w:r>
    </w:p>
    <w:p w:rsidR="00000000" w:rsidDel="00000000" w:rsidP="00000000" w:rsidRDefault="00000000" w:rsidRPr="00000000" w14:paraId="000000D7">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Antracnosis del fruto (</w:t>
      </w:r>
      <w:r w:rsidDel="00000000" w:rsidR="00000000" w:rsidRPr="00000000">
        <w:rPr>
          <w:i w:val="1"/>
          <w:iCs w:val="1"/>
          <w:sz w:val="20"/>
          <w:szCs w:val="20"/>
          <w:rtl w:val="0"/>
        </w:rPr>
        <w:t xml:space="preserve">Anthracnose Fruit Rot</w:t>
      </w:r>
      <w:r w:rsidDel="00000000" w:rsidR="00000000" w:rsidRPr="00000000">
        <w:rPr>
          <w:sz w:val="20"/>
          <w:szCs w:val="20"/>
          <w:rtl w:val="0"/>
        </w:rPr>
        <w:t xml:space="preserve">).</w:t>
      </w:r>
    </w:p>
    <w:p w:rsidR="00000000" w:rsidDel="00000000" w:rsidP="00000000" w:rsidRDefault="00000000" w:rsidRPr="00000000" w14:paraId="000000D8">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Tizón floral (</w:t>
      </w:r>
      <w:r w:rsidDel="00000000" w:rsidR="00000000" w:rsidRPr="00000000">
        <w:rPr>
          <w:i w:val="1"/>
          <w:iCs w:val="1"/>
          <w:sz w:val="20"/>
          <w:szCs w:val="20"/>
          <w:rtl w:val="0"/>
        </w:rPr>
        <w:t xml:space="preserve">Blossom Blight</w:t>
      </w:r>
      <w:r w:rsidDel="00000000" w:rsidR="00000000" w:rsidRPr="00000000">
        <w:rPr>
          <w:sz w:val="20"/>
          <w:szCs w:val="20"/>
          <w:rtl w:val="0"/>
        </w:rPr>
        <w:t xml:space="preserve">).</w:t>
      </w:r>
    </w:p>
    <w:p w:rsidR="00000000" w:rsidDel="00000000" w:rsidP="00000000" w:rsidRDefault="00000000" w:rsidRPr="00000000" w14:paraId="000000D9">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Moho gris (</w:t>
      </w:r>
      <w:r w:rsidDel="00000000" w:rsidR="00000000" w:rsidRPr="00000000">
        <w:rPr>
          <w:i w:val="1"/>
          <w:iCs w:val="1"/>
          <w:sz w:val="20"/>
          <w:szCs w:val="20"/>
          <w:rtl w:val="0"/>
        </w:rPr>
        <w:t xml:space="preserve">Gray Mold</w:t>
      </w:r>
      <w:r w:rsidDel="00000000" w:rsidR="00000000" w:rsidRPr="00000000">
        <w:rPr>
          <w:sz w:val="20"/>
          <w:szCs w:val="20"/>
          <w:rtl w:val="0"/>
        </w:rPr>
        <w:t xml:space="preserve">).</w:t>
      </w:r>
    </w:p>
    <w:p w:rsidR="00000000" w:rsidDel="00000000" w:rsidP="00000000" w:rsidRDefault="00000000" w:rsidRPr="00000000" w14:paraId="000000DA">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Fresa sana (</w:t>
      </w:r>
      <w:r w:rsidDel="00000000" w:rsidR="00000000" w:rsidRPr="00000000">
        <w:rPr>
          <w:i w:val="1"/>
          <w:iCs w:val="1"/>
          <w:sz w:val="20"/>
          <w:szCs w:val="20"/>
          <w:rtl w:val="0"/>
        </w:rPr>
        <w:t xml:space="preserve">Healthy Strawberry</w:t>
      </w:r>
      <w:r w:rsidDel="00000000" w:rsidR="00000000" w:rsidRPr="00000000">
        <w:rPr>
          <w:sz w:val="20"/>
          <w:szCs w:val="20"/>
          <w:rtl w:val="0"/>
        </w:rPr>
        <w:t xml:space="preserve">).</w:t>
      </w:r>
    </w:p>
    <w:p w:rsidR="00000000" w:rsidDel="00000000" w:rsidP="00000000" w:rsidRDefault="00000000" w:rsidRPr="00000000" w14:paraId="000000DB">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Mancha foliar (</w:t>
      </w:r>
      <w:r w:rsidDel="00000000" w:rsidR="00000000" w:rsidRPr="00000000">
        <w:rPr>
          <w:i w:val="1"/>
          <w:iCs w:val="1"/>
          <w:sz w:val="20"/>
          <w:szCs w:val="20"/>
          <w:rtl w:val="0"/>
        </w:rPr>
        <w:t xml:space="preserve">Leaf Spot</w:t>
      </w:r>
      <w:r w:rsidDel="00000000" w:rsidR="00000000" w:rsidRPr="00000000">
        <w:rPr>
          <w:sz w:val="20"/>
          <w:szCs w:val="20"/>
          <w:rtl w:val="0"/>
        </w:rPr>
        <w:t xml:space="preserve">).</w:t>
      </w:r>
    </w:p>
    <w:p w:rsidR="00000000" w:rsidDel="00000000" w:rsidP="00000000" w:rsidRDefault="00000000" w:rsidRPr="00000000" w14:paraId="000000DC">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Oídio del fruto (</w:t>
      </w:r>
      <w:r w:rsidDel="00000000" w:rsidR="00000000" w:rsidRPr="00000000">
        <w:rPr>
          <w:i w:val="1"/>
          <w:iCs w:val="1"/>
          <w:sz w:val="20"/>
          <w:szCs w:val="20"/>
          <w:rtl w:val="0"/>
        </w:rPr>
        <w:t xml:space="preserve">Powdery Mildew Fruit</w:t>
      </w:r>
      <w:r w:rsidDel="00000000" w:rsidR="00000000" w:rsidRPr="00000000">
        <w:rPr>
          <w:sz w:val="20"/>
          <w:szCs w:val="20"/>
          <w:rtl w:val="0"/>
        </w:rPr>
        <w:t xml:space="preserve">).</w:t>
      </w:r>
    </w:p>
    <w:p w:rsidR="00000000" w:rsidDel="00000000" w:rsidP="00000000" w:rsidRDefault="00000000" w:rsidRPr="00000000" w14:paraId="000000DD">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Oídio de la hoja (</w:t>
      </w:r>
      <w:r w:rsidDel="00000000" w:rsidR="00000000" w:rsidRPr="00000000">
        <w:rPr>
          <w:i w:val="1"/>
          <w:iCs w:val="1"/>
          <w:sz w:val="20"/>
          <w:szCs w:val="20"/>
          <w:rtl w:val="0"/>
        </w:rPr>
        <w:t xml:space="preserve">Powdery Mildew Leaf</w:t>
      </w:r>
      <w:r w:rsidDel="00000000" w:rsidR="00000000" w:rsidRPr="00000000">
        <w:rPr>
          <w:sz w:val="20"/>
          <w:szCs w:val="20"/>
          <w:rtl w:val="0"/>
        </w:rPr>
        <w:t xml:space="preserve">).</w:t>
      </w:r>
    </w:p>
    <w:p w:rsidR="00000000" w:rsidDel="00000000" w:rsidP="00000000" w:rsidRDefault="00000000" w:rsidRPr="00000000" w14:paraId="000000DE">
      <w:pPr>
        <w:spacing w:after="240" w:before="240" w:lineRule="auto"/>
        <w:rPr>
          <w:sz w:val="20"/>
          <w:szCs w:val="20"/>
        </w:rPr>
      </w:pPr>
      <w:r w:rsidDel="00000000" w:rsidR="00000000" w:rsidRPr="00000000">
        <w:rPr>
          <w:sz w:val="20"/>
          <w:szCs w:val="20"/>
          <w:rtl w:val="0"/>
        </w:rPr>
        <w:t xml:space="preserve">Para el presente proyecto se consideran especialmente relevantes las siguientes clases:</w:t>
      </w:r>
    </w:p>
    <w:p w:rsidR="00000000" w:rsidDel="00000000" w:rsidP="00000000" w:rsidRDefault="00000000" w:rsidRPr="00000000" w14:paraId="000000DF">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Fresa sana: frutos sin síntomas visibles de las enfermedades estudiadas.</w:t>
      </w:r>
    </w:p>
    <w:p w:rsidR="00000000" w:rsidDel="00000000" w:rsidP="00000000" w:rsidRDefault="00000000" w:rsidRPr="00000000" w14:paraId="000000E0">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Moho gris: enfermedad asociada principalmente con </w:t>
      </w:r>
      <w:r w:rsidDel="00000000" w:rsidR="00000000" w:rsidRPr="00000000">
        <w:rPr>
          <w:i w:val="1"/>
          <w:iCs w:val="1"/>
          <w:sz w:val="20"/>
          <w:szCs w:val="20"/>
          <w:rtl w:val="0"/>
        </w:rPr>
        <w:t xml:space="preserve">Botrytis cinerea</w:t>
      </w:r>
      <w:r w:rsidDel="00000000" w:rsidR="00000000" w:rsidRPr="00000000">
        <w:rPr>
          <w:sz w:val="20"/>
          <w:szCs w:val="20"/>
          <w:rtl w:val="0"/>
        </w:rPr>
        <w:t xml:space="preserve">, que puede producir deterioro del tejido y crecimiento fúngico de aspecto grisáceo.</w:t>
      </w:r>
    </w:p>
    <w:p w:rsidR="00000000" w:rsidDel="00000000" w:rsidP="00000000" w:rsidRDefault="00000000" w:rsidRPr="00000000" w14:paraId="000000E1">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Antracnosis del fruto: enfermedad asociada con especies de </w:t>
      </w:r>
      <w:r w:rsidDel="00000000" w:rsidR="00000000" w:rsidRPr="00000000">
        <w:rPr>
          <w:i w:val="1"/>
          <w:iCs w:val="1"/>
          <w:sz w:val="20"/>
          <w:szCs w:val="20"/>
          <w:rtl w:val="0"/>
        </w:rPr>
        <w:t xml:space="preserve">Colletotrichum</w:t>
      </w:r>
      <w:r w:rsidDel="00000000" w:rsidR="00000000" w:rsidRPr="00000000">
        <w:rPr>
          <w:sz w:val="20"/>
          <w:szCs w:val="20"/>
          <w:rtl w:val="0"/>
        </w:rPr>
        <w:t xml:space="preserve">, caracterizada por lesiones necróticas que pueden presentar hundimiento y tonalidades marrones oscuras.</w:t>
      </w:r>
    </w:p>
    <w:p w:rsidR="00000000" w:rsidDel="00000000" w:rsidP="00000000" w:rsidRDefault="00000000" w:rsidRPr="00000000" w14:paraId="000000E2">
      <w:pPr>
        <w:spacing w:after="240" w:before="240" w:lineRule="auto"/>
        <w:rPr>
          <w:sz w:val="20"/>
          <w:szCs w:val="20"/>
        </w:rPr>
      </w:pPr>
      <w:r w:rsidDel="00000000" w:rsidR="00000000" w:rsidRPr="00000000">
        <w:rPr>
          <w:sz w:val="20"/>
          <w:szCs w:val="20"/>
          <w:rtl w:val="0"/>
        </w:rPr>
        <w:t xml:space="preserve">Estas categorías permiten abordar un problema de reconocimiento visual que combina frutos aparentemente sanos con dos enfermedades de relevancia poscosecha.</w:t>
      </w:r>
    </w:p>
    <w:p w:rsidR="00000000" w:rsidDel="00000000" w:rsidP="00000000" w:rsidRDefault="00000000" w:rsidRPr="00000000" w14:paraId="000000E3">
      <w:pPr>
        <w:pStyle w:val="Heading4"/>
        <w:spacing w:after="40" w:before="240" w:lineRule="auto"/>
        <w:rPr>
          <w:i w:val="0"/>
          <w:iCs w:val="0"/>
          <w:color w:val="000000"/>
          <w:sz w:val="20"/>
          <w:szCs w:val="20"/>
        </w:rPr>
      </w:pPr>
      <w:bookmarkStart w:colFirst="0" w:colLast="0" w:name="_hwom3xiebdji" w:id="7"/>
      <w:bookmarkEnd w:id="7"/>
      <w:r w:rsidDel="00000000" w:rsidR="00000000" w:rsidRPr="00000000">
        <w:rPr>
          <w:i w:val="0"/>
          <w:iCs w:val="0"/>
          <w:color w:val="000000"/>
          <w:sz w:val="20"/>
          <w:szCs w:val="20"/>
          <w:rtl w:val="0"/>
        </w:rPr>
        <w:t xml:space="preserve">Estrategias de aumento de datos</w:t>
      </w:r>
    </w:p>
    <w:p w:rsidR="00000000" w:rsidDel="00000000" w:rsidP="00000000" w:rsidRDefault="00000000" w:rsidRPr="00000000" w14:paraId="000000E4">
      <w:pPr>
        <w:spacing w:after="240" w:before="240" w:lineRule="auto"/>
        <w:rPr>
          <w:sz w:val="20"/>
          <w:szCs w:val="20"/>
        </w:rPr>
      </w:pPr>
      <w:r w:rsidDel="00000000" w:rsidR="00000000" w:rsidRPr="00000000">
        <w:rPr>
          <w:sz w:val="20"/>
          <w:szCs w:val="20"/>
          <w:rtl w:val="0"/>
        </w:rPr>
        <w:t xml:space="preserve">Una característica importante del repositorio es la inclusión de dos estrategias de ampliación del conjunto original.</w:t>
      </w:r>
    </w:p>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La primera corresponde al aumento tradicional de datos, mediante transformaciones geométricas y fotométricas, tales como rotaciones, recortes, inversiones, modificaciones de brillo y contraste, y ajustes de color.</w:t>
      </w:r>
    </w:p>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La segunda corresponde a una estrategia híbrida que incorpora imágenes sintéticas generadas mediante un modelo de difusión, DALL·E 3.</w:t>
      </w:r>
    </w:p>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La documentación reporta 2.459 imágenes base, 1.559 imágenes adicionales obtenidas mediante aumento tradicional y 1.018 imágenes sintéticas generadas mediante difusión.</w:t>
      </w:r>
    </w:p>
    <w:p w:rsidR="00000000" w:rsidDel="00000000" w:rsidP="00000000" w:rsidRDefault="00000000" w:rsidRPr="00000000" w14:paraId="000000E8">
      <w:pPr>
        <w:spacing w:after="240" w:before="240" w:lineRule="auto"/>
        <w:rPr>
          <w:sz w:val="20"/>
          <w:szCs w:val="20"/>
        </w:rPr>
      </w:pPr>
      <w:r w:rsidDel="00000000" w:rsidR="00000000" w:rsidRPr="00000000">
        <w:rPr>
          <w:sz w:val="20"/>
          <w:szCs w:val="20"/>
          <w:rtl w:val="0"/>
        </w:rPr>
        <w:t xml:space="preserve">Sin embargo, estas cantidades no deben sumarse directamente para justificar el total de 5.610 imágenes, dado que su suma aritmética es 5.036. Esta diferencia requiere aclaración mediante la inspección de los archivos y la documentación del repositorio.</w:t>
      </w:r>
    </w:p>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Asimismo, se presentan dos estructuras de directorios, correspondientes a las estrategias tradicional e híbrida. Será necesario determinar si ambas contienen imágenes compartidas para evitar contabilizarlas dos veces.</w:t>
      </w:r>
    </w:p>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Las imágenes sintéticas fueron incorporadas exclusivamente en el conjunto de entrenamiento, según la descripción del repositorio.</w:t>
      </w:r>
    </w:p>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Esta decisión es metodológicamente importante porque permite evaluar los modelos sobre imágenes que no fueron generadas artificialmente por el procedimiento de aumento híbrido.</w:t>
      </w:r>
    </w:p>
    <w:p w:rsidR="00000000" w:rsidDel="00000000" w:rsidP="00000000" w:rsidRDefault="00000000" w:rsidRPr="00000000" w14:paraId="000000EC">
      <w:pPr>
        <w:spacing w:after="240" w:before="240" w:lineRule="auto"/>
        <w:rPr>
          <w:sz w:val="20"/>
          <w:szCs w:val="20"/>
        </w:rPr>
      </w:pPr>
      <w:r w:rsidDel="00000000" w:rsidR="00000000" w:rsidRPr="00000000">
        <w:rPr>
          <w:sz w:val="20"/>
          <w:szCs w:val="20"/>
          <w:rtl w:val="0"/>
        </w:rPr>
        <w:t xml:space="preserve">No obstante, será necesario verificar la independencia entre imágenes base y derivadas, especialmente cuando se comparen las diferentes versiones del conjunto.</w:t>
      </w:r>
    </w:p>
    <w:p w:rsidR="00000000" w:rsidDel="00000000" w:rsidP="00000000" w:rsidRDefault="00000000" w:rsidRPr="00000000" w14:paraId="000000ED">
      <w:pPr>
        <w:spacing w:after="240" w:before="240" w:lineRule="auto"/>
        <w:rPr>
          <w:color w:val="1155cc"/>
          <w:sz w:val="20"/>
          <w:szCs w:val="20"/>
          <w:u w:val="single"/>
        </w:rPr>
      </w:pPr>
      <w:r w:rsidDel="00000000" w:rsidR="00000000" w:rsidRPr="00000000">
        <w:rPr>
          <w:sz w:val="20"/>
          <w:szCs w:val="20"/>
          <w:rtl w:val="0"/>
        </w:rPr>
        <w:t xml:space="preserve">Fuente:</w:t>
      </w:r>
      <w:hyperlink r:id="rId15">
        <w:r w:rsidDel="00000000" w:rsidR="00000000" w:rsidRPr="00000000">
          <w:rPr>
            <w:sz w:val="20"/>
            <w:szCs w:val="20"/>
            <w:rtl w:val="0"/>
          </w:rPr>
          <w:t xml:space="preserve"> </w:t>
        </w:r>
      </w:hyperlink>
      <w:hyperlink r:id="rId16">
        <w:r w:rsidDel="00000000" w:rsidR="00000000" w:rsidRPr="00000000">
          <w:rPr>
            <w:color w:val="1155cc"/>
            <w:sz w:val="20"/>
            <w:szCs w:val="20"/>
            <w:u w:val="single"/>
            <w:rtl w:val="0"/>
          </w:rPr>
          <w:t xml:space="preserve">https://data.mendeley.com/datasets/k2ptxmfjhj/1</w:t>
        </w:r>
      </w:hyperlink>
      <w:r w:rsidDel="00000000" w:rsidR="00000000" w:rsidRPr="00000000">
        <w:rPr>
          <w:rtl w:val="0"/>
        </w:rPr>
      </w:r>
    </w:p>
    <w:p w:rsidR="00000000" w:rsidDel="00000000" w:rsidP="00000000" w:rsidRDefault="00000000" w:rsidRPr="00000000" w14:paraId="000000EE">
      <w:pPr>
        <w:pStyle w:val="Heading2"/>
        <w:spacing w:after="80" w:before="360" w:lineRule="auto"/>
        <w:rPr>
          <w:b w:val="0"/>
          <w:bCs w:val="0"/>
          <w:color w:val="000000"/>
          <w:sz w:val="20"/>
          <w:szCs w:val="20"/>
        </w:rPr>
      </w:pPr>
      <w:bookmarkStart w:colFirst="0" w:colLast="0" w:name="_ybtz3plae9om" w:id="8"/>
      <w:bookmarkEnd w:id="8"/>
      <w:r w:rsidDel="00000000" w:rsidR="00000000" w:rsidRPr="00000000">
        <w:rPr>
          <w:b w:val="0"/>
          <w:bCs w:val="0"/>
          <w:color w:val="000000"/>
          <w:sz w:val="20"/>
          <w:szCs w:val="20"/>
          <w:rtl w:val="0"/>
        </w:rPr>
        <w:t xml:space="preserve">5. Adquisición de muestras físicas y construcción de un registro fotográfico propio</w:t>
      </w:r>
    </w:p>
    <w:p w:rsidR="00000000" w:rsidDel="00000000" w:rsidP="00000000" w:rsidRDefault="00000000" w:rsidRPr="00000000" w14:paraId="000000EF">
      <w:pPr>
        <w:spacing w:after="240" w:before="240" w:lineRule="auto"/>
        <w:rPr>
          <w:sz w:val="20"/>
          <w:szCs w:val="20"/>
        </w:rPr>
      </w:pPr>
      <w:r w:rsidDel="00000000" w:rsidR="00000000" w:rsidRPr="00000000">
        <w:rPr>
          <w:sz w:val="20"/>
          <w:szCs w:val="20"/>
          <w:rtl w:val="0"/>
        </w:rPr>
        <w:t xml:space="preserve">Como complemento a los conjuntos de datos obtenidos de repositorios científicos, el equipo de trabajo realizó un proceso de adquisición de frutas en establecimientos de comercialización del Valle de Aburrá, específicamente en la Plaza Minorista de Medellín y la Central Mayorista de Antioquia.</w:t>
      </w:r>
    </w:p>
    <w:p w:rsidR="00000000" w:rsidDel="00000000" w:rsidP="00000000" w:rsidRDefault="00000000" w:rsidRPr="00000000" w14:paraId="000000F0">
      <w:pPr>
        <w:spacing w:after="240" w:before="240" w:lineRule="auto"/>
        <w:rPr>
          <w:sz w:val="20"/>
          <w:szCs w:val="20"/>
        </w:rPr>
      </w:pPr>
      <w:r w:rsidDel="00000000" w:rsidR="00000000" w:rsidRPr="00000000">
        <w:rPr>
          <w:sz w:val="20"/>
          <w:szCs w:val="20"/>
          <w:rtl w:val="0"/>
        </w:rPr>
        <w:t xml:space="preserve">Esta actividad tuvo como finalidad identificar y adquirir ejemplares de mango, banano y fresa que presentaran características externas de interés para el estudio, procurando seleccionar muestras que se aproximaran a las condiciones visuales definidas para las categorías del proyecto.</w:t>
      </w:r>
    </w:p>
    <w:p w:rsidR="00000000" w:rsidDel="00000000" w:rsidP="00000000" w:rsidRDefault="00000000" w:rsidRPr="00000000" w14:paraId="000000F1">
      <w:pPr>
        <w:spacing w:after="240" w:before="240" w:lineRule="auto"/>
        <w:rPr>
          <w:sz w:val="20"/>
          <w:szCs w:val="20"/>
        </w:rPr>
      </w:pPr>
      <w:r w:rsidDel="00000000" w:rsidR="00000000" w:rsidRPr="00000000">
        <w:rPr>
          <w:sz w:val="20"/>
          <w:szCs w:val="20"/>
          <w:rtl w:val="0"/>
        </w:rPr>
        <w:t xml:space="preserve">Durante la búsqueda de las frutas se efectuó una revisión visual de los ejemplares disponibles, prestando atención a aspectos como el estado de maduración, la coloración de la superficie, la presencia de manchas, las alteraciones de textura y los signos aparentes de deterioro.</w:t>
      </w:r>
    </w:p>
    <w:p w:rsidR="00000000" w:rsidDel="00000000" w:rsidP="00000000" w:rsidRDefault="00000000" w:rsidRPr="00000000" w14:paraId="000000F2">
      <w:pPr>
        <w:spacing w:after="240" w:before="240" w:lineRule="auto"/>
        <w:rPr>
          <w:sz w:val="20"/>
          <w:szCs w:val="20"/>
        </w:rPr>
      </w:pPr>
      <w:r w:rsidDel="00000000" w:rsidR="00000000" w:rsidRPr="00000000">
        <w:rPr>
          <w:sz w:val="20"/>
          <w:szCs w:val="20"/>
          <w:rtl w:val="0"/>
        </w:rPr>
        <w:t xml:space="preserve">La selección requirió examinar cuidadosamente las características de los frutos para determinar su pertinencia respecto de las condiciones establecidas. Esta revisión resultó particularmente relevante debido a que ciertas manifestaciones externas pueden presentar similitudes visuales, aunque correspondan a procesos biológicos diferentes.</w:t>
      </w:r>
    </w:p>
    <w:p w:rsidR="00000000" w:rsidDel="00000000" w:rsidP="00000000" w:rsidRDefault="00000000" w:rsidRPr="00000000" w14:paraId="000000F3">
      <w:pPr>
        <w:spacing w:after="240" w:before="240" w:lineRule="auto"/>
        <w:rPr>
          <w:sz w:val="20"/>
          <w:szCs w:val="20"/>
        </w:rPr>
      </w:pPr>
      <w:r w:rsidDel="00000000" w:rsidR="00000000" w:rsidRPr="00000000">
        <w:rPr>
          <w:sz w:val="20"/>
          <w:szCs w:val="20"/>
          <w:rtl w:val="0"/>
        </w:rPr>
        <w:t xml:space="preserve">En el caso de los bananos, por ejemplo, es necesario diferenciar las pequeñas manchas naturales asociadas con la maduración de aquellas lesiones que podrían corresponder a enfermedades o daños superficiales.</w:t>
      </w:r>
    </w:p>
    <w:p w:rsidR="00000000" w:rsidDel="00000000" w:rsidP="00000000" w:rsidRDefault="00000000" w:rsidRPr="00000000" w14:paraId="000000F4">
      <w:pPr>
        <w:spacing w:after="240" w:before="240" w:lineRule="auto"/>
        <w:rPr>
          <w:sz w:val="20"/>
          <w:szCs w:val="20"/>
        </w:rPr>
      </w:pPr>
      <w:r w:rsidDel="00000000" w:rsidR="00000000" w:rsidRPr="00000000">
        <w:rPr>
          <w:sz w:val="20"/>
          <w:szCs w:val="20"/>
          <w:rtl w:val="0"/>
        </w:rPr>
        <w:t xml:space="preserve">Para los mangos, la inspección visual se orientó hacia la identificación de frutos con características compatibles con las enfermedades seleccionadas, así como ejemplares sin síntomas visibles.</w:t>
      </w:r>
    </w:p>
    <w:p w:rsidR="00000000" w:rsidDel="00000000" w:rsidP="00000000" w:rsidRDefault="00000000" w:rsidRPr="00000000" w14:paraId="000000F5">
      <w:pPr>
        <w:spacing w:after="240" w:before="240" w:lineRule="auto"/>
        <w:rPr>
          <w:sz w:val="20"/>
          <w:szCs w:val="20"/>
        </w:rPr>
      </w:pPr>
      <w:r w:rsidDel="00000000" w:rsidR="00000000" w:rsidRPr="00000000">
        <w:rPr>
          <w:sz w:val="20"/>
          <w:szCs w:val="20"/>
          <w:rtl w:val="0"/>
        </w:rPr>
        <w:t xml:space="preserve">En las fresas, se consideraron las diferencias entre frutos aparentemente sanos y aquellos con alteraciones superficiales que pudieran resultar pertinentes para las clases de antracnosis y moho gris.</w:t>
      </w:r>
    </w:p>
    <w:p w:rsidR="00000000" w:rsidDel="00000000" w:rsidP="00000000" w:rsidRDefault="00000000" w:rsidRPr="00000000" w14:paraId="000000F6">
      <w:pPr>
        <w:spacing w:after="240" w:before="240" w:lineRule="auto"/>
        <w:rPr>
          <w:sz w:val="20"/>
          <w:szCs w:val="20"/>
        </w:rPr>
      </w:pPr>
      <w:r w:rsidDel="00000000" w:rsidR="00000000" w:rsidRPr="00000000">
        <w:rPr>
          <w:sz w:val="20"/>
          <w:szCs w:val="20"/>
          <w:rtl w:val="0"/>
        </w:rPr>
        <w:t xml:space="preserve">La adquisición de muestras comerciales constituye un aporte al proyecto porque permite incorporar frutos obtenidos en condiciones reales de distribución y comercialización, complementando las imágenes procedentes de repositorios científicos.</w:t>
      </w:r>
    </w:p>
    <w:p w:rsidR="00000000" w:rsidDel="00000000" w:rsidP="00000000" w:rsidRDefault="00000000" w:rsidRPr="00000000" w14:paraId="000000F7">
      <w:pPr>
        <w:spacing w:after="240" w:before="240" w:lineRule="auto"/>
        <w:rPr>
          <w:sz w:val="20"/>
          <w:szCs w:val="20"/>
        </w:rPr>
      </w:pPr>
      <w:r w:rsidDel="00000000" w:rsidR="00000000" w:rsidRPr="00000000">
        <w:rPr>
          <w:sz w:val="20"/>
          <w:szCs w:val="20"/>
          <w:rtl w:val="0"/>
        </w:rPr>
        <w:t xml:space="preserve">Sin embargo, es importante precisar que la observación de síntomas externos no constituye por sí sola una confirmación etiológica de una enfermedad. La identificación definitiva del agente causal puede requerir procedimientos fitopatológicos adicionales. En consecuencia, las etiquetas derivadas exclusivamente de inspección visual deben interpretarse como clasificaciones preliminares basadas en características observables.</w:t>
      </w:r>
    </w:p>
    <w:p w:rsidR="00000000" w:rsidDel="00000000" w:rsidP="00000000" w:rsidRDefault="00000000" w:rsidRPr="00000000" w14:paraId="000000F8">
      <w:pPr>
        <w:spacing w:after="240" w:before="240" w:lineRule="auto"/>
        <w:rPr>
          <w:sz w:val="20"/>
          <w:szCs w:val="20"/>
        </w:rPr>
      </w:pPr>
      <w:r w:rsidDel="00000000" w:rsidR="00000000" w:rsidRPr="00000000">
        <w:rPr>
          <w:sz w:val="20"/>
          <w:szCs w:val="20"/>
          <w:rtl w:val="0"/>
        </w:rPr>
        <w:t xml:space="preserve">La incorporación de fotografías propias también permite estudiar diferencias de apariencia relacionadas con variedad, maduración, iluminación, posición, fondo y condiciones de adquisición, factores que pueden influir en el desempeño de los modelos computacionales.</w:t>
      </w:r>
    </w:p>
    <w:p w:rsidR="00000000" w:rsidDel="00000000" w:rsidP="00000000" w:rsidRDefault="00000000" w:rsidRPr="00000000" w14:paraId="000000F9">
      <w:pPr>
        <w:pStyle w:val="Heading2"/>
        <w:spacing w:after="80" w:before="360" w:lineRule="auto"/>
        <w:rPr>
          <w:b w:val="0"/>
          <w:bCs w:val="0"/>
          <w:color w:val="000000"/>
          <w:sz w:val="20"/>
          <w:szCs w:val="20"/>
        </w:rPr>
      </w:pPr>
      <w:bookmarkStart w:colFirst="0" w:colLast="0" w:name="_fc56jaalodr3" w:id="9"/>
      <w:bookmarkEnd w:id="9"/>
      <w:r w:rsidDel="00000000" w:rsidR="00000000" w:rsidRPr="00000000">
        <w:rPr>
          <w:b w:val="0"/>
          <w:bCs w:val="0"/>
          <w:color w:val="000000"/>
          <w:sz w:val="20"/>
          <w:szCs w:val="20"/>
          <w:rtl w:val="0"/>
        </w:rPr>
        <w:t xml:space="preserve">6. Integración y preparación de los datos</w:t>
      </w:r>
    </w:p>
    <w:p w:rsidR="00000000" w:rsidDel="00000000" w:rsidP="00000000" w:rsidRDefault="00000000" w:rsidRPr="00000000" w14:paraId="000000FA">
      <w:pPr>
        <w:spacing w:after="240" w:before="240" w:lineRule="auto"/>
        <w:rPr>
          <w:sz w:val="20"/>
          <w:szCs w:val="20"/>
        </w:rPr>
      </w:pPr>
      <w:r w:rsidDel="00000000" w:rsidR="00000000" w:rsidRPr="00000000">
        <w:rPr>
          <w:sz w:val="20"/>
          <w:szCs w:val="20"/>
          <w:rtl w:val="0"/>
        </w:rPr>
        <w:t xml:space="preserve">La integración de los conjuntos públicos y las fotografías propias requiere un proceso de preparación orientado a garantizar la consistencia de la información utilizada durante el entrenamiento.</w:t>
      </w:r>
    </w:p>
    <w:p w:rsidR="00000000" w:rsidDel="00000000" w:rsidP="00000000" w:rsidRDefault="00000000" w:rsidRPr="00000000" w14:paraId="000000FB">
      <w:pPr>
        <w:spacing w:after="240" w:before="240" w:lineRule="auto"/>
        <w:rPr>
          <w:sz w:val="20"/>
          <w:szCs w:val="20"/>
        </w:rPr>
      </w:pPr>
      <w:r w:rsidDel="00000000" w:rsidR="00000000" w:rsidRPr="00000000">
        <w:rPr>
          <w:sz w:val="20"/>
          <w:szCs w:val="20"/>
          <w:rtl w:val="0"/>
        </w:rPr>
        <w:t xml:space="preserve">En primer lugar, se debe conservar la trazabilidad de cada imagen, registrando su fuente, categoría original y condición de adquisición cuando esta información esté disponible.</w:t>
      </w:r>
    </w:p>
    <w:p w:rsidR="00000000" w:rsidDel="00000000" w:rsidP="00000000" w:rsidRDefault="00000000" w:rsidRPr="00000000" w14:paraId="000000FC">
      <w:pPr>
        <w:spacing w:after="240" w:before="240" w:lineRule="auto"/>
        <w:rPr>
          <w:sz w:val="20"/>
          <w:szCs w:val="20"/>
        </w:rPr>
      </w:pPr>
      <w:r w:rsidDel="00000000" w:rsidR="00000000" w:rsidRPr="00000000">
        <w:rPr>
          <w:sz w:val="20"/>
          <w:szCs w:val="20"/>
          <w:rtl w:val="0"/>
        </w:rPr>
        <w:t xml:space="preserve">Posteriormente, se realizará la revisión de la estructura de archivos y de las anotaciones correspondientes, identificando las clases que efectivamente forman parte del problema definido.</w:t>
      </w:r>
    </w:p>
    <w:p w:rsidR="00000000" w:rsidDel="00000000" w:rsidP="00000000" w:rsidRDefault="00000000" w:rsidRPr="00000000" w14:paraId="000000FD">
      <w:pPr>
        <w:spacing w:after="240" w:before="240" w:lineRule="auto"/>
        <w:rPr>
          <w:sz w:val="20"/>
          <w:szCs w:val="20"/>
        </w:rPr>
      </w:pPr>
      <w:r w:rsidDel="00000000" w:rsidR="00000000" w:rsidRPr="00000000">
        <w:rPr>
          <w:sz w:val="20"/>
          <w:szCs w:val="20"/>
          <w:rtl w:val="0"/>
        </w:rPr>
        <w:t xml:space="preserve">La depuración deberá considerar imágenes duplicadas, archivos dañados, fotografías con baja calidad visual, etiquetas ambiguas y posibles inconsistencias entre el contenido de la imagen y la categoría asignada.</w:t>
      </w:r>
    </w:p>
    <w:p w:rsidR="00000000" w:rsidDel="00000000" w:rsidP="00000000" w:rsidRDefault="00000000" w:rsidRPr="00000000" w14:paraId="000000FE">
      <w:pPr>
        <w:spacing w:after="240" w:before="240" w:lineRule="auto"/>
        <w:rPr>
          <w:sz w:val="20"/>
          <w:szCs w:val="20"/>
        </w:rPr>
      </w:pPr>
      <w:r w:rsidDel="00000000" w:rsidR="00000000" w:rsidRPr="00000000">
        <w:rPr>
          <w:sz w:val="20"/>
          <w:szCs w:val="20"/>
          <w:rtl w:val="0"/>
        </w:rPr>
        <w:t xml:space="preserve">Debido a que los repositorios presentan diferentes resoluciones, fondos y condiciones de captura, será necesario definir procedimientos de preprocesamiento compatibles con la arquitectura seleccionada, procurando conservar las características visuales relevantes para la identificación de lesiones y alteraciones superficiales.</w:t>
      </w:r>
    </w:p>
    <w:p w:rsidR="00000000" w:rsidDel="00000000" w:rsidP="00000000" w:rsidRDefault="00000000" w:rsidRPr="00000000" w14:paraId="000000FF">
      <w:pPr>
        <w:spacing w:after="240" w:before="240" w:lineRule="auto"/>
        <w:rPr>
          <w:sz w:val="20"/>
          <w:szCs w:val="20"/>
        </w:rPr>
      </w:pPr>
      <w:r w:rsidDel="00000000" w:rsidR="00000000" w:rsidRPr="00000000">
        <w:rPr>
          <w:sz w:val="20"/>
          <w:szCs w:val="20"/>
          <w:rtl w:val="0"/>
        </w:rPr>
        <w:t xml:space="preserve">Asimismo, deberá mantenerse una separación adecuada entre entrenamiento, validación y prueba. En particular, las imágenes aumentadas y sus originales no deben distribuirse entre particiones diferentes, ya que esto podría generar fuga de información y producir estimaciones artificialmente optimistas del rendimiento.</w:t>
      </w:r>
    </w:p>
    <w:p w:rsidR="00000000" w:rsidDel="00000000" w:rsidP="00000000" w:rsidRDefault="00000000" w:rsidRPr="00000000" w14:paraId="00000100">
      <w:pPr>
        <w:spacing w:after="240" w:before="240" w:lineRule="auto"/>
        <w:rPr>
          <w:sz w:val="20"/>
          <w:szCs w:val="20"/>
        </w:rPr>
      </w:pPr>
      <w:r w:rsidDel="00000000" w:rsidR="00000000" w:rsidRPr="00000000">
        <w:rPr>
          <w:sz w:val="20"/>
          <w:szCs w:val="20"/>
          <w:rtl w:val="0"/>
        </w:rPr>
        <w:t xml:space="preserve">Finalmente, se recomienda conservar los conjuntos originales sin modificaciones y realizar el procesamiento sobre copias organizadas, con el propósito de facilitar la reproducibilidad y permitir la comparación entre diferentes configuraciones experimentales.</w:t>
      </w:r>
    </w:p>
    <w:p w:rsidR="00000000" w:rsidDel="00000000" w:rsidP="00000000" w:rsidRDefault="00000000" w:rsidRPr="00000000" w14:paraId="00000101">
      <w:pPr>
        <w:pStyle w:val="Heading2"/>
        <w:spacing w:after="80" w:before="360" w:lineRule="auto"/>
        <w:rPr>
          <w:b w:val="0"/>
          <w:bCs w:val="0"/>
          <w:color w:val="000000"/>
          <w:sz w:val="20"/>
          <w:szCs w:val="20"/>
        </w:rPr>
      </w:pPr>
      <w:bookmarkStart w:colFirst="0" w:colLast="0" w:name="_nsrl1ete5ch7" w:id="10"/>
      <w:bookmarkEnd w:id="10"/>
      <w:r w:rsidDel="00000000" w:rsidR="00000000" w:rsidRPr="00000000">
        <w:rPr>
          <w:b w:val="0"/>
          <w:bCs w:val="0"/>
          <w:color w:val="000000"/>
          <w:sz w:val="20"/>
          <w:szCs w:val="20"/>
          <w:rtl w:val="0"/>
        </w:rPr>
        <w:t xml:space="preserve">7. Consideraciones metodológicas y desafíos</w:t>
      </w:r>
    </w:p>
    <w:p w:rsidR="00000000" w:rsidDel="00000000" w:rsidP="00000000" w:rsidRDefault="00000000" w:rsidRPr="00000000" w14:paraId="00000102">
      <w:pPr>
        <w:spacing w:after="240" w:before="240" w:lineRule="auto"/>
        <w:rPr>
          <w:sz w:val="20"/>
          <w:szCs w:val="20"/>
        </w:rPr>
      </w:pPr>
      <w:r w:rsidDel="00000000" w:rsidR="00000000" w:rsidRPr="00000000">
        <w:rPr>
          <w:sz w:val="20"/>
          <w:szCs w:val="20"/>
          <w:rtl w:val="0"/>
        </w:rPr>
        <w:t xml:space="preserve">El desarrollo del proyecto presenta varios desafíos relacionados con la naturaleza de los datos y las condiciones de reconocimiento visual.</w:t>
      </w:r>
    </w:p>
    <w:p w:rsidR="00000000" w:rsidDel="00000000" w:rsidP="00000000" w:rsidRDefault="00000000" w:rsidRPr="00000000" w14:paraId="00000103">
      <w:pPr>
        <w:spacing w:after="240" w:before="240" w:lineRule="auto"/>
        <w:rPr>
          <w:sz w:val="20"/>
          <w:szCs w:val="20"/>
        </w:rPr>
      </w:pPr>
      <w:r w:rsidDel="00000000" w:rsidR="00000000" w:rsidRPr="00000000">
        <w:rPr>
          <w:sz w:val="20"/>
          <w:szCs w:val="20"/>
          <w:rtl w:val="0"/>
        </w:rPr>
        <w:t xml:space="preserve">Uno de los principales corresponde a la similitud entre los síntomas externos de diferentes enfermedades. Lesiones oscuras, manchas superficiales y áreas de deterioro pueden compartir características de color y textura, lo que dificulta su diferenciación mediante fotografías convencionales.</w:t>
      </w:r>
    </w:p>
    <w:p w:rsidR="00000000" w:rsidDel="00000000" w:rsidP="00000000" w:rsidRDefault="00000000" w:rsidRPr="00000000" w14:paraId="00000104">
      <w:pPr>
        <w:spacing w:after="240" w:before="240" w:lineRule="auto"/>
        <w:rPr>
          <w:sz w:val="20"/>
          <w:szCs w:val="20"/>
        </w:rPr>
      </w:pPr>
      <w:r w:rsidDel="00000000" w:rsidR="00000000" w:rsidRPr="00000000">
        <w:rPr>
          <w:sz w:val="20"/>
          <w:szCs w:val="20"/>
          <w:rtl w:val="0"/>
        </w:rPr>
        <w:t xml:space="preserve">Otro desafío es la variabilidad entre fuentes de datos. Las imágenes obtenidas en condiciones controladas pueden presentar fondos uniformes, mientras que las fotografías propias pueden incorporar variaciones de iluminación, escala, orientación y contexto.</w:t>
      </w:r>
    </w:p>
    <w:p w:rsidR="00000000" w:rsidDel="00000000" w:rsidP="00000000" w:rsidRDefault="00000000" w:rsidRPr="00000000" w14:paraId="00000105">
      <w:pPr>
        <w:spacing w:after="240" w:before="240" w:lineRule="auto"/>
        <w:rPr>
          <w:sz w:val="20"/>
          <w:szCs w:val="20"/>
        </w:rPr>
      </w:pPr>
      <w:r w:rsidDel="00000000" w:rsidR="00000000" w:rsidRPr="00000000">
        <w:rPr>
          <w:sz w:val="20"/>
          <w:szCs w:val="20"/>
          <w:rtl w:val="0"/>
        </w:rPr>
        <w:t xml:space="preserve">Esta diferencia puede ocasionar que los modelos aprendan características asociadas con el origen de las imágenes, en lugar de concentrarse exclusivamente en los atributos del fruto.</w:t>
      </w:r>
    </w:p>
    <w:p w:rsidR="00000000" w:rsidDel="00000000" w:rsidP="00000000" w:rsidRDefault="00000000" w:rsidRPr="00000000" w14:paraId="00000106">
      <w:pPr>
        <w:spacing w:after="240" w:before="240" w:lineRule="auto"/>
        <w:rPr>
          <w:sz w:val="20"/>
          <w:szCs w:val="20"/>
        </w:rPr>
      </w:pPr>
      <w:r w:rsidDel="00000000" w:rsidR="00000000" w:rsidRPr="00000000">
        <w:rPr>
          <w:sz w:val="20"/>
          <w:szCs w:val="20"/>
          <w:rtl w:val="0"/>
        </w:rPr>
        <w:t xml:space="preserve">Adicionalmente, el uso de imágenes aumentadas y sintéticas exige establecer controles que permitan diferenciar la diversidad visual artificial de la variabilidad real de las muestras.</w:t>
      </w:r>
    </w:p>
    <w:p w:rsidR="00000000" w:rsidDel="00000000" w:rsidP="00000000" w:rsidRDefault="00000000" w:rsidRPr="00000000" w14:paraId="00000107">
      <w:pPr>
        <w:spacing w:after="240" w:before="240" w:lineRule="auto"/>
        <w:rPr>
          <w:sz w:val="20"/>
          <w:szCs w:val="20"/>
        </w:rPr>
      </w:pPr>
      <w:r w:rsidDel="00000000" w:rsidR="00000000" w:rsidRPr="00000000">
        <w:rPr>
          <w:sz w:val="20"/>
          <w:szCs w:val="20"/>
          <w:rtl w:val="0"/>
        </w:rPr>
        <w:t xml:space="preserve">La calidad de las etiquetas también constituye un factor crítico. Una clasificación incorrecta puede introducir ruido en el entrenamiento y dificultar la interpretación de los resultados, especialmente cuando las categorías representan enfermedades con síntomas semejantes.</w:t>
      </w:r>
    </w:p>
    <w:p w:rsidR="00000000" w:rsidDel="00000000" w:rsidP="00000000" w:rsidRDefault="00000000" w:rsidRPr="00000000" w14:paraId="00000108">
      <w:pPr>
        <w:spacing w:after="240" w:before="240" w:lineRule="auto"/>
        <w:rPr>
          <w:sz w:val="20"/>
          <w:szCs w:val="20"/>
        </w:rPr>
      </w:pPr>
      <w:r w:rsidDel="00000000" w:rsidR="00000000" w:rsidRPr="00000000">
        <w:rPr>
          <w:sz w:val="20"/>
          <w:szCs w:val="20"/>
          <w:rtl w:val="0"/>
        </w:rPr>
        <w:t xml:space="preserve">Por estas razones, la evaluación del sistema deberá considerar no solamente el desempeño cuantitativo de los modelos, sino también su comportamiento ante imágenes de diferentes procedencias, condiciones de captura y grados de alteración.</w:t>
      </w:r>
    </w:p>
    <w:p w:rsidR="00000000" w:rsidDel="00000000" w:rsidP="00000000" w:rsidRDefault="00000000" w:rsidRPr="00000000" w14:paraId="00000109">
      <w:pPr>
        <w:pStyle w:val="Heading2"/>
        <w:spacing w:after="80" w:before="360" w:lineRule="auto"/>
        <w:rPr>
          <w:b w:val="0"/>
          <w:bCs w:val="0"/>
          <w:color w:val="000000"/>
          <w:sz w:val="20"/>
          <w:szCs w:val="20"/>
        </w:rPr>
      </w:pPr>
      <w:bookmarkStart w:colFirst="0" w:colLast="0" w:name="_qw2239gytf7u" w:id="11"/>
      <w:bookmarkEnd w:id="11"/>
      <w:r w:rsidDel="00000000" w:rsidR="00000000" w:rsidRPr="00000000">
        <w:rPr>
          <w:b w:val="0"/>
          <w:bCs w:val="0"/>
          <w:color w:val="000000"/>
          <w:sz w:val="20"/>
          <w:szCs w:val="20"/>
          <w:rtl w:val="0"/>
        </w:rPr>
        <w:t xml:space="preserve">Referencias de los conjuntos de datos</w:t>
      </w:r>
    </w:p>
    <w:p w:rsidR="00000000" w:rsidDel="00000000" w:rsidP="00000000" w:rsidRDefault="00000000" w:rsidRPr="00000000" w14:paraId="0000010A">
      <w:pPr>
        <w:spacing w:after="240" w:before="240" w:lineRule="auto"/>
        <w:rPr>
          <w:color w:val="1155cc"/>
          <w:sz w:val="20"/>
          <w:szCs w:val="20"/>
          <w:u w:val="single"/>
        </w:rPr>
      </w:pPr>
      <w:r w:rsidDel="00000000" w:rsidR="00000000" w:rsidRPr="00000000">
        <w:rPr>
          <w:sz w:val="20"/>
          <w:szCs w:val="20"/>
          <w:rtl w:val="0"/>
        </w:rPr>
        <w:t xml:space="preserve">Barhate, P., Barhate, B., &amp; Joshi, M. (2025). </w:t>
      </w:r>
      <w:r w:rsidDel="00000000" w:rsidR="00000000" w:rsidRPr="00000000">
        <w:rPr>
          <w:i w:val="1"/>
          <w:iCs w:val="1"/>
          <w:sz w:val="20"/>
          <w:szCs w:val="20"/>
          <w:rtl w:val="0"/>
        </w:rPr>
        <w:t xml:space="preserve">MangoDHDS: A Dataset of Diseased and Healthy Mangoes of 1.5 K Images</w:t>
      </w:r>
      <w:r w:rsidDel="00000000" w:rsidR="00000000" w:rsidRPr="00000000">
        <w:rPr>
          <w:sz w:val="20"/>
          <w:szCs w:val="20"/>
          <w:rtl w:val="0"/>
        </w:rPr>
        <w:t xml:space="preserve"> (Version 1) [Dataset]. Mendeley Data.</w:t>
      </w:r>
      <w:hyperlink r:id="rId17">
        <w:r w:rsidDel="00000000" w:rsidR="00000000" w:rsidRPr="00000000">
          <w:rPr>
            <w:sz w:val="20"/>
            <w:szCs w:val="20"/>
            <w:rtl w:val="0"/>
          </w:rPr>
          <w:t xml:space="preserve"> </w:t>
        </w:r>
      </w:hyperlink>
      <w:hyperlink r:id="rId18">
        <w:r w:rsidDel="00000000" w:rsidR="00000000" w:rsidRPr="00000000">
          <w:rPr>
            <w:color w:val="1155cc"/>
            <w:sz w:val="20"/>
            <w:szCs w:val="20"/>
            <w:u w:val="single"/>
            <w:rtl w:val="0"/>
          </w:rPr>
          <w:t xml:space="preserve">https://doi.org/10.17632/b4nrw5hyyc.1</w:t>
        </w:r>
      </w:hyperlink>
      <w:r w:rsidDel="00000000" w:rsidR="00000000" w:rsidRPr="00000000">
        <w:rPr>
          <w:rtl w:val="0"/>
        </w:rPr>
      </w:r>
    </w:p>
    <w:p w:rsidR="00000000" w:rsidDel="00000000" w:rsidP="00000000" w:rsidRDefault="00000000" w:rsidRPr="00000000" w14:paraId="0000010B">
      <w:pPr>
        <w:spacing w:after="240" w:before="240" w:lineRule="auto"/>
        <w:rPr>
          <w:color w:val="1155cc"/>
          <w:sz w:val="20"/>
          <w:szCs w:val="20"/>
          <w:u w:val="single"/>
        </w:rPr>
      </w:pPr>
      <w:r w:rsidDel="00000000" w:rsidR="00000000" w:rsidRPr="00000000">
        <w:rPr>
          <w:sz w:val="20"/>
          <w:szCs w:val="20"/>
          <w:rtl w:val="0"/>
        </w:rPr>
        <w:t xml:space="preserve">Das, U., Azam, S., &amp; Al Kafi, M. A. (2025). </w:t>
      </w:r>
      <w:r w:rsidDel="00000000" w:rsidR="00000000" w:rsidRPr="00000000">
        <w:rPr>
          <w:i w:val="1"/>
          <w:iCs w:val="1"/>
          <w:sz w:val="20"/>
          <w:szCs w:val="20"/>
          <w:rtl w:val="0"/>
        </w:rPr>
        <w:t xml:space="preserve">Banana and Banana Leaf Dataset for Classification and Disease Detection</w:t>
      </w:r>
      <w:r w:rsidDel="00000000" w:rsidR="00000000" w:rsidRPr="00000000">
        <w:rPr>
          <w:sz w:val="20"/>
          <w:szCs w:val="20"/>
          <w:rtl w:val="0"/>
        </w:rPr>
        <w:t xml:space="preserve"> (Version 2) [Dataset]. Mendeley Data.</w:t>
      </w:r>
      <w:hyperlink r:id="rId19">
        <w:r w:rsidDel="00000000" w:rsidR="00000000" w:rsidRPr="00000000">
          <w:rPr>
            <w:sz w:val="20"/>
            <w:szCs w:val="20"/>
            <w:rtl w:val="0"/>
          </w:rPr>
          <w:t xml:space="preserve"> </w:t>
        </w:r>
      </w:hyperlink>
      <w:hyperlink r:id="rId20">
        <w:r w:rsidDel="00000000" w:rsidR="00000000" w:rsidRPr="00000000">
          <w:rPr>
            <w:color w:val="1155cc"/>
            <w:sz w:val="20"/>
            <w:szCs w:val="20"/>
            <w:u w:val="single"/>
            <w:rtl w:val="0"/>
          </w:rPr>
          <w:t xml:space="preserve">https://doi.org/10.17632/5nfjzntwd8.2</w:t>
        </w:r>
      </w:hyperlink>
      <w:r w:rsidDel="00000000" w:rsidR="00000000" w:rsidRPr="00000000">
        <w:rPr>
          <w:rtl w:val="0"/>
        </w:rPr>
      </w:r>
    </w:p>
    <w:p w:rsidR="00000000" w:rsidDel="00000000" w:rsidP="00000000" w:rsidRDefault="00000000" w:rsidRPr="00000000" w14:paraId="0000010C">
      <w:pPr>
        <w:spacing w:after="240" w:before="240" w:lineRule="auto"/>
        <w:rPr>
          <w:color w:val="1155cc"/>
          <w:sz w:val="20"/>
          <w:szCs w:val="20"/>
          <w:u w:val="single"/>
        </w:rPr>
      </w:pPr>
      <w:r w:rsidDel="00000000" w:rsidR="00000000" w:rsidRPr="00000000">
        <w:rPr>
          <w:sz w:val="20"/>
          <w:szCs w:val="20"/>
          <w:rtl w:val="0"/>
        </w:rPr>
        <w:t xml:space="preserve">Galarza-Falfan, J., Aguirre-Castro, O. A., Inzunza-Gonzalez, E., &amp; García-Guerrero, E. E. (2025). </w:t>
      </w:r>
      <w:r w:rsidDel="00000000" w:rsidR="00000000" w:rsidRPr="00000000">
        <w:rPr>
          <w:i w:val="1"/>
          <w:iCs w:val="1"/>
          <w:sz w:val="20"/>
          <w:szCs w:val="20"/>
          <w:rtl w:val="0"/>
        </w:rPr>
        <w:t xml:space="preserve">Strawberry Disease Detection Dataset with Hybrid Data Augmentation</w:t>
      </w:r>
      <w:r w:rsidDel="00000000" w:rsidR="00000000" w:rsidRPr="00000000">
        <w:rPr>
          <w:sz w:val="20"/>
          <w:szCs w:val="20"/>
          <w:rtl w:val="0"/>
        </w:rPr>
        <w:t xml:space="preserve"> (Version 1) [Dataset]. Mendeley Data.</w:t>
      </w:r>
      <w:hyperlink r:id="rId21">
        <w:r w:rsidDel="00000000" w:rsidR="00000000" w:rsidRPr="00000000">
          <w:rPr>
            <w:sz w:val="20"/>
            <w:szCs w:val="20"/>
            <w:rtl w:val="0"/>
          </w:rPr>
          <w:t xml:space="preserve"> </w:t>
        </w:r>
      </w:hyperlink>
      <w:hyperlink r:id="rId22">
        <w:r w:rsidDel="00000000" w:rsidR="00000000" w:rsidRPr="00000000">
          <w:rPr>
            <w:color w:val="1155cc"/>
            <w:sz w:val="20"/>
            <w:szCs w:val="20"/>
            <w:u w:val="single"/>
            <w:rtl w:val="0"/>
          </w:rPr>
          <w:t xml:space="preserve">https://doi.org/10.17632/k2ptxmfjhj.1</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0"/>
          <w:szCs w:val="20"/>
        </w:rPr>
      </w:pPr>
      <w:r w:rsidDel="00000000" w:rsidR="00000000" w:rsidRPr="00000000">
        <w:rPr>
          <w:rtl w:val="0"/>
        </w:rPr>
      </w:r>
    </w:p>
    <w:sectPr>
      <w:headerReference r:id="rId23" w:type="default"/>
      <w:footerReference r:id="rId2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center"/>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bottom w:color="4a7fb5" w:space="4" w:sz="6" w:val="single"/>
      </w:pBdr>
      <w:tabs>
        <w:tab w:val="right" w:leader="none" w:pos="9360"/>
      </w:tabs>
      <w:rPr/>
    </w:pPr>
    <w:r w:rsidDel="00000000" w:rsidR="00000000" w:rsidRPr="00000000">
      <w:rPr>
        <w:color w:val="595959"/>
        <w:sz w:val="18"/>
        <w:szCs w:val="18"/>
        <w:rtl w:val="0"/>
      </w:rPr>
      <w:t xml:space="preserve">Visión Artificial · UNAL Medellín Bitácora de proyecto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4a7fb5"/>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5a9e6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4a7fb5"/>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7632/5nfjzntwd8.2" TargetMode="External"/><Relationship Id="rId11" Type="http://schemas.openxmlformats.org/officeDocument/2006/relationships/hyperlink" Target="https://data.mendeley.com/datasets/b4nrw5hyyc/1" TargetMode="External"/><Relationship Id="rId22" Type="http://schemas.openxmlformats.org/officeDocument/2006/relationships/hyperlink" Target="https://doi.org/10.17632/k2ptxmfjhj.1" TargetMode="External"/><Relationship Id="rId10" Type="http://schemas.openxmlformats.org/officeDocument/2006/relationships/hyperlink" Target="mailto:dicifuentes@unal.edu.co" TargetMode="External"/><Relationship Id="rId21" Type="http://schemas.openxmlformats.org/officeDocument/2006/relationships/hyperlink" Target="https://doi.org/10.17632/k2ptxmfjhj.1" TargetMode="External"/><Relationship Id="rId13" Type="http://schemas.openxmlformats.org/officeDocument/2006/relationships/hyperlink" Target="https://data.mendeley.com/datasets/5nfjzntwd8/2" TargetMode="External"/><Relationship Id="rId24" Type="http://schemas.openxmlformats.org/officeDocument/2006/relationships/footer" Target="footer1.xml"/><Relationship Id="rId12" Type="http://schemas.openxmlformats.org/officeDocument/2006/relationships/hyperlink" Target="https://data.mendeley.com/datasets/b4nrw5hyyc/1"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cifuentes@unal.edu.co" TargetMode="External"/><Relationship Id="rId15" Type="http://schemas.openxmlformats.org/officeDocument/2006/relationships/hyperlink" Target="https://data.mendeley.com/datasets/k2ptxmfjhj/1" TargetMode="External"/><Relationship Id="rId14" Type="http://schemas.openxmlformats.org/officeDocument/2006/relationships/hyperlink" Target="https://data.mendeley.com/datasets/5nfjzntwd8/2" TargetMode="External"/><Relationship Id="rId17" Type="http://schemas.openxmlformats.org/officeDocument/2006/relationships/hyperlink" Target="https://doi.org/10.17632/b4nrw5hyyc.1" TargetMode="External"/><Relationship Id="rId16" Type="http://schemas.openxmlformats.org/officeDocument/2006/relationships/hyperlink" Target="https://data.mendeley.com/datasets/k2ptxmfjhj/1" TargetMode="External"/><Relationship Id="rId5" Type="http://schemas.openxmlformats.org/officeDocument/2006/relationships/styles" Target="styles.xml"/><Relationship Id="rId19" Type="http://schemas.openxmlformats.org/officeDocument/2006/relationships/hyperlink" Target="https://doi.org/10.17632/5nfjzntwd8.2" TargetMode="External"/><Relationship Id="rId6" Type="http://schemas.openxmlformats.org/officeDocument/2006/relationships/hyperlink" Target="https://drive.google.com/drive/u/3/folders/1-7ZNYKXbp1hP6bPrsHAUbm4T8EuG2z7J" TargetMode="External"/><Relationship Id="rId18" Type="http://schemas.openxmlformats.org/officeDocument/2006/relationships/hyperlink" Target="https://doi.org/10.17632/b4nrw5hyyc.1" TargetMode="External"/><Relationship Id="rId7" Type="http://schemas.openxmlformats.org/officeDocument/2006/relationships/hyperlink" Target="https://drive.google.com/drive/u/3/folders/1y_UWdtRil2XHW3O3qKo7mqpmr2ksAmta" TargetMode="External"/><Relationship Id="rId8" Type="http://schemas.openxmlformats.org/officeDocument/2006/relationships/hyperlink" Target="mailto:dicifuentes@unal.edu.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