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58A3A"/>
          <w:sz w:val="26"/>
        </w:rPr>
        <w:t>THE WISDOM BHARAT</w:t>
      </w:r>
    </w:p>
    <w:p>
      <w:pPr>
        <w:jc w:val="center"/>
      </w:pPr>
      <w:r>
        <w:rPr>
          <w:rFonts w:ascii="Aptos Display" w:hAnsi="Aptos Display"/>
          <w:b/>
          <w:color w:val="3E2A20"/>
          <w:sz w:val="60"/>
        </w:rPr>
        <w:t>Website Project</w:t>
        <w:br/>
        <w:t>Project &amp; Maintenance Guide</w:t>
      </w:r>
    </w:p>
    <w:p>
      <w:pPr>
        <w:jc w:val="center"/>
      </w:pPr>
      <w:r>
        <w:rPr>
          <w:i/>
          <w:color w:val="788D73"/>
          <w:sz w:val="26"/>
        </w:rPr>
        <w:t>Awaken the Wisdom Within</w:t>
      </w:r>
    </w:p>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Purpose of this document</w:t>
              <w:br/>
            </w:r>
            <w:r>
              <w:rPr>
                <w:color w:val="2B211C"/>
                <w:sz w:val="19"/>
              </w:rPr>
              <w:t>This document is intended to serve both the project and developers. It explains what the website contains, how the main parts are organized, how important assets are handled, how to run and build the project, and what should be checked before making future changes.</w:t>
            </w:r>
          </w:p>
        </w:tc>
      </w:tr>
    </w:tbl>
    <w:p>
      <w:pPr>
        <w:spacing w:after="40"/>
      </w:pPr>
    </w:p>
    <w:p>
      <w:pPr>
        <w:jc w:val="center"/>
      </w:pPr>
      <w:r>
        <w:rPr>
          <w:color w:val="66605A"/>
          <w:sz w:val="18"/>
        </w:rPr>
        <w:t xml:space="preserve">Final handover reference • </w:t>
      </w:r>
    </w:p>
    <w:p>
      <w:r>
        <w:br w:type="page"/>
      </w:r>
    </w:p>
    <w:p>
      <w:pPr>
        <w:pStyle w:val="Heading1"/>
      </w:pPr>
      <w:r>
        <w:t>1. Project Overview</w:t>
      </w:r>
    </w:p>
    <w:p>
      <w:r>
        <w:t>The Wisdom Bharat website is a modern wellness and personal-development website created to give the brand a clear digital identity and a simple path from discovery to consultation. The experience combines editorial typography, warm Indian wellness-inspired colors, natural imagery, service storytelling, founder information, programs, testimonials, frequently asked questions and consultation calls-to-action.</w:t>
      </w:r>
    </w:p>
    <w:p>
      <w:r>
        <w:t>The project is designed as a maintainable frontend rather than a one-off static presentation. Content, navigation, brand assets and major page sections are organized so that a developer can understand where changes should be made without redesigning the entire application.</w:t>
      </w:r>
    </w:p>
    <w:p>
      <w:pPr>
        <w:pStyle w:val="Heading2"/>
      </w:pPr>
      <w:r>
        <w:t>1.1 Handover Goals</w:t>
      </w:r>
    </w:p>
    <w:p>
      <w:pPr>
        <w:pStyle w:val="ListBullet"/>
        <w:spacing w:after="60"/>
      </w:pPr>
      <w:r>
        <w:t>Give the project a clear understanding of what has been delivered.</w:t>
      </w:r>
    </w:p>
    <w:p>
      <w:pPr>
        <w:pStyle w:val="ListBullet"/>
        <w:spacing w:after="60"/>
      </w:pPr>
      <w:r>
        <w:t>Give developers enough context to safely maintain and extend the website.</w:t>
      </w:r>
    </w:p>
    <w:p>
      <w:pPr>
        <w:pStyle w:val="ListBullet"/>
        <w:spacing w:after="60"/>
      </w:pPr>
      <w:r>
        <w:t>Document important media and asset decisions, especially video handling.</w:t>
      </w:r>
    </w:p>
    <w:p>
      <w:pPr>
        <w:pStyle w:val="ListBullet"/>
        <w:spacing w:after="60"/>
      </w:pPr>
      <w:r>
        <w:t>Record the current technical state and known future integrations.</w:t>
      </w:r>
    </w:p>
    <w:p>
      <w:pPr>
        <w:pStyle w:val="ListBullet"/>
        <w:spacing w:after="60"/>
      </w:pPr>
      <w:r>
        <w:t>Reduce the risk of accidentally replacing, deleting or breaking important brand assets.</w:t>
      </w:r>
    </w:p>
    <w:p>
      <w:pPr>
        <w:pStyle w:val="Heading1"/>
      </w:pPr>
      <w:r>
        <w:t>2. Project-Facing Website Summary</w:t>
      </w:r>
    </w:p>
    <w:p>
      <w:r>
        <w:t>From a project perspective, the website is structured around a simple journey: introduce the brand → explain the areas of support → establish trust → show programs and experiences → answer common questions → invite the visitor to begin a consultation.</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3E2A20"/>
          </w:tcPr>
          <w:p>
            <w:r/>
            <w:r>
              <w:rPr>
                <w:rFonts w:ascii="Aptos" w:hAnsi="Aptos"/>
                <w:b/>
                <w:color w:val="FFFFFF"/>
                <w:sz w:val="18"/>
              </w:rPr>
              <w:t>Area</w:t>
            </w:r>
          </w:p>
        </w:tc>
        <w:tc>
          <w:tcPr>
            <w:tcW w:type="dxa" w:w="7128"/>
            <w:vAlign w:val="center"/>
            <w:shd w:fill="3E2A20"/>
          </w:tcPr>
          <w:p>
            <w:r/>
            <w:r>
              <w:rPr>
                <w:rFonts w:ascii="Aptos" w:hAnsi="Aptos"/>
                <w:b/>
                <w:color w:val="FFFFFF"/>
                <w:sz w:val="18"/>
              </w:rPr>
              <w:t>Purpose</w:t>
            </w:r>
          </w:p>
        </w:tc>
      </w:tr>
      <w:tr>
        <w:tc>
          <w:tcPr>
            <w:tcW w:type="dxa" w:w="2376"/>
            <w:vAlign w:val="center"/>
            <w:shd w:fill="FAF7F0"/>
          </w:tcPr>
          <w:p>
            <w:r/>
            <w:r>
              <w:rPr>
                <w:rFonts w:ascii="Aptos" w:hAnsi="Aptos"/>
                <w:b w:val="0"/>
                <w:color w:val="2B211C"/>
                <w:sz w:val="18"/>
              </w:rPr>
              <w:t>Home</w:t>
            </w:r>
          </w:p>
        </w:tc>
        <w:tc>
          <w:tcPr>
            <w:tcW w:type="dxa" w:w="7128"/>
            <w:vAlign w:val="center"/>
            <w:shd w:fill="FAF7F0"/>
          </w:tcPr>
          <w:p>
            <w:r/>
            <w:r>
              <w:rPr>
                <w:rFonts w:ascii="Aptos" w:hAnsi="Aptos"/>
                <w:b w:val="0"/>
                <w:color w:val="2B211C"/>
                <w:sz w:val="18"/>
              </w:rPr>
              <w:t>Primary brand story, services, founder, programs, testimonials, journey, FAQ and consultation CTA.</w:t>
            </w:r>
          </w:p>
        </w:tc>
      </w:tr>
      <w:tr>
        <w:tc>
          <w:tcPr>
            <w:tcW w:type="dxa" w:w="2376"/>
            <w:vAlign w:val="center"/>
          </w:tcPr>
          <w:p>
            <w:r/>
            <w:r>
              <w:rPr>
                <w:rFonts w:ascii="Aptos" w:hAnsi="Aptos"/>
                <w:b w:val="0"/>
                <w:color w:val="2B211C"/>
                <w:sz w:val="18"/>
              </w:rPr>
              <w:t>About</w:t>
            </w:r>
          </w:p>
        </w:tc>
        <w:tc>
          <w:tcPr>
            <w:tcW w:type="dxa" w:w="7128"/>
            <w:vAlign w:val="center"/>
          </w:tcPr>
          <w:p>
            <w:r/>
            <w:r>
              <w:rPr>
                <w:rFonts w:ascii="Aptos" w:hAnsi="Aptos"/>
                <w:b w:val="0"/>
                <w:color w:val="2B211C"/>
                <w:sz w:val="18"/>
              </w:rPr>
              <w:t>Brand and founder information.</w:t>
            </w:r>
          </w:p>
        </w:tc>
      </w:tr>
      <w:tr>
        <w:tc>
          <w:tcPr>
            <w:tcW w:type="dxa" w:w="2376"/>
            <w:vAlign w:val="center"/>
            <w:shd w:fill="FAF7F0"/>
          </w:tcPr>
          <w:p>
            <w:r/>
            <w:r>
              <w:rPr>
                <w:rFonts w:ascii="Aptos" w:hAnsi="Aptos"/>
                <w:b w:val="0"/>
                <w:color w:val="2B211C"/>
                <w:sz w:val="18"/>
              </w:rPr>
              <w:t>Services</w:t>
            </w:r>
          </w:p>
        </w:tc>
        <w:tc>
          <w:tcPr>
            <w:tcW w:type="dxa" w:w="7128"/>
            <w:vAlign w:val="center"/>
            <w:shd w:fill="FAF7F0"/>
          </w:tcPr>
          <w:p>
            <w:r/>
            <w:r>
              <w:rPr>
                <w:rFonts w:ascii="Aptos" w:hAnsi="Aptos"/>
                <w:b w:val="0"/>
                <w:color w:val="2B211C"/>
                <w:sz w:val="18"/>
              </w:rPr>
              <w:t>Overview and discovery of the main services.</w:t>
            </w:r>
          </w:p>
        </w:tc>
      </w:tr>
      <w:tr>
        <w:tc>
          <w:tcPr>
            <w:tcW w:type="dxa" w:w="2376"/>
            <w:vAlign w:val="center"/>
          </w:tcPr>
          <w:p>
            <w:r/>
            <w:r>
              <w:rPr>
                <w:rFonts w:ascii="Aptos" w:hAnsi="Aptos"/>
                <w:b w:val="0"/>
                <w:color w:val="2B211C"/>
                <w:sz w:val="18"/>
              </w:rPr>
              <w:t>NLP &amp; Reiki</w:t>
            </w:r>
          </w:p>
        </w:tc>
        <w:tc>
          <w:tcPr>
            <w:tcW w:type="dxa" w:w="7128"/>
            <w:vAlign w:val="center"/>
          </w:tcPr>
          <w:p>
            <w:r/>
            <w:r>
              <w:rPr>
                <w:rFonts w:ascii="Aptos" w:hAnsi="Aptos"/>
                <w:b w:val="0"/>
                <w:color w:val="2B211C"/>
                <w:sz w:val="18"/>
              </w:rPr>
              <w:t>Information related to NLP counselling/coaching and Reiki healing/training.</w:t>
            </w:r>
          </w:p>
        </w:tc>
      </w:tr>
      <w:tr>
        <w:tc>
          <w:tcPr>
            <w:tcW w:type="dxa" w:w="2376"/>
            <w:vAlign w:val="center"/>
            <w:shd w:fill="FAF7F0"/>
          </w:tcPr>
          <w:p>
            <w:r/>
            <w:r>
              <w:rPr>
                <w:rFonts w:ascii="Aptos" w:hAnsi="Aptos"/>
                <w:b w:val="0"/>
                <w:color w:val="2B211C"/>
                <w:sz w:val="18"/>
              </w:rPr>
              <w:t>Life Coaching</w:t>
            </w:r>
          </w:p>
        </w:tc>
        <w:tc>
          <w:tcPr>
            <w:tcW w:type="dxa" w:w="7128"/>
            <w:vAlign w:val="center"/>
            <w:shd w:fill="FAF7F0"/>
          </w:tcPr>
          <w:p>
            <w:r/>
            <w:r>
              <w:rPr>
                <w:rFonts w:ascii="Aptos" w:hAnsi="Aptos"/>
                <w:b w:val="0"/>
                <w:color w:val="2B211C"/>
                <w:sz w:val="18"/>
              </w:rPr>
              <w:t>Personal development and high-performance coaching.</w:t>
            </w:r>
          </w:p>
        </w:tc>
      </w:tr>
      <w:tr>
        <w:tc>
          <w:tcPr>
            <w:tcW w:type="dxa" w:w="2376"/>
            <w:vAlign w:val="center"/>
          </w:tcPr>
          <w:p>
            <w:r/>
            <w:r>
              <w:rPr>
                <w:rFonts w:ascii="Aptos" w:hAnsi="Aptos"/>
                <w:b w:val="0"/>
                <w:color w:val="2B211C"/>
                <w:sz w:val="18"/>
              </w:rPr>
              <w:t>Garbhsanskar</w:t>
            </w:r>
          </w:p>
        </w:tc>
        <w:tc>
          <w:tcPr>
            <w:tcW w:type="dxa" w:w="7128"/>
            <w:vAlign w:val="center"/>
          </w:tcPr>
          <w:p>
            <w:r/>
            <w:r>
              <w:rPr>
                <w:rFonts w:ascii="Aptos" w:hAnsi="Aptos"/>
                <w:b w:val="0"/>
                <w:color w:val="2B211C"/>
                <w:sz w:val="18"/>
              </w:rPr>
              <w:t>Conscious beginnings, pregnancy guidance, reflection, affirmations, sound and traditional wisdom.</w:t>
            </w:r>
          </w:p>
        </w:tc>
      </w:tr>
      <w:tr>
        <w:tc>
          <w:tcPr>
            <w:tcW w:type="dxa" w:w="2376"/>
            <w:vAlign w:val="center"/>
            <w:shd w:fill="FAF7F0"/>
          </w:tcPr>
          <w:p>
            <w:r/>
            <w:r>
              <w:rPr>
                <w:rFonts w:ascii="Aptos" w:hAnsi="Aptos"/>
                <w:b w:val="0"/>
                <w:color w:val="2B211C"/>
                <w:sz w:val="18"/>
              </w:rPr>
              <w:t>Programs</w:t>
            </w:r>
          </w:p>
        </w:tc>
        <w:tc>
          <w:tcPr>
            <w:tcW w:type="dxa" w:w="7128"/>
            <w:vAlign w:val="center"/>
            <w:shd w:fill="FAF7F0"/>
          </w:tcPr>
          <w:p>
            <w:r/>
            <w:r>
              <w:rPr>
                <w:rFonts w:ascii="Aptos" w:hAnsi="Aptos"/>
                <w:b w:val="0"/>
                <w:color w:val="2B211C"/>
                <w:sz w:val="18"/>
              </w:rPr>
              <w:t>Program-focused information and discovery.</w:t>
            </w:r>
          </w:p>
        </w:tc>
      </w:tr>
      <w:tr>
        <w:tc>
          <w:tcPr>
            <w:tcW w:type="dxa" w:w="2376"/>
            <w:vAlign w:val="center"/>
          </w:tcPr>
          <w:p>
            <w:r/>
            <w:r>
              <w:rPr>
                <w:rFonts w:ascii="Aptos" w:hAnsi="Aptos"/>
                <w:b w:val="0"/>
                <w:color w:val="2B211C"/>
                <w:sz w:val="18"/>
              </w:rPr>
              <w:t>The Book</w:t>
            </w:r>
          </w:p>
        </w:tc>
        <w:tc>
          <w:tcPr>
            <w:tcW w:type="dxa" w:w="7128"/>
            <w:vAlign w:val="center"/>
          </w:tcPr>
          <w:p>
            <w:r/>
            <w:r>
              <w:rPr>
                <w:rFonts w:ascii="Aptos" w:hAnsi="Aptos"/>
                <w:b w:val="0"/>
                <w:color w:val="2B211C"/>
                <w:sz w:val="18"/>
              </w:rPr>
              <w:t>Book-related content.</w:t>
            </w:r>
          </w:p>
        </w:tc>
      </w:tr>
      <w:tr>
        <w:tc>
          <w:tcPr>
            <w:tcW w:type="dxa" w:w="2376"/>
            <w:vAlign w:val="center"/>
            <w:shd w:fill="FAF7F0"/>
          </w:tcPr>
          <w:p>
            <w:r/>
            <w:r>
              <w:rPr>
                <w:rFonts w:ascii="Aptos" w:hAnsi="Aptos"/>
                <w:b w:val="0"/>
                <w:color w:val="2B211C"/>
                <w:sz w:val="18"/>
              </w:rPr>
              <w:t>Testimonials</w:t>
            </w:r>
          </w:p>
        </w:tc>
        <w:tc>
          <w:tcPr>
            <w:tcW w:type="dxa" w:w="7128"/>
            <w:vAlign w:val="center"/>
            <w:shd w:fill="FAF7F0"/>
          </w:tcPr>
          <w:p>
            <w:r/>
            <w:r>
              <w:rPr>
                <w:rFonts w:ascii="Aptos" w:hAnsi="Aptos"/>
                <w:b w:val="0"/>
                <w:color w:val="2B211C"/>
                <w:sz w:val="18"/>
              </w:rPr>
              <w:t>Project video testimonies and verified feedback.</w:t>
            </w:r>
          </w:p>
        </w:tc>
      </w:tr>
      <w:tr>
        <w:tc>
          <w:tcPr>
            <w:tcW w:type="dxa" w:w="2376"/>
            <w:vAlign w:val="center"/>
          </w:tcPr>
          <w:p>
            <w:r/>
            <w:r>
              <w:rPr>
                <w:rFonts w:ascii="Aptos" w:hAnsi="Aptos"/>
                <w:b w:val="0"/>
                <w:color w:val="2B211C"/>
                <w:sz w:val="18"/>
              </w:rPr>
              <w:t>FAQ</w:t>
            </w:r>
          </w:p>
        </w:tc>
        <w:tc>
          <w:tcPr>
            <w:tcW w:type="dxa" w:w="7128"/>
            <w:vAlign w:val="center"/>
          </w:tcPr>
          <w:p>
            <w:r/>
            <w:r>
              <w:rPr>
                <w:rFonts w:ascii="Aptos" w:hAnsi="Aptos"/>
                <w:b w:val="0"/>
                <w:color w:val="2B211C"/>
                <w:sz w:val="18"/>
              </w:rPr>
              <w:t>Answers to common visitor questions.</w:t>
            </w:r>
          </w:p>
        </w:tc>
      </w:tr>
      <w:tr>
        <w:tc>
          <w:tcPr>
            <w:tcW w:type="dxa" w:w="2376"/>
            <w:vAlign w:val="center"/>
            <w:shd w:fill="FAF7F0"/>
          </w:tcPr>
          <w:p>
            <w:r/>
            <w:r>
              <w:rPr>
                <w:rFonts w:ascii="Aptos" w:hAnsi="Aptos"/>
                <w:b w:val="0"/>
                <w:color w:val="2B211C"/>
                <w:sz w:val="18"/>
              </w:rPr>
              <w:t>Contact / Consultation</w:t>
            </w:r>
          </w:p>
        </w:tc>
        <w:tc>
          <w:tcPr>
            <w:tcW w:type="dxa" w:w="7128"/>
            <w:vAlign w:val="center"/>
            <w:shd w:fill="FAF7F0"/>
          </w:tcPr>
          <w:p>
            <w:r/>
            <w:r>
              <w:rPr>
                <w:rFonts w:ascii="Aptos" w:hAnsi="Aptos"/>
                <w:b w:val="0"/>
                <w:color w:val="2B211C"/>
                <w:sz w:val="18"/>
              </w:rPr>
              <w:t>Contact and consultation pathway.</w:t>
            </w:r>
          </w:p>
        </w:tc>
      </w:tr>
      <w:tr>
        <w:tc>
          <w:tcPr>
            <w:tcW w:type="dxa" w:w="2376"/>
            <w:vAlign w:val="center"/>
          </w:tcPr>
          <w:p>
            <w:r/>
            <w:r>
              <w:rPr>
                <w:rFonts w:ascii="Aptos" w:hAnsi="Aptos"/>
                <w:b w:val="0"/>
                <w:color w:val="2B211C"/>
                <w:sz w:val="18"/>
              </w:rPr>
              <w:t>Policies</w:t>
            </w:r>
          </w:p>
        </w:tc>
        <w:tc>
          <w:tcPr>
            <w:tcW w:type="dxa" w:w="7128"/>
            <w:vAlign w:val="center"/>
          </w:tcPr>
          <w:p>
            <w:r/>
            <w:r>
              <w:rPr>
                <w:rFonts w:ascii="Aptos" w:hAnsi="Aptos"/>
                <w:b w:val="0"/>
                <w:color w:val="2B211C"/>
                <w:sz w:val="18"/>
              </w:rPr>
              <w:t>Privacy Policy and Terms &amp; Conditions.</w:t>
            </w:r>
          </w:p>
        </w:tc>
      </w:tr>
    </w:tbl>
    <w:p>
      <w:pPr>
        <w:spacing w:after="40"/>
      </w:pPr>
    </w:p>
    <w:p>
      <w:pPr>
        <w:pStyle w:val="Heading1"/>
      </w:pPr>
      <w:r>
        <w:t>3. Homepage Structure</w:t>
      </w:r>
    </w:p>
    <w:p>
      <w:r>
        <w:t>The homepage is intentionally long-form. Each section has a specific role in moving the visitor toward understanding the brand and taking 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E2A20"/>
          </w:tcPr>
          <w:p>
            <w:r/>
            <w:r>
              <w:rPr>
                <w:rFonts w:ascii="Aptos" w:hAnsi="Aptos"/>
                <w:b/>
                <w:color w:val="FFFFFF"/>
                <w:sz w:val="18"/>
              </w:rPr>
              <w:t>Sequence</w:t>
            </w:r>
          </w:p>
        </w:tc>
        <w:tc>
          <w:tcPr>
            <w:tcW w:type="dxa" w:w="3312"/>
            <w:vAlign w:val="center"/>
            <w:shd w:fill="3E2A20"/>
          </w:tcPr>
          <w:p>
            <w:r/>
            <w:r>
              <w:rPr>
                <w:rFonts w:ascii="Aptos" w:hAnsi="Aptos"/>
                <w:b/>
                <w:color w:val="FFFFFF"/>
                <w:sz w:val="18"/>
              </w:rPr>
              <w:t>Homepage section</w:t>
            </w:r>
          </w:p>
        </w:tc>
        <w:tc>
          <w:tcPr>
            <w:tcW w:type="dxa" w:w="3312"/>
            <w:vAlign w:val="center"/>
            <w:shd w:fill="3E2A20"/>
          </w:tcPr>
          <w:p>
            <w:r/>
            <w:r>
              <w:rPr>
                <w:rFonts w:ascii="Aptos" w:hAnsi="Aptos"/>
                <w:b/>
                <w:color w:val="FFFFFF"/>
                <w:sz w:val="18"/>
              </w:rPr>
              <w:t>Purpose</w:t>
            </w:r>
          </w:p>
        </w:tc>
      </w:tr>
      <w:tr>
        <w:tc>
          <w:tcPr>
            <w:tcW w:type="dxa" w:w="3312"/>
            <w:vAlign w:val="center"/>
            <w:shd w:fill="FAF7F0"/>
          </w:tcPr>
          <w:p>
            <w:r/>
            <w:r>
              <w:rPr>
                <w:rFonts w:ascii="Aptos" w:hAnsi="Aptos"/>
                <w:b w:val="0"/>
                <w:color w:val="2B211C"/>
                <w:sz w:val="18"/>
              </w:rPr>
              <w:t>01</w:t>
            </w:r>
          </w:p>
        </w:tc>
        <w:tc>
          <w:tcPr>
            <w:tcW w:type="dxa" w:w="3312"/>
            <w:vAlign w:val="center"/>
            <w:shd w:fill="FAF7F0"/>
          </w:tcPr>
          <w:p>
            <w:r/>
            <w:r>
              <w:rPr>
                <w:rFonts w:ascii="Aptos" w:hAnsi="Aptos"/>
                <w:b w:val="0"/>
                <w:color w:val="2B211C"/>
                <w:sz w:val="18"/>
              </w:rPr>
              <w:t>Announcement / brand strip</w:t>
            </w:r>
          </w:p>
        </w:tc>
        <w:tc>
          <w:tcPr>
            <w:tcW w:type="dxa" w:w="3312"/>
            <w:vAlign w:val="center"/>
            <w:shd w:fill="FAF7F0"/>
          </w:tcPr>
          <w:p>
            <w:r/>
            <w:r>
              <w:rPr>
                <w:rFonts w:ascii="Aptos" w:hAnsi="Aptos"/>
                <w:b w:val="0"/>
                <w:color w:val="2B211C"/>
                <w:sz w:val="18"/>
              </w:rPr>
              <w:t>Introduces the brand message and establishes the visual identity.</w:t>
            </w:r>
          </w:p>
        </w:tc>
      </w:tr>
      <w:tr>
        <w:tc>
          <w:tcPr>
            <w:tcW w:type="dxa" w:w="3312"/>
            <w:vAlign w:val="center"/>
          </w:tcPr>
          <w:p>
            <w:r/>
            <w:r>
              <w:rPr>
                <w:rFonts w:ascii="Aptos" w:hAnsi="Aptos"/>
                <w:b w:val="0"/>
                <w:color w:val="2B211C"/>
                <w:sz w:val="18"/>
              </w:rPr>
              <w:t>02</w:t>
            </w:r>
          </w:p>
        </w:tc>
        <w:tc>
          <w:tcPr>
            <w:tcW w:type="dxa" w:w="3312"/>
            <w:vAlign w:val="center"/>
          </w:tcPr>
          <w:p>
            <w:r/>
            <w:r>
              <w:rPr>
                <w:rFonts w:ascii="Aptos" w:hAnsi="Aptos"/>
                <w:b w:val="0"/>
                <w:color w:val="2B211C"/>
                <w:sz w:val="18"/>
              </w:rPr>
              <w:t>Hero</w:t>
            </w:r>
          </w:p>
        </w:tc>
        <w:tc>
          <w:tcPr>
            <w:tcW w:type="dxa" w:w="3312"/>
            <w:vAlign w:val="center"/>
          </w:tcPr>
          <w:p>
            <w:r/>
            <w:r>
              <w:rPr>
                <w:rFonts w:ascii="Aptos" w:hAnsi="Aptos"/>
                <w:b w:val="0"/>
                <w:color w:val="2B211C"/>
                <w:sz w:val="18"/>
              </w:rPr>
              <w:t>Creates the first impression and provides the primary consultation CTA.</w:t>
            </w:r>
          </w:p>
        </w:tc>
      </w:tr>
      <w:tr>
        <w:tc>
          <w:tcPr>
            <w:tcW w:type="dxa" w:w="3312"/>
            <w:vAlign w:val="center"/>
            <w:shd w:fill="FAF7F0"/>
          </w:tcPr>
          <w:p>
            <w:r/>
            <w:r>
              <w:rPr>
                <w:rFonts w:ascii="Aptos" w:hAnsi="Aptos"/>
                <w:b w:val="0"/>
                <w:color w:val="2B211C"/>
                <w:sz w:val="18"/>
              </w:rPr>
              <w:t>03</w:t>
            </w:r>
          </w:p>
        </w:tc>
        <w:tc>
          <w:tcPr>
            <w:tcW w:type="dxa" w:w="3312"/>
            <w:vAlign w:val="center"/>
            <w:shd w:fill="FAF7F0"/>
          </w:tcPr>
          <w:p>
            <w:r/>
            <w:r>
              <w:rPr>
                <w:rFonts w:ascii="Aptos" w:hAnsi="Aptos"/>
                <w:b w:val="0"/>
                <w:color w:val="2B211C"/>
                <w:sz w:val="18"/>
              </w:rPr>
              <w:t>Transformation introduction</w:t>
            </w:r>
          </w:p>
        </w:tc>
        <w:tc>
          <w:tcPr>
            <w:tcW w:type="dxa" w:w="3312"/>
            <w:vAlign w:val="center"/>
            <w:shd w:fill="FAF7F0"/>
          </w:tcPr>
          <w:p>
            <w:r/>
            <w:r>
              <w:rPr>
                <w:rFonts w:ascii="Aptos" w:hAnsi="Aptos"/>
                <w:b w:val="0"/>
                <w:color w:val="2B211C"/>
                <w:sz w:val="18"/>
              </w:rPr>
              <w:t>Explains the broader philosophy in a concise way.</w:t>
            </w:r>
          </w:p>
        </w:tc>
      </w:tr>
      <w:tr>
        <w:tc>
          <w:tcPr>
            <w:tcW w:type="dxa" w:w="3312"/>
            <w:vAlign w:val="center"/>
          </w:tcPr>
          <w:p>
            <w:r/>
            <w:r>
              <w:rPr>
                <w:rFonts w:ascii="Aptos" w:hAnsi="Aptos"/>
                <w:b w:val="0"/>
                <w:color w:val="2B211C"/>
                <w:sz w:val="18"/>
              </w:rPr>
              <w:t>04</w:t>
            </w:r>
          </w:p>
        </w:tc>
        <w:tc>
          <w:tcPr>
            <w:tcW w:type="dxa" w:w="3312"/>
            <w:vAlign w:val="center"/>
          </w:tcPr>
          <w:p>
            <w:r/>
            <w:r>
              <w:rPr>
                <w:rFonts w:ascii="Aptos" w:hAnsi="Aptos"/>
                <w:b w:val="0"/>
                <w:color w:val="2B211C"/>
                <w:sz w:val="18"/>
              </w:rPr>
              <w:t>Four services</w:t>
            </w:r>
          </w:p>
        </w:tc>
        <w:tc>
          <w:tcPr>
            <w:tcW w:type="dxa" w:w="3312"/>
            <w:vAlign w:val="center"/>
          </w:tcPr>
          <w:p>
            <w:r/>
            <w:r>
              <w:rPr>
                <w:rFonts w:ascii="Aptos" w:hAnsi="Aptos"/>
                <w:b w:val="0"/>
                <w:color w:val="2B211C"/>
                <w:sz w:val="18"/>
              </w:rPr>
              <w:t>Lets visitors quickly identify the area most relevant to them.</w:t>
            </w:r>
          </w:p>
        </w:tc>
      </w:tr>
      <w:tr>
        <w:tc>
          <w:tcPr>
            <w:tcW w:type="dxa" w:w="3312"/>
            <w:vAlign w:val="center"/>
            <w:shd w:fill="FAF7F0"/>
          </w:tcPr>
          <w:p>
            <w:r/>
            <w:r>
              <w:rPr>
                <w:rFonts w:ascii="Aptos" w:hAnsi="Aptos"/>
                <w:b w:val="0"/>
                <w:color w:val="2B211C"/>
                <w:sz w:val="18"/>
              </w:rPr>
              <w:t>05</w:t>
            </w:r>
          </w:p>
        </w:tc>
        <w:tc>
          <w:tcPr>
            <w:tcW w:type="dxa" w:w="3312"/>
            <w:vAlign w:val="center"/>
            <w:shd w:fill="FAF7F0"/>
          </w:tcPr>
          <w:p>
            <w:r/>
            <w:r>
              <w:rPr>
                <w:rFonts w:ascii="Aptos" w:hAnsi="Aptos"/>
                <w:b w:val="0"/>
                <w:color w:val="2B211C"/>
                <w:sz w:val="18"/>
              </w:rPr>
              <w:t>Founder section</w:t>
            </w:r>
          </w:p>
        </w:tc>
        <w:tc>
          <w:tcPr>
            <w:tcW w:type="dxa" w:w="3312"/>
            <w:vAlign w:val="center"/>
            <w:shd w:fill="FAF7F0"/>
          </w:tcPr>
          <w:p>
            <w:r/>
            <w:r>
              <w:rPr>
                <w:rFonts w:ascii="Aptos" w:hAnsi="Aptos"/>
                <w:b w:val="0"/>
                <w:color w:val="2B211C"/>
                <w:sz w:val="18"/>
              </w:rPr>
              <w:t>Builds credibility and introduces Dr. Priya Ranjan Sahu.</w:t>
            </w:r>
          </w:p>
        </w:tc>
      </w:tr>
      <w:tr>
        <w:tc>
          <w:tcPr>
            <w:tcW w:type="dxa" w:w="3312"/>
            <w:vAlign w:val="center"/>
          </w:tcPr>
          <w:p>
            <w:r/>
            <w:r>
              <w:rPr>
                <w:rFonts w:ascii="Aptos" w:hAnsi="Aptos"/>
                <w:b w:val="0"/>
                <w:color w:val="2B211C"/>
                <w:sz w:val="18"/>
              </w:rPr>
              <w:t>06</w:t>
            </w:r>
          </w:p>
        </w:tc>
        <w:tc>
          <w:tcPr>
            <w:tcW w:type="dxa" w:w="3312"/>
            <w:vAlign w:val="center"/>
          </w:tcPr>
          <w:p>
            <w:r/>
            <w:r>
              <w:rPr>
                <w:rFonts w:ascii="Aptos" w:hAnsi="Aptos"/>
                <w:b w:val="0"/>
                <w:color w:val="2B211C"/>
                <w:sz w:val="18"/>
              </w:rPr>
              <w:t>Garbhsanskar feature</w:t>
            </w:r>
          </w:p>
        </w:tc>
        <w:tc>
          <w:tcPr>
            <w:tcW w:type="dxa" w:w="3312"/>
            <w:vAlign w:val="center"/>
          </w:tcPr>
          <w:p>
            <w:r/>
            <w:r>
              <w:rPr>
                <w:rFonts w:ascii="Aptos" w:hAnsi="Aptos"/>
                <w:b w:val="0"/>
                <w:color w:val="2B211C"/>
                <w:sz w:val="18"/>
              </w:rPr>
              <w:t>Provides deeper storytelling for the Garbhsanskar offering.</w:t>
            </w:r>
          </w:p>
        </w:tc>
      </w:tr>
      <w:tr>
        <w:tc>
          <w:tcPr>
            <w:tcW w:type="dxa" w:w="3312"/>
            <w:vAlign w:val="center"/>
            <w:shd w:fill="FAF7F0"/>
          </w:tcPr>
          <w:p>
            <w:r/>
            <w:r>
              <w:rPr>
                <w:rFonts w:ascii="Aptos" w:hAnsi="Aptos"/>
                <w:b w:val="0"/>
                <w:color w:val="2B211C"/>
                <w:sz w:val="18"/>
              </w:rPr>
              <w:t>07</w:t>
            </w:r>
          </w:p>
        </w:tc>
        <w:tc>
          <w:tcPr>
            <w:tcW w:type="dxa" w:w="3312"/>
            <w:vAlign w:val="center"/>
            <w:shd w:fill="FAF7F0"/>
          </w:tcPr>
          <w:p>
            <w:r/>
            <w:r>
              <w:rPr>
                <w:rFonts w:ascii="Aptos" w:hAnsi="Aptos"/>
                <w:b w:val="0"/>
                <w:color w:val="2B211C"/>
                <w:sz w:val="18"/>
              </w:rPr>
              <w:t>Programs</w:t>
            </w:r>
          </w:p>
        </w:tc>
        <w:tc>
          <w:tcPr>
            <w:tcW w:type="dxa" w:w="3312"/>
            <w:vAlign w:val="center"/>
            <w:shd w:fill="FAF7F0"/>
          </w:tcPr>
          <w:p>
            <w:r/>
            <w:r>
              <w:rPr>
                <w:rFonts w:ascii="Aptos" w:hAnsi="Aptos"/>
                <w:b w:val="0"/>
                <w:color w:val="2B211C"/>
                <w:sz w:val="18"/>
              </w:rPr>
              <w:t>Provides a structured route to explore programs.</w:t>
            </w:r>
          </w:p>
        </w:tc>
      </w:tr>
      <w:tr>
        <w:tc>
          <w:tcPr>
            <w:tcW w:type="dxa" w:w="3312"/>
            <w:vAlign w:val="center"/>
          </w:tcPr>
          <w:p>
            <w:r/>
            <w:r>
              <w:rPr>
                <w:rFonts w:ascii="Aptos" w:hAnsi="Aptos"/>
                <w:b w:val="0"/>
                <w:color w:val="2B211C"/>
                <w:sz w:val="18"/>
              </w:rPr>
              <w:t>08</w:t>
            </w:r>
          </w:p>
        </w:tc>
        <w:tc>
          <w:tcPr>
            <w:tcW w:type="dxa" w:w="3312"/>
            <w:vAlign w:val="center"/>
          </w:tcPr>
          <w:p>
            <w:r/>
            <w:r>
              <w:rPr>
                <w:rFonts w:ascii="Aptos" w:hAnsi="Aptos"/>
                <w:b w:val="0"/>
                <w:color w:val="2B211C"/>
                <w:sz w:val="18"/>
              </w:rPr>
              <w:t>High-performance feature</w:t>
            </w:r>
          </w:p>
        </w:tc>
        <w:tc>
          <w:tcPr>
            <w:tcW w:type="dxa" w:w="3312"/>
            <w:vAlign w:val="center"/>
          </w:tcPr>
          <w:p>
            <w:r/>
            <w:r>
              <w:rPr>
                <w:rFonts w:ascii="Aptos" w:hAnsi="Aptos"/>
                <w:b w:val="0"/>
                <w:color w:val="2B211C"/>
                <w:sz w:val="18"/>
              </w:rPr>
              <w:t>Highlights the high-performance coaching offering.</w:t>
            </w:r>
          </w:p>
        </w:tc>
      </w:tr>
      <w:tr>
        <w:tc>
          <w:tcPr>
            <w:tcW w:type="dxa" w:w="3312"/>
            <w:vAlign w:val="center"/>
            <w:shd w:fill="FAF7F0"/>
          </w:tcPr>
          <w:p>
            <w:r/>
            <w:r>
              <w:rPr>
                <w:rFonts w:ascii="Aptos" w:hAnsi="Aptos"/>
                <w:b w:val="0"/>
                <w:color w:val="2B211C"/>
                <w:sz w:val="18"/>
              </w:rPr>
              <w:t>09</w:t>
            </w:r>
          </w:p>
        </w:tc>
        <w:tc>
          <w:tcPr>
            <w:tcW w:type="dxa" w:w="3312"/>
            <w:vAlign w:val="center"/>
            <w:shd w:fill="FAF7F0"/>
          </w:tcPr>
          <w:p>
            <w:r/>
            <w:r>
              <w:rPr>
                <w:rFonts w:ascii="Aptos" w:hAnsi="Aptos"/>
                <w:b w:val="0"/>
                <w:color w:val="2B211C"/>
                <w:sz w:val="18"/>
              </w:rPr>
              <w:t>Testimonials</w:t>
            </w:r>
          </w:p>
        </w:tc>
        <w:tc>
          <w:tcPr>
            <w:tcW w:type="dxa" w:w="3312"/>
            <w:vAlign w:val="center"/>
            <w:shd w:fill="FAF7F0"/>
          </w:tcPr>
          <w:p>
            <w:r/>
            <w:r>
              <w:rPr>
                <w:rFonts w:ascii="Aptos" w:hAnsi="Aptos"/>
                <w:b w:val="0"/>
                <w:color w:val="2B211C"/>
                <w:sz w:val="18"/>
              </w:rPr>
              <w:t>Builds trust through project stories and verified feedback.</w:t>
            </w:r>
          </w:p>
        </w:tc>
      </w:tr>
      <w:tr>
        <w:tc>
          <w:tcPr>
            <w:tcW w:type="dxa" w:w="3312"/>
            <w:vAlign w:val="center"/>
          </w:tcPr>
          <w:p>
            <w:r/>
            <w:r>
              <w:rPr>
                <w:rFonts w:ascii="Aptos" w:hAnsi="Aptos"/>
                <w:b w:val="0"/>
                <w:color w:val="2B211C"/>
                <w:sz w:val="18"/>
              </w:rPr>
              <w:t>10</w:t>
            </w:r>
          </w:p>
        </w:tc>
        <w:tc>
          <w:tcPr>
            <w:tcW w:type="dxa" w:w="3312"/>
            <w:vAlign w:val="center"/>
          </w:tcPr>
          <w:p>
            <w:r/>
            <w:r>
              <w:rPr>
                <w:rFonts w:ascii="Aptos" w:hAnsi="Aptos"/>
                <w:b w:val="0"/>
                <w:color w:val="2B211C"/>
                <w:sz w:val="18"/>
              </w:rPr>
              <w:t>Three-step journey</w:t>
            </w:r>
          </w:p>
        </w:tc>
        <w:tc>
          <w:tcPr>
            <w:tcW w:type="dxa" w:w="3312"/>
            <w:vAlign w:val="center"/>
          </w:tcPr>
          <w:p>
            <w:r/>
            <w:r>
              <w:rPr>
                <w:rFonts w:ascii="Aptos" w:hAnsi="Aptos"/>
                <w:b w:val="0"/>
                <w:color w:val="2B211C"/>
                <w:sz w:val="18"/>
              </w:rPr>
              <w:t>Explains the simple next steps: Explore → Connect → Begin.</w:t>
            </w:r>
          </w:p>
        </w:tc>
      </w:tr>
      <w:tr>
        <w:tc>
          <w:tcPr>
            <w:tcW w:type="dxa" w:w="3312"/>
            <w:vAlign w:val="center"/>
            <w:shd w:fill="FAF7F0"/>
          </w:tcPr>
          <w:p>
            <w:r/>
            <w:r>
              <w:rPr>
                <w:rFonts w:ascii="Aptos" w:hAnsi="Aptos"/>
                <w:b w:val="0"/>
                <w:color w:val="2B211C"/>
                <w:sz w:val="18"/>
              </w:rPr>
              <w:t>11</w:t>
            </w:r>
          </w:p>
        </w:tc>
        <w:tc>
          <w:tcPr>
            <w:tcW w:type="dxa" w:w="3312"/>
            <w:vAlign w:val="center"/>
            <w:shd w:fill="FAF7F0"/>
          </w:tcPr>
          <w:p>
            <w:r/>
            <w:r>
              <w:rPr>
                <w:rFonts w:ascii="Aptos" w:hAnsi="Aptos"/>
                <w:b w:val="0"/>
                <w:color w:val="2B211C"/>
                <w:sz w:val="18"/>
              </w:rPr>
              <w:t>FAQ</w:t>
            </w:r>
          </w:p>
        </w:tc>
        <w:tc>
          <w:tcPr>
            <w:tcW w:type="dxa" w:w="3312"/>
            <w:vAlign w:val="center"/>
            <w:shd w:fill="FAF7F0"/>
          </w:tcPr>
          <w:p>
            <w:r/>
            <w:r>
              <w:rPr>
                <w:rFonts w:ascii="Aptos" w:hAnsi="Aptos"/>
                <w:b w:val="0"/>
                <w:color w:val="2B211C"/>
                <w:sz w:val="18"/>
              </w:rPr>
              <w:t>Addresses common questions before consultation.</w:t>
            </w:r>
          </w:p>
        </w:tc>
      </w:tr>
      <w:tr>
        <w:tc>
          <w:tcPr>
            <w:tcW w:type="dxa" w:w="3312"/>
            <w:vAlign w:val="center"/>
          </w:tcPr>
          <w:p>
            <w:r/>
            <w:r>
              <w:rPr>
                <w:rFonts w:ascii="Aptos" w:hAnsi="Aptos"/>
                <w:b w:val="0"/>
                <w:color w:val="2B211C"/>
                <w:sz w:val="18"/>
              </w:rPr>
              <w:t>12</w:t>
            </w:r>
          </w:p>
        </w:tc>
        <w:tc>
          <w:tcPr>
            <w:tcW w:type="dxa" w:w="3312"/>
            <w:vAlign w:val="center"/>
          </w:tcPr>
          <w:p>
            <w:r/>
            <w:r>
              <w:rPr>
                <w:rFonts w:ascii="Aptos" w:hAnsi="Aptos"/>
                <w:b w:val="0"/>
                <w:color w:val="2B211C"/>
                <w:sz w:val="18"/>
              </w:rPr>
              <w:t>Final CTA / footer</w:t>
            </w:r>
          </w:p>
        </w:tc>
        <w:tc>
          <w:tcPr>
            <w:tcW w:type="dxa" w:w="3312"/>
            <w:vAlign w:val="center"/>
          </w:tcPr>
          <w:p>
            <w:r/>
            <w:r>
              <w:rPr>
                <w:rFonts w:ascii="Aptos" w:hAnsi="Aptos"/>
                <w:b w:val="0"/>
                <w:color w:val="2B211C"/>
                <w:sz w:val="18"/>
              </w:rPr>
              <w:t>Creates a clear final opportunity to begin the journey.</w:t>
            </w:r>
          </w:p>
        </w:tc>
      </w:tr>
    </w:tbl>
    <w:p>
      <w:pPr>
        <w:spacing w:after="40"/>
      </w:pP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Design decision: repeated Garbhsanskar content</w:t>
              <w:br/>
            </w:r>
            <w:r>
              <w:rPr>
                <w:color w:val="2B211C"/>
                <w:sz w:val="19"/>
              </w:rPr>
              <w:t>Garbhsanskar appears first as one of the four core services and later as a dedicated storytelling section. These are intentionally different roles: the first is service discovery; the second gives additional context and emotional storytelling. If the project later wants a shorter homepage, the dedicated feature can be shortened or removed without removing Garbhsanskar from the main Services section.</w:t>
            </w:r>
          </w:p>
        </w:tc>
      </w:tr>
    </w:tbl>
    <w:p>
      <w:pPr>
        <w:spacing w:after="40"/>
      </w:pPr>
    </w:p>
    <w:p>
      <w:pPr>
        <w:pStyle w:val="Heading1"/>
      </w:pPr>
      <w:r>
        <w:t>4. Visual &amp; Brand System</w:t>
      </w:r>
    </w:p>
    <w:p>
      <w:r>
        <w:t>The visual direction is warm, premium and grounded in Indian wellness aesthetics. The design avoids an overly clinical or technology-heavy appearance and uses natural imagery, editorial typography and restrained motion.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Design element</w:t>
            </w:r>
          </w:p>
        </w:tc>
        <w:tc>
          <w:tcPr>
            <w:tcW w:type="dxa" w:w="4968"/>
            <w:vAlign w:val="center"/>
            <w:shd w:fill="3E2A20"/>
          </w:tcPr>
          <w:p>
            <w:r/>
            <w:r>
              <w:rPr>
                <w:rFonts w:ascii="Aptos" w:hAnsi="Aptos"/>
                <w:b/>
                <w:color w:val="FFFFFF"/>
                <w:sz w:val="18"/>
              </w:rPr>
              <w:t>Current direction</w:t>
            </w:r>
          </w:p>
        </w:tc>
      </w:tr>
      <w:tr>
        <w:tc>
          <w:tcPr>
            <w:tcW w:type="dxa" w:w="4968"/>
            <w:vAlign w:val="center"/>
            <w:shd w:fill="FAF7F0"/>
          </w:tcPr>
          <w:p>
            <w:r/>
            <w:r>
              <w:rPr>
                <w:rFonts w:ascii="Aptos" w:hAnsi="Aptos"/>
                <w:b w:val="0"/>
                <w:color w:val="2B211C"/>
                <w:sz w:val="18"/>
              </w:rPr>
              <w:t>Primary background</w:t>
            </w:r>
          </w:p>
        </w:tc>
        <w:tc>
          <w:tcPr>
            <w:tcW w:type="dxa" w:w="4968"/>
            <w:vAlign w:val="center"/>
            <w:shd w:fill="FAF7F0"/>
          </w:tcPr>
          <w:p>
            <w:r/>
            <w:r>
              <w:rPr>
                <w:rFonts w:ascii="Aptos" w:hAnsi="Aptos"/>
                <w:b w:val="0"/>
                <w:color w:val="2B211C"/>
                <w:sz w:val="18"/>
              </w:rPr>
              <w:t>Warm cream / sand.</w:t>
            </w:r>
          </w:p>
        </w:tc>
      </w:tr>
      <w:tr>
        <w:tc>
          <w:tcPr>
            <w:tcW w:type="dxa" w:w="4968"/>
            <w:vAlign w:val="center"/>
          </w:tcPr>
          <w:p>
            <w:r/>
            <w:r>
              <w:rPr>
                <w:rFonts w:ascii="Aptos" w:hAnsi="Aptos"/>
                <w:b w:val="0"/>
                <w:color w:val="2B211C"/>
                <w:sz w:val="18"/>
              </w:rPr>
              <w:t>Dark sections</w:t>
            </w:r>
          </w:p>
        </w:tc>
        <w:tc>
          <w:tcPr>
            <w:tcW w:type="dxa" w:w="4968"/>
            <w:vAlign w:val="center"/>
          </w:tcPr>
          <w:p>
            <w:r/>
            <w:r>
              <w:rPr>
                <w:rFonts w:ascii="Aptos" w:hAnsi="Aptos"/>
                <w:b w:val="0"/>
                <w:color w:val="2B211C"/>
                <w:sz w:val="18"/>
              </w:rPr>
              <w:t>Deep brown for contrast and premium visual weight.</w:t>
            </w:r>
          </w:p>
        </w:tc>
      </w:tr>
      <w:tr>
        <w:tc>
          <w:tcPr>
            <w:tcW w:type="dxa" w:w="4968"/>
            <w:vAlign w:val="center"/>
            <w:shd w:fill="FAF7F0"/>
          </w:tcPr>
          <w:p>
            <w:r/>
            <w:r>
              <w:rPr>
                <w:rFonts w:ascii="Aptos" w:hAnsi="Aptos"/>
                <w:b w:val="0"/>
                <w:color w:val="2B211C"/>
                <w:sz w:val="18"/>
              </w:rPr>
              <w:t>Natural accent</w:t>
            </w:r>
          </w:p>
        </w:tc>
        <w:tc>
          <w:tcPr>
            <w:tcW w:type="dxa" w:w="4968"/>
            <w:vAlign w:val="center"/>
            <w:shd w:fill="FAF7F0"/>
          </w:tcPr>
          <w:p>
            <w:r/>
            <w:r>
              <w:rPr>
                <w:rFonts w:ascii="Aptos" w:hAnsi="Aptos"/>
                <w:b w:val="0"/>
                <w:color w:val="2B211C"/>
                <w:sz w:val="18"/>
              </w:rPr>
              <w:t>Sage green.</w:t>
            </w:r>
          </w:p>
        </w:tc>
      </w:tr>
      <w:tr>
        <w:tc>
          <w:tcPr>
            <w:tcW w:type="dxa" w:w="4968"/>
            <w:vAlign w:val="center"/>
          </w:tcPr>
          <w:p>
            <w:r/>
            <w:r>
              <w:rPr>
                <w:rFonts w:ascii="Aptos" w:hAnsi="Aptos"/>
                <w:b w:val="0"/>
                <w:color w:val="2B211C"/>
                <w:sz w:val="18"/>
              </w:rPr>
              <w:t>Action accent</w:t>
            </w:r>
          </w:p>
        </w:tc>
        <w:tc>
          <w:tcPr>
            <w:tcW w:type="dxa" w:w="4968"/>
            <w:vAlign w:val="center"/>
          </w:tcPr>
          <w:p>
            <w:r/>
            <w:r>
              <w:rPr>
                <w:rFonts w:ascii="Aptos" w:hAnsi="Aptos"/>
                <w:b w:val="0"/>
                <w:color w:val="2B211C"/>
                <w:sz w:val="18"/>
              </w:rPr>
              <w:t>Terracotta / muted red.</w:t>
            </w:r>
          </w:p>
        </w:tc>
      </w:tr>
      <w:tr>
        <w:tc>
          <w:tcPr>
            <w:tcW w:type="dxa" w:w="4968"/>
            <w:vAlign w:val="center"/>
            <w:shd w:fill="FAF7F0"/>
          </w:tcPr>
          <w:p>
            <w:r/>
            <w:r>
              <w:rPr>
                <w:rFonts w:ascii="Aptos" w:hAnsi="Aptos"/>
                <w:b w:val="0"/>
                <w:color w:val="2B211C"/>
                <w:sz w:val="18"/>
              </w:rPr>
              <w:t>Secondary accent</w:t>
            </w:r>
          </w:p>
        </w:tc>
        <w:tc>
          <w:tcPr>
            <w:tcW w:type="dxa" w:w="4968"/>
            <w:vAlign w:val="center"/>
            <w:shd w:fill="FAF7F0"/>
          </w:tcPr>
          <w:p>
            <w:r/>
            <w:r>
              <w:rPr>
                <w:rFonts w:ascii="Aptos" w:hAnsi="Aptos"/>
                <w:b w:val="0"/>
                <w:color w:val="2B211C"/>
                <w:sz w:val="18"/>
              </w:rPr>
              <w:t>Muted gold.</w:t>
            </w:r>
          </w:p>
        </w:tc>
      </w:tr>
      <w:tr>
        <w:tc>
          <w:tcPr>
            <w:tcW w:type="dxa" w:w="4968"/>
            <w:vAlign w:val="center"/>
          </w:tcPr>
          <w:p>
            <w:r/>
            <w:r>
              <w:rPr>
                <w:rFonts w:ascii="Aptos" w:hAnsi="Aptos"/>
                <w:b w:val="0"/>
                <w:color w:val="2B211C"/>
                <w:sz w:val="18"/>
              </w:rPr>
              <w:t>Headings</w:t>
            </w:r>
          </w:p>
        </w:tc>
        <w:tc>
          <w:tcPr>
            <w:tcW w:type="dxa" w:w="4968"/>
            <w:vAlign w:val="center"/>
          </w:tcPr>
          <w:p>
            <w:r/>
            <w:r>
              <w:rPr>
                <w:rFonts w:ascii="Aptos" w:hAnsi="Aptos"/>
                <w:b w:val="0"/>
                <w:color w:val="2B211C"/>
                <w:sz w:val="18"/>
              </w:rPr>
              <w:t>Large editorial serif treatment.</w:t>
            </w:r>
          </w:p>
        </w:tc>
      </w:tr>
      <w:tr>
        <w:tc>
          <w:tcPr>
            <w:tcW w:type="dxa" w:w="4968"/>
            <w:vAlign w:val="center"/>
            <w:shd w:fill="FAF7F0"/>
          </w:tcPr>
          <w:p>
            <w:r/>
            <w:r>
              <w:rPr>
                <w:rFonts w:ascii="Aptos" w:hAnsi="Aptos"/>
                <w:b w:val="0"/>
                <w:color w:val="2B211C"/>
                <w:sz w:val="18"/>
              </w:rPr>
              <w:t>Body copy</w:t>
            </w:r>
          </w:p>
        </w:tc>
        <w:tc>
          <w:tcPr>
            <w:tcW w:type="dxa" w:w="4968"/>
            <w:vAlign w:val="center"/>
            <w:shd w:fill="FAF7F0"/>
          </w:tcPr>
          <w:p>
            <w:r/>
            <w:r>
              <w:rPr>
                <w:rFonts w:ascii="Aptos" w:hAnsi="Aptos"/>
                <w:b w:val="0"/>
                <w:color w:val="2B211C"/>
                <w:sz w:val="18"/>
              </w:rPr>
              <w:t>Readable sans-serif typography.</w:t>
            </w:r>
          </w:p>
        </w:tc>
      </w:tr>
      <w:tr>
        <w:tc>
          <w:tcPr>
            <w:tcW w:type="dxa" w:w="4968"/>
            <w:vAlign w:val="center"/>
          </w:tcPr>
          <w:p>
            <w:r/>
            <w:r>
              <w:rPr>
                <w:rFonts w:ascii="Aptos" w:hAnsi="Aptos"/>
                <w:b w:val="0"/>
                <w:color w:val="2B211C"/>
                <w:sz w:val="18"/>
              </w:rPr>
              <w:t>Imagery</w:t>
            </w:r>
          </w:p>
        </w:tc>
        <w:tc>
          <w:tcPr>
            <w:tcW w:type="dxa" w:w="4968"/>
            <w:vAlign w:val="center"/>
          </w:tcPr>
          <w:p>
            <w:r/>
            <w:r>
              <w:rPr>
                <w:rFonts w:ascii="Aptos" w:hAnsi="Aptos"/>
                <w:b w:val="0"/>
                <w:color w:val="2B211C"/>
                <w:sz w:val="18"/>
              </w:rPr>
              <w:t>Natural, colorful and human-centered; service imagery avoids overly complex or distracting compositions.</w:t>
            </w:r>
          </w:p>
        </w:tc>
      </w:tr>
      <w:tr>
        <w:tc>
          <w:tcPr>
            <w:tcW w:type="dxa" w:w="4968"/>
            <w:vAlign w:val="center"/>
            <w:shd w:fill="FAF7F0"/>
          </w:tcPr>
          <w:p>
            <w:r/>
            <w:r>
              <w:rPr>
                <w:rFonts w:ascii="Aptos" w:hAnsi="Aptos"/>
                <w:b w:val="0"/>
                <w:color w:val="2B211C"/>
                <w:sz w:val="18"/>
              </w:rPr>
              <w:t>Motion</w:t>
            </w:r>
          </w:p>
        </w:tc>
        <w:tc>
          <w:tcPr>
            <w:tcW w:type="dxa" w:w="4968"/>
            <w:vAlign w:val="center"/>
            <w:shd w:fill="FAF7F0"/>
          </w:tcPr>
          <w:p>
            <w:r/>
            <w:r>
              <w:rPr>
                <w:rFonts w:ascii="Aptos" w:hAnsi="Aptos"/>
                <w:b w:val="0"/>
                <w:color w:val="2B211C"/>
                <w:sz w:val="18"/>
              </w:rPr>
              <w:t>Subtle and purposeful; hero and testimonial media are used as visual storytelling rather than decorative animation.</w:t>
            </w:r>
          </w:p>
        </w:tc>
      </w:tr>
    </w:tbl>
    <w:p>
      <w:pPr>
        <w:spacing w:after="40"/>
      </w:pPr>
    </w:p>
    <w:p>
      <w:pPr>
        <w:pStyle w:val="Heading1"/>
      </w:pPr>
      <w:r>
        <w:t>5. Service Image Strategy</w:t>
      </w:r>
    </w:p>
    <w:p>
      <w:r>
        <w:t>The service cards use distinct imagery so that visitors can understand the emotional character of each service before reading the detailed copy. The chosen direction favors colorful, symbolic or humanized photography without relying on close-up faces.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E2A20"/>
          </w:tcPr>
          <w:p>
            <w:r/>
            <w:r>
              <w:rPr>
                <w:rFonts w:ascii="Aptos" w:hAnsi="Aptos"/>
                <w:b/>
                <w:color w:val="FFFFFF"/>
                <w:sz w:val="18"/>
              </w:rPr>
              <w:t>Service</w:t>
            </w:r>
          </w:p>
        </w:tc>
        <w:tc>
          <w:tcPr>
            <w:tcW w:type="dxa" w:w="3312"/>
            <w:vAlign w:val="center"/>
            <w:shd w:fill="3E2A20"/>
          </w:tcPr>
          <w:p>
            <w:r/>
            <w:r>
              <w:rPr>
                <w:rFonts w:ascii="Aptos" w:hAnsi="Aptos"/>
                <w:b/>
                <w:color w:val="FFFFFF"/>
                <w:sz w:val="18"/>
              </w:rPr>
              <w:t>Visual direction</w:t>
            </w:r>
          </w:p>
        </w:tc>
        <w:tc>
          <w:tcPr>
            <w:tcW w:type="dxa" w:w="3312"/>
            <w:vAlign w:val="center"/>
            <w:shd w:fill="3E2A20"/>
          </w:tcPr>
          <w:p>
            <w:r/>
            <w:r>
              <w:rPr>
                <w:rFonts w:ascii="Aptos" w:hAnsi="Aptos"/>
                <w:b/>
                <w:color w:val="FFFFFF"/>
                <w:sz w:val="18"/>
              </w:rPr>
              <w:t>Maintenance note</w:t>
            </w:r>
          </w:p>
        </w:tc>
      </w:tr>
      <w:tr>
        <w:tc>
          <w:tcPr>
            <w:tcW w:type="dxa" w:w="3312"/>
            <w:vAlign w:val="center"/>
            <w:shd w:fill="FAF7F0"/>
          </w:tcPr>
          <w:p>
            <w:r/>
            <w:r>
              <w:rPr>
                <w:rFonts w:ascii="Aptos" w:hAnsi="Aptos"/>
                <w:b w:val="0"/>
                <w:color w:val="2B211C"/>
                <w:sz w:val="18"/>
              </w:rPr>
              <w:t>NLP</w:t>
            </w:r>
          </w:p>
        </w:tc>
        <w:tc>
          <w:tcPr>
            <w:tcW w:type="dxa" w:w="3312"/>
            <w:vAlign w:val="center"/>
            <w:shd w:fill="FAF7F0"/>
          </w:tcPr>
          <w:p>
            <w:r/>
            <w:r>
              <w:rPr>
                <w:rFonts w:ascii="Aptos" w:hAnsi="Aptos"/>
                <w:b w:val="0"/>
                <w:color w:val="2B211C"/>
                <w:sz w:val="18"/>
              </w:rPr>
              <w:t>Mind, cognition, transformation or thought-oriented imagery.</w:t>
            </w:r>
          </w:p>
        </w:tc>
        <w:tc>
          <w:tcPr>
            <w:tcW w:type="dxa" w:w="3312"/>
            <w:vAlign w:val="center"/>
            <w:shd w:fill="FAF7F0"/>
          </w:tcPr>
          <w:p>
            <w:r/>
            <w:r>
              <w:rPr>
                <w:rFonts w:ascii="Aptos" w:hAnsi="Aptos"/>
                <w:b w:val="0"/>
                <w:color w:val="2B211C"/>
                <w:sz w:val="18"/>
              </w:rPr>
              <w:t>Keep the image visually clean and suitable for a small service-card crop.</w:t>
            </w:r>
          </w:p>
        </w:tc>
      </w:tr>
      <w:tr>
        <w:tc>
          <w:tcPr>
            <w:tcW w:type="dxa" w:w="3312"/>
            <w:vAlign w:val="center"/>
          </w:tcPr>
          <w:p>
            <w:r/>
            <w:r>
              <w:rPr>
                <w:rFonts w:ascii="Aptos" w:hAnsi="Aptos"/>
                <w:b w:val="0"/>
                <w:color w:val="2B211C"/>
                <w:sz w:val="18"/>
              </w:rPr>
              <w:t>Reiki Healing</w:t>
            </w:r>
          </w:p>
        </w:tc>
        <w:tc>
          <w:tcPr>
            <w:tcW w:type="dxa" w:w="3312"/>
            <w:vAlign w:val="center"/>
          </w:tcPr>
          <w:p>
            <w:r/>
            <w:r>
              <w:rPr>
                <w:rFonts w:ascii="Aptos" w:hAnsi="Aptos"/>
                <w:b w:val="0"/>
                <w:color w:val="2B211C"/>
                <w:sz w:val="18"/>
              </w:rPr>
              <w:t>Colorful healing/energy imagery, including hands or symbolic energy interaction.</w:t>
            </w:r>
          </w:p>
        </w:tc>
        <w:tc>
          <w:tcPr>
            <w:tcW w:type="dxa" w:w="3312"/>
            <w:vAlign w:val="center"/>
          </w:tcPr>
          <w:p>
            <w:r/>
            <w:r>
              <w:rPr>
                <w:rFonts w:ascii="Aptos" w:hAnsi="Aptos"/>
                <w:b w:val="0"/>
                <w:color w:val="2B211C"/>
                <w:sz w:val="18"/>
              </w:rPr>
              <w:t>Avoid imagery that looks overly artificial or medically clinical.</w:t>
            </w:r>
          </w:p>
        </w:tc>
      </w:tr>
      <w:tr>
        <w:tc>
          <w:tcPr>
            <w:tcW w:type="dxa" w:w="3312"/>
            <w:vAlign w:val="center"/>
            <w:shd w:fill="FAF7F0"/>
          </w:tcPr>
          <w:p>
            <w:r/>
            <w:r>
              <w:rPr>
                <w:rFonts w:ascii="Aptos" w:hAnsi="Aptos"/>
                <w:b w:val="0"/>
                <w:color w:val="2B211C"/>
                <w:sz w:val="18"/>
              </w:rPr>
              <w:t>Garbhsanskar</w:t>
            </w:r>
          </w:p>
        </w:tc>
        <w:tc>
          <w:tcPr>
            <w:tcW w:type="dxa" w:w="3312"/>
            <w:vAlign w:val="center"/>
            <w:shd w:fill="FAF7F0"/>
          </w:tcPr>
          <w:p>
            <w:r/>
            <w:r>
              <w:rPr>
                <w:rFonts w:ascii="Aptos" w:hAnsi="Aptos"/>
                <w:b w:val="0"/>
                <w:color w:val="2B211C"/>
                <w:sz w:val="18"/>
              </w:rPr>
              <w:t>Nurturing mother-and-child imagery without a prominent face; the selected secondary image is stored as garbhasanskar_2.</w:t>
            </w:r>
          </w:p>
        </w:tc>
        <w:tc>
          <w:tcPr>
            <w:tcW w:type="dxa" w:w="3312"/>
            <w:vAlign w:val="center"/>
            <w:shd w:fill="FAF7F0"/>
          </w:tcPr>
          <w:p>
            <w:r/>
            <w:r>
              <w:rPr>
                <w:rFonts w:ascii="Aptos" w:hAnsi="Aptos"/>
                <w:b w:val="0"/>
                <w:color w:val="2B211C"/>
                <w:sz w:val="18"/>
              </w:rPr>
              <w:t>Maintain the warm, intimate tone of the existing section.</w:t>
            </w:r>
          </w:p>
        </w:tc>
      </w:tr>
      <w:tr>
        <w:tc>
          <w:tcPr>
            <w:tcW w:type="dxa" w:w="3312"/>
            <w:vAlign w:val="center"/>
          </w:tcPr>
          <w:p>
            <w:r/>
            <w:r>
              <w:rPr>
                <w:rFonts w:ascii="Aptos" w:hAnsi="Aptos"/>
                <w:b w:val="0"/>
                <w:color w:val="2B211C"/>
                <w:sz w:val="18"/>
              </w:rPr>
              <w:t>Life &amp; High Performance Coaching</w:t>
            </w:r>
          </w:p>
        </w:tc>
        <w:tc>
          <w:tcPr>
            <w:tcW w:type="dxa" w:w="3312"/>
            <w:vAlign w:val="center"/>
          </w:tcPr>
          <w:p>
            <w:r/>
            <w:r>
              <w:rPr>
                <w:rFonts w:ascii="Aptos" w:hAnsi="Aptos"/>
                <w:b w:val="0"/>
                <w:color w:val="2B211C"/>
                <w:sz w:val="18"/>
              </w:rPr>
              <w:t>Energetic transformation, movement, light or personal-growth imagery.</w:t>
            </w:r>
          </w:p>
        </w:tc>
        <w:tc>
          <w:tcPr>
            <w:tcW w:type="dxa" w:w="3312"/>
            <w:vAlign w:val="center"/>
          </w:tcPr>
          <w:p>
            <w:r/>
            <w:r>
              <w:rPr>
                <w:rFonts w:ascii="Aptos" w:hAnsi="Aptos"/>
                <w:b w:val="0"/>
                <w:color w:val="2B211C"/>
                <w:sz w:val="18"/>
              </w:rPr>
              <w:t>Prioritize strong color and visual energy while keeping the page premium.</w:t>
            </w:r>
          </w:p>
        </w:tc>
      </w:tr>
    </w:tbl>
    <w:p>
      <w:pPr>
        <w:spacing w:after="40"/>
      </w:pP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Asset rule</w:t>
              <w:br/>
            </w:r>
            <w:r>
              <w:rPr>
                <w:color w:val="2B211C"/>
                <w:sz w:val="19"/>
              </w:rPr>
              <w:t>Service images should be replaced in the project asset folder rather than by embedding external image URLs. This keeps the delivered project portable and reduces the chance of broken third-party image links.</w:t>
            </w:r>
          </w:p>
        </w:tc>
      </w:tr>
    </w:tbl>
    <w:p>
      <w:pPr>
        <w:spacing w:after="40"/>
      </w:pP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Technology / tool</w:t>
            </w:r>
          </w:p>
        </w:tc>
        <w:tc>
          <w:tcPr>
            <w:tcW w:type="dxa" w:w="4968"/>
            <w:vAlign w:val="center"/>
            <w:shd w:fill="3E2A20"/>
          </w:tcPr>
          <w:p>
            <w:r/>
            <w:r>
              <w:rPr>
                <w:rFonts w:ascii="Aptos" w:hAnsi="Aptos"/>
                <w:b/>
                <w:color w:val="FFFFFF"/>
                <w:sz w:val="18"/>
              </w:rPr>
              <w:t>Role in the project</w:t>
            </w:r>
          </w:p>
        </w:tc>
      </w:tr>
      <w:tr>
        <w:tc>
          <w:tcPr>
            <w:tcW w:type="dxa" w:w="4968"/>
            <w:vAlign w:val="center"/>
            <w:shd w:fill="FAF7F0"/>
          </w:tcPr>
          <w:p>
            <w:r/>
            <w:r>
              <w:rPr>
                <w:rFonts w:ascii="Aptos" w:hAnsi="Aptos"/>
                <w:b w:val="0"/>
                <w:color w:val="2B211C"/>
                <w:sz w:val="18"/>
              </w:rPr>
              <w:t>React</w:t>
            </w:r>
          </w:p>
        </w:tc>
        <w:tc>
          <w:tcPr>
            <w:tcW w:type="dxa" w:w="4968"/>
            <w:vAlign w:val="center"/>
            <w:shd w:fill="FAF7F0"/>
          </w:tcPr>
          <w:p>
            <w:r/>
            <w:r>
              <w:rPr>
                <w:rFonts w:ascii="Aptos" w:hAnsi="Aptos"/>
                <w:b w:val="0"/>
                <w:color w:val="2B211C"/>
                <w:sz w:val="18"/>
              </w:rPr>
              <w:t>Frontend component-based UI.</w:t>
            </w:r>
          </w:p>
        </w:tc>
      </w:tr>
      <w:tr>
        <w:tc>
          <w:tcPr>
            <w:tcW w:type="dxa" w:w="4968"/>
            <w:vAlign w:val="center"/>
          </w:tcPr>
          <w:p>
            <w:r/>
            <w:r>
              <w:rPr>
                <w:rFonts w:ascii="Aptos" w:hAnsi="Aptos"/>
                <w:b w:val="0"/>
                <w:color w:val="2B211C"/>
                <w:sz w:val="18"/>
              </w:rPr>
              <w:t>TypeScript</w:t>
            </w:r>
          </w:p>
        </w:tc>
        <w:tc>
          <w:tcPr>
            <w:tcW w:type="dxa" w:w="4968"/>
            <w:vAlign w:val="center"/>
          </w:tcPr>
          <w:p>
            <w:r/>
            <w:r>
              <w:rPr>
                <w:rFonts w:ascii="Aptos" w:hAnsi="Aptos"/>
                <w:b w:val="0"/>
                <w:color w:val="2B211C"/>
                <w:sz w:val="18"/>
              </w:rPr>
              <w:t>Typed application and component logic.</w:t>
            </w:r>
          </w:p>
        </w:tc>
      </w:tr>
      <w:tr>
        <w:tc>
          <w:tcPr>
            <w:tcW w:type="dxa" w:w="4968"/>
            <w:vAlign w:val="center"/>
            <w:shd w:fill="FAF7F0"/>
          </w:tcPr>
          <w:p>
            <w:r/>
            <w:r>
              <w:rPr>
                <w:rFonts w:ascii="Aptos" w:hAnsi="Aptos"/>
                <w:b w:val="0"/>
                <w:color w:val="2B211C"/>
                <w:sz w:val="18"/>
              </w:rPr>
              <w:t>Vite</w:t>
            </w:r>
          </w:p>
        </w:tc>
        <w:tc>
          <w:tcPr>
            <w:tcW w:type="dxa" w:w="4968"/>
            <w:vAlign w:val="center"/>
            <w:shd w:fill="FAF7F0"/>
          </w:tcPr>
          <w:p>
            <w:r/>
            <w:r>
              <w:rPr>
                <w:rFonts w:ascii="Aptos" w:hAnsi="Aptos"/>
                <w:b w:val="0"/>
                <w:color w:val="2B211C"/>
                <w:sz w:val="18"/>
              </w:rPr>
              <w:t>Development server and production build tooling.</w:t>
            </w:r>
          </w:p>
        </w:tc>
      </w:tr>
      <w:tr>
        <w:tc>
          <w:tcPr>
            <w:tcW w:type="dxa" w:w="4968"/>
            <w:vAlign w:val="center"/>
          </w:tcPr>
          <w:p>
            <w:r/>
            <w:r>
              <w:rPr>
                <w:rFonts w:ascii="Aptos" w:hAnsi="Aptos"/>
                <w:b w:val="0"/>
                <w:color w:val="2B211C"/>
                <w:sz w:val="18"/>
              </w:rPr>
              <w:t>Tailwind CSS / utility classes</w:t>
            </w:r>
          </w:p>
        </w:tc>
        <w:tc>
          <w:tcPr>
            <w:tcW w:type="dxa" w:w="4968"/>
            <w:vAlign w:val="center"/>
          </w:tcPr>
          <w:p>
            <w:r/>
            <w:r>
              <w:rPr>
                <w:rFonts w:ascii="Aptos" w:hAnsi="Aptos"/>
                <w:b w:val="0"/>
                <w:color w:val="2B211C"/>
                <w:sz w:val="18"/>
              </w:rPr>
              <w:t>Responsive layout and component styling.</w:t>
            </w:r>
          </w:p>
        </w:tc>
      </w:tr>
      <w:tr>
        <w:tc>
          <w:tcPr>
            <w:tcW w:type="dxa" w:w="4968"/>
            <w:vAlign w:val="center"/>
            <w:shd w:fill="FAF7F0"/>
          </w:tcPr>
          <w:p>
            <w:r/>
            <w:r>
              <w:rPr>
                <w:rFonts w:ascii="Aptos" w:hAnsi="Aptos"/>
                <w:b w:val="0"/>
                <w:color w:val="2B211C"/>
                <w:sz w:val="18"/>
              </w:rPr>
              <w:t>HTML5 / CSS</w:t>
            </w:r>
          </w:p>
        </w:tc>
        <w:tc>
          <w:tcPr>
            <w:tcW w:type="dxa" w:w="4968"/>
            <w:vAlign w:val="center"/>
            <w:shd w:fill="FAF7F0"/>
          </w:tcPr>
          <w:p>
            <w:r/>
            <w:r>
              <w:rPr>
                <w:rFonts w:ascii="Aptos" w:hAnsi="Aptos"/>
                <w:b w:val="0"/>
                <w:color w:val="2B211C"/>
                <w:sz w:val="18"/>
              </w:rPr>
              <w:t>Semantic structure and custom visual behavior.</w:t>
            </w:r>
          </w:p>
        </w:tc>
      </w:tr>
      <w:tr>
        <w:tc>
          <w:tcPr>
            <w:tcW w:type="dxa" w:w="4968"/>
            <w:vAlign w:val="center"/>
          </w:tcPr>
          <w:p>
            <w:r/>
            <w:r>
              <w:rPr>
                <w:rFonts w:ascii="Aptos" w:hAnsi="Aptos"/>
                <w:b w:val="0"/>
                <w:color w:val="2B211C"/>
                <w:sz w:val="18"/>
              </w:rPr>
              <w:t>Git</w:t>
            </w:r>
          </w:p>
        </w:tc>
        <w:tc>
          <w:tcPr>
            <w:tcW w:type="dxa" w:w="4968"/>
            <w:vAlign w:val="center"/>
          </w:tcPr>
          <w:p>
            <w:r/>
            <w:r>
              <w:rPr>
                <w:rFonts w:ascii="Aptos" w:hAnsi="Aptos"/>
                <w:b w:val="0"/>
                <w:color w:val="2B211C"/>
                <w:sz w:val="18"/>
              </w:rPr>
              <w:t>Local version control.</w:t>
            </w:r>
          </w:p>
        </w:tc>
      </w:tr>
      <w:tr>
        <w:tc>
          <w:tcPr>
            <w:tcW w:type="dxa" w:w="4968"/>
            <w:vAlign w:val="center"/>
            <w:shd w:fill="FAF7F0"/>
          </w:tcPr>
          <w:p>
            <w:r/>
            <w:r>
              <w:rPr>
                <w:rFonts w:ascii="Aptos" w:hAnsi="Aptos"/>
                <w:b w:val="0"/>
                <w:color w:val="2B211C"/>
                <w:sz w:val="18"/>
              </w:rPr>
              <w:t>GitHub</w:t>
            </w:r>
          </w:p>
        </w:tc>
        <w:tc>
          <w:tcPr>
            <w:tcW w:type="dxa" w:w="4968"/>
            <w:vAlign w:val="center"/>
            <w:shd w:fill="FAF7F0"/>
          </w:tcPr>
          <w:p>
            <w:r/>
            <w:r>
              <w:rPr>
                <w:rFonts w:ascii="Aptos" w:hAnsi="Aptos"/>
                <w:b w:val="0"/>
                <w:color w:val="2B211C"/>
                <w:sz w:val="18"/>
              </w:rPr>
              <w:t>Remote source repository and collaboration history.</w:t>
            </w:r>
          </w:p>
        </w:tc>
      </w:tr>
      <w:tr>
        <w:tc>
          <w:tcPr>
            <w:tcW w:type="dxa" w:w="4968"/>
            <w:vAlign w:val="center"/>
          </w:tcPr>
          <w:p>
            <w:r/>
            <w:r>
              <w:rPr>
                <w:rFonts w:ascii="Aptos" w:hAnsi="Aptos"/>
                <w:b w:val="0"/>
                <w:color w:val="2B211C"/>
                <w:sz w:val="18"/>
              </w:rPr>
              <w:t>Git LFS</w:t>
            </w:r>
          </w:p>
        </w:tc>
        <w:tc>
          <w:tcPr>
            <w:tcW w:type="dxa" w:w="4968"/>
            <w:vAlign w:val="center"/>
          </w:tcPr>
          <w:p>
            <w:r/>
            <w:r>
              <w:rPr>
                <w:rFonts w:ascii="Aptos" w:hAnsi="Aptos"/>
                <w:b w:val="0"/>
                <w:color w:val="2B211C"/>
                <w:sz w:val="18"/>
              </w:rPr>
              <w:t>Used for selected large media assets that remain in LFS.</w:t>
            </w:r>
          </w:p>
        </w:tc>
      </w:tr>
    </w:tbl>
    <w:p>
      <w:pPr>
        <w:spacing w:after="40"/>
      </w:pPr>
    </w:p>
    <w:p>
      <w:pPr>
        <w:pStyle w:val="Heading2"/>
      </w:pPr>
      <w:r>
        <w:t>6.1 Important Current Media State</w:t>
      </w:r>
    </w:p>
    <w:p>
      <w:r>
        <w:t>The final project contains both ordinary Git assets and selected Git LFS assets. This distinction matters when another developer clones the repository. A normal Git clone alone may not retrieve Git LFS payloads; Git LFS should be installed and initialized when the repository is cloned if the developer needs the LFS-managed assets.</w:t>
      </w: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Do not remove Git LFS configuration casually</w:t>
              <w:br/>
            </w:r>
            <w:r>
              <w:rPr>
                <w:color w:val="2B211C"/>
                <w:sz w:val="19"/>
              </w:rPr>
              <w:t>The hero video files are among the assets that have been handled through Git LFS. Before changing .gitattributes or converting large media files between Git and LFS, check the repository state and the file sizes first.</w:t>
            </w:r>
          </w:p>
        </w:tc>
      </w:tr>
    </w:tbl>
    <w:p>
      <w:pPr>
        <w:spacing w:after="40"/>
      </w:pPr>
    </w:p>
    <w:p>
      <w:pPr>
        <w:pStyle w:val="Heading1"/>
      </w:pPr>
      <w:r>
        <w:t>7. Project Structure &amp; Where to Look First</w:t>
      </w:r>
    </w:p>
    <w:p>
      <w:r>
        <w:t>The exact folder list can grow as the website is expanded. The following map identifies the areas that are most important for maintenance.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E2A20"/>
          </w:tcPr>
          <w:p>
            <w:r/>
            <w:r>
              <w:rPr>
                <w:rFonts w:ascii="Aptos" w:hAnsi="Aptos"/>
                <w:b/>
                <w:color w:val="FFFFFF"/>
                <w:sz w:val="18"/>
              </w:rPr>
              <w:t>Location / file</w:t>
            </w:r>
          </w:p>
        </w:tc>
        <w:tc>
          <w:tcPr>
            <w:tcW w:type="dxa" w:w="3312"/>
            <w:vAlign w:val="center"/>
            <w:shd w:fill="3E2A20"/>
          </w:tcPr>
          <w:p>
            <w:r/>
            <w:r>
              <w:rPr>
                <w:rFonts w:ascii="Aptos" w:hAnsi="Aptos"/>
                <w:b/>
                <w:color w:val="FFFFFF"/>
                <w:sz w:val="18"/>
              </w:rPr>
              <w:t>What it is used for</w:t>
            </w:r>
          </w:p>
        </w:tc>
        <w:tc>
          <w:tcPr>
            <w:tcW w:type="dxa" w:w="3312"/>
            <w:vAlign w:val="center"/>
            <w:shd w:fill="3E2A20"/>
          </w:tcPr>
          <w:p>
            <w:r/>
            <w:r>
              <w:rPr>
                <w:rFonts w:ascii="Aptos" w:hAnsi="Aptos"/>
                <w:b/>
                <w:color w:val="FFFFFF"/>
                <w:sz w:val="18"/>
              </w:rPr>
              <w:t>When to edit it</w:t>
            </w:r>
          </w:p>
        </w:tc>
      </w:tr>
      <w:tr>
        <w:tc>
          <w:tcPr>
            <w:tcW w:type="dxa" w:w="3312"/>
            <w:vAlign w:val="center"/>
            <w:shd w:fill="FAF7F0"/>
          </w:tcPr>
          <w:p>
            <w:r/>
            <w:r>
              <w:rPr>
                <w:rFonts w:ascii="Aptos" w:hAnsi="Aptos"/>
                <w:b w:val="0"/>
                <w:color w:val="2B211C"/>
                <w:sz w:val="18"/>
              </w:rPr>
              <w:t>src/</w:t>
            </w:r>
          </w:p>
        </w:tc>
        <w:tc>
          <w:tcPr>
            <w:tcW w:type="dxa" w:w="3312"/>
            <w:vAlign w:val="center"/>
            <w:shd w:fill="FAF7F0"/>
          </w:tcPr>
          <w:p>
            <w:r/>
            <w:r>
              <w:rPr>
                <w:rFonts w:ascii="Aptos" w:hAnsi="Aptos"/>
                <w:b w:val="0"/>
                <w:color w:val="2B211C"/>
                <w:sz w:val="18"/>
              </w:rPr>
              <w:t>Main application source code.</w:t>
            </w:r>
          </w:p>
        </w:tc>
        <w:tc>
          <w:tcPr>
            <w:tcW w:type="dxa" w:w="3312"/>
            <w:vAlign w:val="center"/>
            <w:shd w:fill="FAF7F0"/>
          </w:tcPr>
          <w:p>
            <w:r/>
            <w:r>
              <w:rPr>
                <w:rFonts w:ascii="Aptos" w:hAnsi="Aptos"/>
                <w:b w:val="0"/>
                <w:color w:val="2B211C"/>
                <w:sz w:val="18"/>
              </w:rPr>
              <w:t>When changing UI, page structure or application behavior.</w:t>
            </w:r>
          </w:p>
        </w:tc>
      </w:tr>
      <w:tr>
        <w:tc>
          <w:tcPr>
            <w:tcW w:type="dxa" w:w="3312"/>
            <w:vAlign w:val="center"/>
          </w:tcPr>
          <w:p>
            <w:r/>
            <w:r>
              <w:rPr>
                <w:rFonts w:ascii="Aptos" w:hAnsi="Aptos"/>
                <w:b w:val="0"/>
                <w:color w:val="2B211C"/>
                <w:sz w:val="18"/>
              </w:rPr>
              <w:t>src/components/Pages.tsx</w:t>
            </w:r>
          </w:p>
        </w:tc>
        <w:tc>
          <w:tcPr>
            <w:tcW w:type="dxa" w:w="3312"/>
            <w:vAlign w:val="center"/>
          </w:tcPr>
          <w:p>
            <w:r/>
            <w:r>
              <w:rPr>
                <w:rFonts w:ascii="Aptos" w:hAnsi="Aptos"/>
                <w:b w:val="0"/>
                <w:color w:val="2B211C"/>
                <w:sz w:val="18"/>
              </w:rPr>
              <w:t>Contains major page/component rendering, including the homepage hero and related page sections.</w:t>
            </w:r>
          </w:p>
        </w:tc>
        <w:tc>
          <w:tcPr>
            <w:tcW w:type="dxa" w:w="3312"/>
            <w:vAlign w:val="center"/>
          </w:tcPr>
          <w:p>
            <w:r/>
            <w:r>
              <w:rPr>
                <w:rFonts w:ascii="Aptos" w:hAnsi="Aptos"/>
                <w:b w:val="0"/>
                <w:color w:val="2B211C"/>
                <w:sz w:val="18"/>
              </w:rPr>
              <w:t>When changing major page layouts or component behavior.</w:t>
            </w:r>
          </w:p>
        </w:tc>
      </w:tr>
      <w:tr>
        <w:tc>
          <w:tcPr>
            <w:tcW w:type="dxa" w:w="3312"/>
            <w:vAlign w:val="center"/>
            <w:shd w:fill="FAF7F0"/>
          </w:tcPr>
          <w:p>
            <w:r/>
            <w:r>
              <w:rPr>
                <w:rFonts w:ascii="Aptos" w:hAnsi="Aptos"/>
                <w:b w:val="0"/>
                <w:color w:val="2B211C"/>
                <w:sz w:val="18"/>
              </w:rPr>
              <w:t>src/lib/site.ts</w:t>
            </w:r>
          </w:p>
        </w:tc>
        <w:tc>
          <w:tcPr>
            <w:tcW w:type="dxa" w:w="3312"/>
            <w:vAlign w:val="center"/>
            <w:shd w:fill="FAF7F0"/>
          </w:tcPr>
          <w:p>
            <w:r/>
            <w:r>
              <w:rPr>
                <w:rFonts w:ascii="Aptos" w:hAnsi="Aptos"/>
                <w:b w:val="0"/>
                <w:color w:val="2B211C"/>
                <w:sz w:val="18"/>
              </w:rPr>
              <w:t>Centralized site/brand asset and content references used by the frontend.</w:t>
            </w:r>
          </w:p>
        </w:tc>
        <w:tc>
          <w:tcPr>
            <w:tcW w:type="dxa" w:w="3312"/>
            <w:vAlign w:val="center"/>
            <w:shd w:fill="FAF7F0"/>
          </w:tcPr>
          <w:p>
            <w:r/>
            <w:r>
              <w:rPr>
                <w:rFonts w:ascii="Aptos" w:hAnsi="Aptos"/>
                <w:b w:val="0"/>
                <w:color w:val="2B211C"/>
                <w:sz w:val="18"/>
              </w:rPr>
              <w:t>When changing centralized asset references or shared site configuration.</w:t>
            </w:r>
          </w:p>
        </w:tc>
      </w:tr>
      <w:tr>
        <w:tc>
          <w:tcPr>
            <w:tcW w:type="dxa" w:w="3312"/>
            <w:vAlign w:val="center"/>
          </w:tcPr>
          <w:p>
            <w:r/>
            <w:r>
              <w:rPr>
                <w:rFonts w:ascii="Aptos" w:hAnsi="Aptos"/>
                <w:b w:val="0"/>
                <w:color w:val="2B211C"/>
                <w:sz w:val="18"/>
              </w:rPr>
              <w:t>src/styles.css</w:t>
            </w:r>
          </w:p>
        </w:tc>
        <w:tc>
          <w:tcPr>
            <w:tcW w:type="dxa" w:w="3312"/>
            <w:vAlign w:val="center"/>
          </w:tcPr>
          <w:p>
            <w:r/>
            <w:r>
              <w:rPr>
                <w:rFonts w:ascii="Aptos" w:hAnsi="Aptos"/>
                <w:b w:val="0"/>
                <w:color w:val="2B211C"/>
                <w:sz w:val="18"/>
              </w:rPr>
              <w:t>Global/custom CSS behavior.</w:t>
            </w:r>
          </w:p>
        </w:tc>
        <w:tc>
          <w:tcPr>
            <w:tcW w:type="dxa" w:w="3312"/>
            <w:vAlign w:val="center"/>
          </w:tcPr>
          <w:p>
            <w:r/>
            <w:r>
              <w:rPr>
                <w:rFonts w:ascii="Aptos" w:hAnsi="Aptos"/>
                <w:b w:val="0"/>
                <w:color w:val="2B211C"/>
                <w:sz w:val="18"/>
              </w:rPr>
              <w:t>When a visual behavior cannot or should not be handled only through utility classes.</w:t>
            </w:r>
          </w:p>
        </w:tc>
      </w:tr>
      <w:tr>
        <w:tc>
          <w:tcPr>
            <w:tcW w:type="dxa" w:w="3312"/>
            <w:vAlign w:val="center"/>
            <w:shd w:fill="FAF7F0"/>
          </w:tcPr>
          <w:p>
            <w:r/>
            <w:r>
              <w:rPr>
                <w:rFonts w:ascii="Aptos" w:hAnsi="Aptos"/>
                <w:b w:val="0"/>
                <w:color w:val="2B211C"/>
                <w:sz w:val="18"/>
              </w:rPr>
              <w:t>public/</w:t>
            </w:r>
          </w:p>
        </w:tc>
        <w:tc>
          <w:tcPr>
            <w:tcW w:type="dxa" w:w="3312"/>
            <w:vAlign w:val="center"/>
            <w:shd w:fill="FAF7F0"/>
          </w:tcPr>
          <w:p>
            <w:r/>
            <w:r>
              <w:rPr>
                <w:rFonts w:ascii="Aptos" w:hAnsi="Aptos"/>
                <w:b w:val="0"/>
                <w:color w:val="2B211C"/>
                <w:sz w:val="18"/>
              </w:rPr>
              <w:t>Static assets served directly by URL.</w:t>
            </w:r>
          </w:p>
        </w:tc>
        <w:tc>
          <w:tcPr>
            <w:tcW w:type="dxa" w:w="3312"/>
            <w:vAlign w:val="center"/>
            <w:shd w:fill="FAF7F0"/>
          </w:tcPr>
          <w:p>
            <w:r/>
            <w:r>
              <w:rPr>
                <w:rFonts w:ascii="Aptos" w:hAnsi="Aptos"/>
                <w:b w:val="0"/>
                <w:color w:val="2B211C"/>
                <w:sz w:val="18"/>
              </w:rPr>
              <w:t>When adding or replacing videos/images that need stable public paths.</w:t>
            </w:r>
          </w:p>
        </w:tc>
      </w:tr>
      <w:tr>
        <w:tc>
          <w:tcPr>
            <w:tcW w:type="dxa" w:w="3312"/>
            <w:vAlign w:val="center"/>
          </w:tcPr>
          <w:p>
            <w:r/>
            <w:r>
              <w:rPr>
                <w:rFonts w:ascii="Aptos" w:hAnsi="Aptos"/>
                <w:b w:val="0"/>
                <w:color w:val="2B211C"/>
                <w:sz w:val="18"/>
              </w:rPr>
              <w:t>Service images folder</w:t>
            </w:r>
          </w:p>
        </w:tc>
        <w:tc>
          <w:tcPr>
            <w:tcW w:type="dxa" w:w="3312"/>
            <w:vAlign w:val="center"/>
          </w:tcPr>
          <w:p>
            <w:r/>
            <w:r>
              <w:rPr>
                <w:rFonts w:ascii="Aptos" w:hAnsi="Aptos"/>
                <w:b w:val="0"/>
                <w:color w:val="2B211C"/>
                <w:sz w:val="18"/>
              </w:rPr>
              <w:t>Selected service-specific imagery used across service sections/cards.</w:t>
            </w:r>
          </w:p>
        </w:tc>
        <w:tc>
          <w:tcPr>
            <w:tcW w:type="dxa" w:w="3312"/>
            <w:vAlign w:val="center"/>
          </w:tcPr>
          <w:p>
            <w:r/>
            <w:r>
              <w:rPr>
                <w:rFonts w:ascii="Aptos" w:hAnsi="Aptos"/>
                <w:b w:val="0"/>
                <w:color w:val="2B211C"/>
                <w:sz w:val="18"/>
              </w:rPr>
              <w:t>When replacing or updating service visuals.</w:t>
            </w:r>
          </w:p>
        </w:tc>
      </w:tr>
      <w:tr>
        <w:tc>
          <w:tcPr>
            <w:tcW w:type="dxa" w:w="3312"/>
            <w:vAlign w:val="center"/>
            <w:shd w:fill="FAF7F0"/>
          </w:tcPr>
          <w:p>
            <w:r/>
            <w:r>
              <w:rPr>
                <w:rFonts w:ascii="Aptos" w:hAnsi="Aptos"/>
                <w:b w:val="0"/>
                <w:color w:val="2B211C"/>
                <w:sz w:val="18"/>
              </w:rPr>
              <w:t>.gitattributes</w:t>
            </w:r>
          </w:p>
        </w:tc>
        <w:tc>
          <w:tcPr>
            <w:tcW w:type="dxa" w:w="3312"/>
            <w:vAlign w:val="center"/>
            <w:shd w:fill="FAF7F0"/>
          </w:tcPr>
          <w:p>
            <w:r/>
            <w:r>
              <w:rPr>
                <w:rFonts w:ascii="Aptos" w:hAnsi="Aptos"/>
                <w:b w:val="0"/>
                <w:color w:val="2B211C"/>
                <w:sz w:val="18"/>
              </w:rPr>
              <w:t>Git/Git LFS rules for selected binary assets.</w:t>
            </w:r>
          </w:p>
        </w:tc>
        <w:tc>
          <w:tcPr>
            <w:tcW w:type="dxa" w:w="3312"/>
            <w:vAlign w:val="center"/>
            <w:shd w:fill="FAF7F0"/>
          </w:tcPr>
          <w:p>
            <w:r/>
            <w:r>
              <w:rPr>
                <w:rFonts w:ascii="Aptos" w:hAnsi="Aptos"/>
                <w:b w:val="0"/>
                <w:color w:val="2B211C"/>
                <w:sz w:val="18"/>
              </w:rPr>
              <w:t>Only when intentionally changing large-file tracking strategy.</w:t>
            </w:r>
          </w:p>
        </w:tc>
      </w:tr>
      <w:tr>
        <w:tc>
          <w:tcPr>
            <w:tcW w:type="dxa" w:w="3312"/>
            <w:vAlign w:val="center"/>
          </w:tcPr>
          <w:p>
            <w:r/>
            <w:r>
              <w:rPr>
                <w:rFonts w:ascii="Aptos" w:hAnsi="Aptos"/>
                <w:b w:val="0"/>
                <w:color w:val="2B211C"/>
                <w:sz w:val="18"/>
              </w:rPr>
              <w:t>package.json</w:t>
            </w:r>
          </w:p>
        </w:tc>
        <w:tc>
          <w:tcPr>
            <w:tcW w:type="dxa" w:w="3312"/>
            <w:vAlign w:val="center"/>
          </w:tcPr>
          <w:p>
            <w:r/>
            <w:r>
              <w:rPr>
                <w:rFonts w:ascii="Aptos" w:hAnsi="Aptos"/>
                <w:b w:val="0"/>
                <w:color w:val="2B211C"/>
                <w:sz w:val="18"/>
              </w:rPr>
              <w:t>Project dependencies and npm scripts.</w:t>
            </w:r>
          </w:p>
        </w:tc>
        <w:tc>
          <w:tcPr>
            <w:tcW w:type="dxa" w:w="3312"/>
            <w:vAlign w:val="center"/>
          </w:tcPr>
          <w:p>
            <w:r/>
            <w:r>
              <w:rPr>
                <w:rFonts w:ascii="Aptos" w:hAnsi="Aptos"/>
                <w:b w:val="0"/>
                <w:color w:val="2B211C"/>
                <w:sz w:val="18"/>
              </w:rPr>
              <w:t>When adding/removing dependencies or changing project commands.</w:t>
            </w:r>
          </w:p>
        </w:tc>
      </w:tr>
    </w:tbl>
    <w:p>
      <w:pPr>
        <w:spacing w:after="40"/>
      </w:pP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Developer principle</w:t>
              <w:br/>
            </w:r>
            <w:r>
              <w:rPr>
                <w:color w:val="2B211C"/>
                <w:sz w:val="19"/>
              </w:rPr>
              <w:t>Before changing a visual asset, first search for where the asset is referenced. Do not assume that the filename alone tells you where the website uses it; the same media can exist in more than one location for different delivery methods.</w:t>
            </w:r>
          </w:p>
        </w:tc>
      </w:tr>
    </w:tbl>
    <w:p>
      <w:pPr>
        <w:spacing w:after="40"/>
      </w:pPr>
    </w:p>
    <w:p>
      <w:pPr>
        <w:pStyle w:val="Heading1"/>
      </w:pPr>
      <w:r>
        <w:t>8. Hero Media</w:t>
      </w:r>
    </w:p>
    <w:p>
      <w:r>
        <w:t>The homepage hero currently uses the animated hero GIF directly as its primary visual. The implementation was changed so the hero does not depend on the MP4 being resolved through Git LFS in the hosted preview environment.</w:t>
      </w:r>
    </w:p>
    <w:p>
      <w:pPr>
        <w:pStyle w:val="ListBullet"/>
        <w:spacing w:after="60"/>
      </w:pPr>
      <w:r>
        <w:t>Primary hero visual: /hero-video.gif</w:t>
      </w:r>
    </w:p>
    <w:p>
      <w:pPr>
        <w:pStyle w:val="ListBullet"/>
        <w:spacing w:after="60"/>
      </w:pPr>
      <w:r>
        <w:t>The hero is rendered as an image element covering the hero section.</w:t>
      </w:r>
    </w:p>
    <w:p>
      <w:pPr>
        <w:pStyle w:val="ListBullet"/>
        <w:spacing w:after="60"/>
      </w:pPr>
      <w:r>
        <w:t>The previous static yoga/nature image is not intended to replace the selected hero animation.</w:t>
      </w:r>
    </w:p>
    <w:p>
      <w:pPr>
        <w:pStyle w:val="ListBullet"/>
        <w:spacing w:after="60"/>
      </w:pPr>
      <w:r>
        <w:t>The project also contains hero MP4 assets; do not delete or repurpose them without checking their references and Git LFS status.</w:t>
      </w:r>
    </w:p>
    <w:p>
      <w:pPr>
        <w:pStyle w:val="ListBullet"/>
        <w:spacing w:after="60"/>
      </w:pPr>
      <w:r>
        <w:t>If the hero appears static in a hosted environment, first verify that the GIF is actually being served and that the browser is not caching an older deployment.</w:t>
      </w:r>
    </w:p>
    <w:p>
      <w:pPr>
        <w:pStyle w:val="Heading1"/>
      </w:pPr>
      <w:r>
        <w:t>9. Testimonial Videos</w:t>
      </w:r>
    </w:p>
    <w:p>
      <w:r>
        <w:t>Testimonials are an important trust-building component. The project contains portrait testimonial videos and verified feedback. The active testimonial videos in the public folder were optimized for web delivery so they can be served without relying on Git LFS for the active public copies.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Asset</w:t>
            </w:r>
          </w:p>
        </w:tc>
        <w:tc>
          <w:tcPr>
            <w:tcW w:type="dxa" w:w="4968"/>
            <w:vAlign w:val="center"/>
            <w:shd w:fill="3E2A20"/>
          </w:tcPr>
          <w:p>
            <w:r/>
            <w:r>
              <w:rPr>
                <w:rFonts w:ascii="Aptos" w:hAnsi="Aptos"/>
                <w:b/>
                <w:color w:val="FFFFFF"/>
                <w:sz w:val="18"/>
              </w:rPr>
              <w:t>Current handling</w:t>
            </w:r>
          </w:p>
        </w:tc>
      </w:tr>
      <w:tr>
        <w:tc>
          <w:tcPr>
            <w:tcW w:type="dxa" w:w="4968"/>
            <w:vAlign w:val="center"/>
            <w:shd w:fill="FAF7F0"/>
          </w:tcPr>
          <w:p>
            <w:r/>
            <w:r>
              <w:rPr>
                <w:rFonts w:ascii="Aptos" w:hAnsi="Aptos"/>
                <w:b w:val="0"/>
                <w:color w:val="2B211C"/>
                <w:sz w:val="18"/>
              </w:rPr>
              <w:t>Greesha testimonial</w:t>
            </w:r>
          </w:p>
        </w:tc>
        <w:tc>
          <w:tcPr>
            <w:tcW w:type="dxa" w:w="4968"/>
            <w:vAlign w:val="center"/>
            <w:shd w:fill="FAF7F0"/>
          </w:tcPr>
          <w:p>
            <w:r/>
            <w:r>
              <w:rPr>
                <w:rFonts w:ascii="Aptos" w:hAnsi="Aptos"/>
                <w:b w:val="0"/>
                <w:color w:val="2B211C"/>
                <w:sz w:val="18"/>
              </w:rPr>
              <w:t>Web-optimized version is approximately 17 MB and preserves the original portrait format and duration.</w:t>
            </w:r>
          </w:p>
        </w:tc>
      </w:tr>
      <w:tr>
        <w:tc>
          <w:tcPr>
            <w:tcW w:type="dxa" w:w="4968"/>
            <w:vAlign w:val="center"/>
          </w:tcPr>
          <w:p>
            <w:r/>
            <w:r>
              <w:rPr>
                <w:rFonts w:ascii="Aptos" w:hAnsi="Aptos"/>
                <w:b w:val="0"/>
                <w:color w:val="2B211C"/>
                <w:sz w:val="18"/>
              </w:rPr>
              <w:t>Testimony 1</w:t>
            </w:r>
          </w:p>
        </w:tc>
        <w:tc>
          <w:tcPr>
            <w:tcW w:type="dxa" w:w="4968"/>
            <w:vAlign w:val="center"/>
          </w:tcPr>
          <w:p>
            <w:r/>
            <w:r>
              <w:rPr>
                <w:rFonts w:ascii="Aptos" w:hAnsi="Aptos"/>
                <w:b w:val="0"/>
                <w:color w:val="2B211C"/>
                <w:sz w:val="18"/>
              </w:rPr>
              <w:t>Normal Git binary in public/; approximately 17 MB.</w:t>
            </w:r>
          </w:p>
        </w:tc>
      </w:tr>
      <w:tr>
        <w:tc>
          <w:tcPr>
            <w:tcW w:type="dxa" w:w="4968"/>
            <w:vAlign w:val="center"/>
            <w:shd w:fill="FAF7F0"/>
          </w:tcPr>
          <w:p>
            <w:r/>
            <w:r>
              <w:rPr>
                <w:rFonts w:ascii="Aptos" w:hAnsi="Aptos"/>
                <w:b w:val="0"/>
                <w:color w:val="2B211C"/>
                <w:sz w:val="18"/>
              </w:rPr>
              <w:t>Testimony 2</w:t>
            </w:r>
          </w:p>
        </w:tc>
        <w:tc>
          <w:tcPr>
            <w:tcW w:type="dxa" w:w="4968"/>
            <w:vAlign w:val="center"/>
            <w:shd w:fill="FAF7F0"/>
          </w:tcPr>
          <w:p>
            <w:r/>
            <w:r>
              <w:rPr>
                <w:rFonts w:ascii="Aptos" w:hAnsi="Aptos"/>
                <w:b w:val="0"/>
                <w:color w:val="2B211C"/>
                <w:sz w:val="18"/>
              </w:rPr>
              <w:t>Normal Git binary in public/; approximately 19 MB.</w:t>
            </w:r>
          </w:p>
        </w:tc>
      </w:tr>
      <w:tr>
        <w:tc>
          <w:tcPr>
            <w:tcW w:type="dxa" w:w="4968"/>
            <w:vAlign w:val="center"/>
          </w:tcPr>
          <w:p>
            <w:r/>
            <w:r>
              <w:rPr>
                <w:rFonts w:ascii="Aptos" w:hAnsi="Aptos"/>
                <w:b w:val="0"/>
                <w:color w:val="2B211C"/>
                <w:sz w:val="18"/>
              </w:rPr>
              <w:t>Testimony 3</w:t>
            </w:r>
          </w:p>
        </w:tc>
        <w:tc>
          <w:tcPr>
            <w:tcW w:type="dxa" w:w="4968"/>
            <w:vAlign w:val="center"/>
          </w:tcPr>
          <w:p>
            <w:r/>
            <w:r>
              <w:rPr>
                <w:rFonts w:ascii="Aptos" w:hAnsi="Aptos"/>
                <w:b w:val="0"/>
                <w:color w:val="2B211C"/>
                <w:sz w:val="18"/>
              </w:rPr>
              <w:t>Normal Git binary in public/; approximately 18 MB.</w:t>
            </w:r>
          </w:p>
        </w:tc>
      </w:tr>
      <w:tr>
        <w:tc>
          <w:tcPr>
            <w:tcW w:type="dxa" w:w="4968"/>
            <w:vAlign w:val="center"/>
            <w:shd w:fill="FAF7F0"/>
          </w:tcPr>
          <w:p>
            <w:r/>
            <w:r>
              <w:rPr>
                <w:rFonts w:ascii="Aptos" w:hAnsi="Aptos"/>
                <w:b w:val="0"/>
                <w:color w:val="2B211C"/>
                <w:sz w:val="18"/>
              </w:rPr>
              <w:t>Testimony 4</w:t>
            </w:r>
          </w:p>
        </w:tc>
        <w:tc>
          <w:tcPr>
            <w:tcW w:type="dxa" w:w="4968"/>
            <w:vAlign w:val="center"/>
            <w:shd w:fill="FAF7F0"/>
          </w:tcPr>
          <w:p>
            <w:r/>
            <w:r>
              <w:rPr>
                <w:rFonts w:ascii="Aptos" w:hAnsi="Aptos"/>
                <w:b w:val="0"/>
                <w:color w:val="2B211C"/>
                <w:sz w:val="18"/>
              </w:rPr>
              <w:t>Normal Git binary in public/; approximately 7 MB.</w:t>
            </w:r>
          </w:p>
        </w:tc>
      </w:tr>
    </w:tbl>
    <w:p>
      <w:pPr>
        <w:spacing w:after="40"/>
      </w:pPr>
    </w:p>
    <w:p>
      <w:pPr>
        <w:pStyle w:val="Heading2"/>
      </w:pPr>
      <w:r>
        <w:t>9.1 Fullscreen Behavior</w:t>
      </w:r>
    </w:p>
    <w:p>
      <w:r>
        <w:t>Portrait videos are displayed inside a portrait card in normal mode. In desktop fullscreen mode, the video must use contain-style scaling so the full portrait frame remains visible with empty space on the sides instead of being cropped or excessively zoomed. Mobile fullscreen should continue to behave naturally for portrait screens.</w:t>
      </w: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If fullscreen breaks after a future UI change</w:t>
              <w:br/>
            </w:r>
            <w:r>
              <w:rPr>
                <w:color w:val="2B211C"/>
                <w:sz w:val="19"/>
              </w:rPr>
              <w:t>Check the video container's fullscreen CSS, the fullscreen state logic in the relevant React component, and whether object-fit has been changed from contain to cover in fullscreen mode.</w:t>
            </w:r>
          </w:p>
        </w:tc>
      </w:tr>
    </w:tbl>
    <w:p>
      <w:pPr>
        <w:spacing w:after="40"/>
      </w:pPr>
    </w:p>
    <w:p>
      <w:pPr>
        <w:pStyle w:val="Heading1"/>
      </w:pPr>
      <w:r>
        <w:t>10. Testimonials &amp; External Review Content</w:t>
      </w:r>
    </w:p>
    <w:p>
      <w:r>
        <w:t>The website uses project testimonial videos and verified feedback content. Google Business review content was intentionally handled without adding a Google Places/Maps API integration in the current implementation. This keeps the current project simpler and avoids introducing an API key dependency.</w:t>
      </w:r>
    </w:p>
    <w:p>
      <w:pPr>
        <w:pStyle w:val="ListBullet"/>
        <w:spacing w:after="60"/>
      </w:pPr>
      <w:r>
        <w:t>Do not fabricate reviews, ratings, project names, credentials or outcomes.</w:t>
      </w:r>
    </w:p>
    <w:p>
      <w:pPr>
        <w:pStyle w:val="ListBullet"/>
        <w:spacing w:after="60"/>
      </w:pPr>
      <w:r>
        <w:t>If review screenshots are used, replace them only with approved project-provided material.</w:t>
      </w:r>
    </w:p>
    <w:p>
      <w:pPr>
        <w:pStyle w:val="ListBullet"/>
        <w:spacing w:after="60"/>
      </w:pPr>
      <w:r>
        <w:t>If a developer introduces a live review API, obtain project approval and document the required API key, billing, quota and privacy considerations.</w:t>
      </w:r>
    </w:p>
    <w:p>
      <w:pPr>
        <w:pStyle w:val="Heading1"/>
      </w:pPr>
      <w:r>
        <w:t>11. Consultation &amp; Meeting Scheduling</w:t>
      </w:r>
    </w:p>
    <w:p>
      <w:r>
        <w:t>A production-ready meeting-provider integration was identified as a future requirement. The current project documentation should not imply that Zoom scheduling is already implemented unless the project has separately approved and configured such an integration.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Future capability</w:t>
            </w:r>
          </w:p>
        </w:tc>
        <w:tc>
          <w:tcPr>
            <w:tcW w:type="dxa" w:w="4968"/>
            <w:vAlign w:val="center"/>
            <w:shd w:fill="3E2A20"/>
          </w:tcPr>
          <w:p>
            <w:r/>
            <w:r>
              <w:rPr>
                <w:rFonts w:ascii="Aptos" w:hAnsi="Aptos"/>
                <w:b/>
                <w:color w:val="FFFFFF"/>
                <w:sz w:val="18"/>
              </w:rPr>
              <w:t>What it could provide</w:t>
            </w:r>
          </w:p>
        </w:tc>
      </w:tr>
      <w:tr>
        <w:tc>
          <w:tcPr>
            <w:tcW w:type="dxa" w:w="4968"/>
            <w:vAlign w:val="center"/>
            <w:shd w:fill="FAF7F0"/>
          </w:tcPr>
          <w:p>
            <w:r/>
            <w:r>
              <w:rPr>
                <w:rFonts w:ascii="Aptos" w:hAnsi="Aptos"/>
                <w:b w:val="0"/>
                <w:color w:val="2B211C"/>
                <w:sz w:val="18"/>
              </w:rPr>
              <w:t>Consultation booking</w:t>
            </w:r>
          </w:p>
        </w:tc>
        <w:tc>
          <w:tcPr>
            <w:tcW w:type="dxa" w:w="4968"/>
            <w:vAlign w:val="center"/>
            <w:shd w:fill="FAF7F0"/>
          </w:tcPr>
          <w:p>
            <w:r/>
            <w:r>
              <w:rPr>
                <w:rFonts w:ascii="Aptos" w:hAnsi="Aptos"/>
                <w:b w:val="0"/>
                <w:color w:val="2B211C"/>
                <w:sz w:val="18"/>
              </w:rPr>
              <w:t>Visitor selects an available date/time.</w:t>
            </w:r>
          </w:p>
        </w:tc>
      </w:tr>
      <w:tr>
        <w:tc>
          <w:tcPr>
            <w:tcW w:type="dxa" w:w="4968"/>
            <w:vAlign w:val="center"/>
          </w:tcPr>
          <w:p>
            <w:r/>
            <w:r>
              <w:rPr>
                <w:rFonts w:ascii="Aptos" w:hAnsi="Aptos"/>
                <w:b w:val="0"/>
                <w:color w:val="2B211C"/>
                <w:sz w:val="18"/>
              </w:rPr>
              <w:t>Calendar integration</w:t>
            </w:r>
          </w:p>
        </w:tc>
        <w:tc>
          <w:tcPr>
            <w:tcW w:type="dxa" w:w="4968"/>
            <w:vAlign w:val="center"/>
          </w:tcPr>
          <w:p>
            <w:r/>
            <w:r>
              <w:rPr>
                <w:rFonts w:ascii="Aptos" w:hAnsi="Aptos"/>
                <w:b w:val="0"/>
                <w:color w:val="2B211C"/>
                <w:sz w:val="18"/>
              </w:rPr>
              <w:t>Availability can be checked against the business calendar.</w:t>
            </w:r>
          </w:p>
        </w:tc>
      </w:tr>
      <w:tr>
        <w:tc>
          <w:tcPr>
            <w:tcW w:type="dxa" w:w="4968"/>
            <w:vAlign w:val="center"/>
            <w:shd w:fill="FAF7F0"/>
          </w:tcPr>
          <w:p>
            <w:r/>
            <w:r>
              <w:rPr>
                <w:rFonts w:ascii="Aptos" w:hAnsi="Aptos"/>
                <w:b w:val="0"/>
                <w:color w:val="2B211C"/>
                <w:sz w:val="18"/>
              </w:rPr>
              <w:t>Zoom meeting creation</w:t>
            </w:r>
          </w:p>
        </w:tc>
        <w:tc>
          <w:tcPr>
            <w:tcW w:type="dxa" w:w="4968"/>
            <w:vAlign w:val="center"/>
            <w:shd w:fill="FAF7F0"/>
          </w:tcPr>
          <w:p>
            <w:r/>
            <w:r>
              <w:rPr>
                <w:rFonts w:ascii="Aptos" w:hAnsi="Aptos"/>
                <w:b w:val="0"/>
                <w:color w:val="2B211C"/>
                <w:sz w:val="18"/>
              </w:rPr>
              <w:t>A confirmed booking can generate or attach a Zoom meeting link.</w:t>
            </w:r>
          </w:p>
        </w:tc>
      </w:tr>
      <w:tr>
        <w:tc>
          <w:tcPr>
            <w:tcW w:type="dxa" w:w="4968"/>
            <w:vAlign w:val="center"/>
          </w:tcPr>
          <w:p>
            <w:r/>
            <w:r>
              <w:rPr>
                <w:rFonts w:ascii="Aptos" w:hAnsi="Aptos"/>
                <w:b w:val="0"/>
                <w:color w:val="2B211C"/>
                <w:sz w:val="18"/>
              </w:rPr>
              <w:t>Confirmation email</w:t>
            </w:r>
          </w:p>
        </w:tc>
        <w:tc>
          <w:tcPr>
            <w:tcW w:type="dxa" w:w="4968"/>
            <w:vAlign w:val="center"/>
          </w:tcPr>
          <w:p>
            <w:r/>
            <w:r>
              <w:rPr>
                <w:rFonts w:ascii="Aptos" w:hAnsi="Aptos"/>
                <w:b w:val="0"/>
                <w:color w:val="2B211C"/>
                <w:sz w:val="18"/>
              </w:rPr>
              <w:t>Project and visitor receive booking details.</w:t>
            </w:r>
          </w:p>
        </w:tc>
      </w:tr>
      <w:tr>
        <w:tc>
          <w:tcPr>
            <w:tcW w:type="dxa" w:w="4968"/>
            <w:vAlign w:val="center"/>
            <w:shd w:fill="FAF7F0"/>
          </w:tcPr>
          <w:p>
            <w:r/>
            <w:r>
              <w:rPr>
                <w:rFonts w:ascii="Aptos" w:hAnsi="Aptos"/>
                <w:b w:val="0"/>
                <w:color w:val="2B211C"/>
                <w:sz w:val="18"/>
              </w:rPr>
              <w:t>Rescheduling / cancellation</w:t>
            </w:r>
          </w:p>
        </w:tc>
        <w:tc>
          <w:tcPr>
            <w:tcW w:type="dxa" w:w="4968"/>
            <w:vAlign w:val="center"/>
            <w:shd w:fill="FAF7F0"/>
          </w:tcPr>
          <w:p>
            <w:r/>
            <w:r>
              <w:rPr>
                <w:rFonts w:ascii="Aptos" w:hAnsi="Aptos"/>
                <w:b w:val="0"/>
                <w:color w:val="2B211C"/>
                <w:sz w:val="18"/>
              </w:rPr>
              <w:t>Visitors can manage a booking if the selected provider supports it.</w:t>
            </w:r>
          </w:p>
        </w:tc>
      </w:tr>
    </w:tbl>
    <w:p>
      <w:pPr>
        <w:spacing w:after="40"/>
      </w:pP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Recommended future architecture</w:t>
              <w:br/>
            </w:r>
            <w:r>
              <w:rPr>
                <w:color w:val="2B211C"/>
                <w:sz w:val="19"/>
              </w:rPr>
              <w:t>Keep scheduling as a separate integration layer rather than embedding Zoom-specific logic throughout the website. This makes it easier to change providers later (for example, to another scheduling platform) without rebuilding the site's UI.</w:t>
            </w:r>
          </w:p>
        </w:tc>
      </w:tr>
    </w:tbl>
    <w:p>
      <w:pPr>
        <w:spacing w:after="40"/>
      </w:pPr>
    </w:p>
    <w:p>
      <w:pPr>
        <w:pStyle w:val="Heading1"/>
      </w:pPr>
      <w:r>
        <w:t>12. Running the Project Locally</w:t>
      </w:r>
    </w:p>
    <w:p>
      <w:r>
        <w:t>For a developer receiving the project folder:</w:t>
      </w:r>
    </w:p>
    <w:p>
      <w:pPr>
        <w:pStyle w:val="ListNumber"/>
        <w:spacing w:after="60"/>
      </w:pPr>
      <w:r>
        <w:t>Install Node.js in a supported version for the project's dependencies.</w:t>
      </w:r>
    </w:p>
    <w:p>
      <w:pPr>
        <w:pStyle w:val="ListNumber"/>
        <w:spacing w:after="60"/>
      </w:pPr>
      <w:r>
        <w:t>Open a terminal in the project root.</w:t>
      </w:r>
    </w:p>
    <w:p>
      <w:pPr>
        <w:pStyle w:val="ListNumber"/>
        <w:spacing w:after="60"/>
      </w:pPr>
      <w:r>
        <w:t>Run npm install.</w:t>
      </w:r>
    </w:p>
    <w:p>
      <w:pPr>
        <w:pStyle w:val="ListNumber"/>
        <w:spacing w:after="60"/>
      </w:pPr>
      <w:r>
        <w:t>Run the development command configured in package.json, normally npm run dev.</w:t>
      </w:r>
    </w:p>
    <w:p>
      <w:pPr>
        <w:pStyle w:val="ListNumber"/>
        <w:spacing w:after="60"/>
      </w:pPr>
      <w:r>
        <w:t>Open the local URL printed by the development server.</w:t>
      </w:r>
    </w:p>
    <w:p>
      <w:pPr>
        <w:pStyle w:val="ListNumber"/>
        <w:spacing w:after="60"/>
      </w:pPr>
      <w:r>
        <w:t>For a production build, run npm run build and resolve any build errors before deployment.</w:t>
      </w:r>
    </w:p>
    <w:tbl>
      <w:tblPr>
        <w:tblW w:type="auto" w:w="0"/>
        <w:jc w:val="center"/>
        <w:tblLook w:firstColumn="1" w:firstRow="1" w:lastColumn="0" w:lastRow="0" w:noHBand="0" w:noVBand="1" w:val="04A0"/>
      </w:tblPr>
      <w:tblGrid>
        <w:gridCol w:w="9936"/>
      </w:tblGrid>
      <w:tr>
        <w:tc>
          <w:tcPr>
            <w:tcW w:type="dxa" w:w="9936"/>
            <w:shd w:fill="F4EEE2"/>
          </w:tcPr>
          <w:p>
            <w:r>
              <w:rPr>
                <w:b/>
                <w:color w:val="3E2A20"/>
                <w:sz w:val="21"/>
              </w:rPr>
              <w:t>If the project was obtained from GitHub</w:t>
              <w:br/>
            </w:r>
            <w:r>
              <w:rPr>
                <w:color w:val="2B211C"/>
                <w:sz w:val="19"/>
              </w:rPr>
              <w:t>If Git LFS is used by the repository, install Git LFS before relying on LFS-managed media. Run git lfs install and then clone/pull the repository normally. Verify important media files are real binary files rather than small text pointer files.</w:t>
            </w:r>
          </w:p>
        </w:tc>
      </w:tr>
    </w:tbl>
    <w:p>
      <w:pPr>
        <w:spacing w:after="40"/>
      </w:pPr>
    </w:p>
    <w:p>
      <w:pPr>
        <w:pStyle w:val="Heading1"/>
      </w:pPr>
      <w:r>
        <w:t>13. Recommended Maintenance Workflow</w:t>
      </w:r>
    </w:p>
    <w:p>
      <w:pPr>
        <w:pStyle w:val="ListNumber"/>
        <w:spacing w:after="60"/>
      </w:pPr>
      <w:r>
        <w:t>Create a separate branch before making a substantial change.</w:t>
      </w:r>
    </w:p>
    <w:p>
      <w:pPr>
        <w:pStyle w:val="ListNumber"/>
        <w:spacing w:after="60"/>
      </w:pPr>
      <w:r>
        <w:t>Locate the existing component, asset reference or style before editing.</w:t>
      </w:r>
    </w:p>
    <w:p>
      <w:pPr>
        <w:pStyle w:val="ListNumber"/>
        <w:spacing w:after="60"/>
      </w:pPr>
      <w:r>
        <w:t>Make one logical change at a time.</w:t>
      </w:r>
    </w:p>
    <w:p>
      <w:pPr>
        <w:pStyle w:val="ListNumber"/>
        <w:spacing w:after="60"/>
      </w:pPr>
      <w:r>
        <w:t>Run the local website and check the affected section on desktop and mobile.</w:t>
      </w:r>
    </w:p>
    <w:p>
      <w:pPr>
        <w:pStyle w:val="ListNumber"/>
        <w:spacing w:after="60"/>
      </w:pPr>
      <w:r>
        <w:t>For media changes, verify file size, format, playback and direct URL delivery.</w:t>
      </w:r>
    </w:p>
    <w:p>
      <w:pPr>
        <w:pStyle w:val="ListNumber"/>
        <w:spacing w:after="60"/>
      </w:pPr>
      <w:r>
        <w:t>Run npm run build before considering the change complete.</w:t>
      </w:r>
    </w:p>
    <w:p>
      <w:pPr>
        <w:pStyle w:val="ListNumber"/>
        <w:spacing w:after="60"/>
      </w:pPr>
      <w:r>
        <w:t>Check git status and confirm that only intended files changed.</w:t>
      </w:r>
    </w:p>
    <w:p>
      <w:pPr>
        <w:pStyle w:val="ListNumber"/>
        <w:spacing w:after="60"/>
      </w:pPr>
      <w:r>
        <w:t>Commit with a meaningful message.</w:t>
      </w:r>
    </w:p>
    <w:p>
      <w:pPr>
        <w:pStyle w:val="ListNumber"/>
        <w:spacing w:after="60"/>
      </w:pPr>
      <w:r>
        <w:t>Push to GitHub after verification.</w:t>
      </w:r>
    </w:p>
    <w:p>
      <w:pPr>
        <w:pStyle w:val="ListNumber"/>
        <w:spacing w:after="60"/>
      </w:pPr>
      <w:r>
        <w:t>After deployment, test the public/hosted version separately; a local success does not guarantee hosted media delivery.</w:t>
      </w:r>
    </w:p>
    <w:p>
      <w:pPr>
        <w:pStyle w:val="Heading1"/>
      </w:pPr>
      <w:r>
        <w:t>14. Media Maintenance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Check</w:t>
            </w:r>
          </w:p>
        </w:tc>
        <w:tc>
          <w:tcPr>
            <w:tcW w:type="dxa" w:w="4968"/>
            <w:vAlign w:val="center"/>
            <w:shd w:fill="3E2A20"/>
          </w:tcPr>
          <w:p>
            <w:r/>
            <w:r>
              <w:rPr>
                <w:rFonts w:ascii="Aptos" w:hAnsi="Aptos"/>
                <w:b/>
                <w:color w:val="FFFFFF"/>
                <w:sz w:val="18"/>
              </w:rPr>
              <w:t>Why it matters</w:t>
            </w:r>
          </w:p>
        </w:tc>
      </w:tr>
      <w:tr>
        <w:tc>
          <w:tcPr>
            <w:tcW w:type="dxa" w:w="4968"/>
            <w:vAlign w:val="center"/>
            <w:shd w:fill="FAF7F0"/>
          </w:tcPr>
          <w:p>
            <w:r/>
            <w:r>
              <w:rPr>
                <w:rFonts w:ascii="Aptos" w:hAnsi="Aptos"/>
                <w:b w:val="0"/>
                <w:color w:val="2B211C"/>
                <w:sz w:val="18"/>
              </w:rPr>
              <w:t>File format</w:t>
            </w:r>
          </w:p>
        </w:tc>
        <w:tc>
          <w:tcPr>
            <w:tcW w:type="dxa" w:w="4968"/>
            <w:vAlign w:val="center"/>
            <w:shd w:fill="FAF7F0"/>
          </w:tcPr>
          <w:p>
            <w:r/>
            <w:r>
              <w:rPr>
                <w:rFonts w:ascii="Aptos" w:hAnsi="Aptos"/>
                <w:b w:val="0"/>
                <w:color w:val="2B211C"/>
                <w:sz w:val="18"/>
              </w:rPr>
              <w:t>Use browser-friendly formats such as WebP/JPEG for images and H.264/AAC MP4 for testimonial video where appropriate.</w:t>
            </w:r>
          </w:p>
        </w:tc>
      </w:tr>
      <w:tr>
        <w:tc>
          <w:tcPr>
            <w:tcW w:type="dxa" w:w="4968"/>
            <w:vAlign w:val="center"/>
          </w:tcPr>
          <w:p>
            <w:r/>
            <w:r>
              <w:rPr>
                <w:rFonts w:ascii="Aptos" w:hAnsi="Aptos"/>
                <w:b w:val="0"/>
                <w:color w:val="2B211C"/>
                <w:sz w:val="18"/>
              </w:rPr>
              <w:t>File size</w:t>
            </w:r>
          </w:p>
        </w:tc>
        <w:tc>
          <w:tcPr>
            <w:tcW w:type="dxa" w:w="4968"/>
            <w:vAlign w:val="center"/>
          </w:tcPr>
          <w:p>
            <w:r/>
            <w:r>
              <w:rPr>
                <w:rFonts w:ascii="Aptos" w:hAnsi="Aptos"/>
                <w:b w:val="0"/>
                <w:color w:val="2B211C"/>
                <w:sz w:val="18"/>
              </w:rPr>
              <w:t>Large media can slow the site and may exceed repository or hosting limits.</w:t>
            </w:r>
          </w:p>
        </w:tc>
      </w:tr>
      <w:tr>
        <w:tc>
          <w:tcPr>
            <w:tcW w:type="dxa" w:w="4968"/>
            <w:vAlign w:val="center"/>
            <w:shd w:fill="FAF7F0"/>
          </w:tcPr>
          <w:p>
            <w:r/>
            <w:r>
              <w:rPr>
                <w:rFonts w:ascii="Aptos" w:hAnsi="Aptos"/>
                <w:b w:val="0"/>
                <w:color w:val="2B211C"/>
                <w:sz w:val="18"/>
              </w:rPr>
              <w:t>Aspect ratio</w:t>
            </w:r>
          </w:p>
        </w:tc>
        <w:tc>
          <w:tcPr>
            <w:tcW w:type="dxa" w:w="4968"/>
            <w:vAlign w:val="center"/>
            <w:shd w:fill="FAF7F0"/>
          </w:tcPr>
          <w:p>
            <w:r/>
            <w:r>
              <w:rPr>
                <w:rFonts w:ascii="Aptos" w:hAnsi="Aptos"/>
                <w:b w:val="0"/>
                <w:color w:val="2B211C"/>
                <w:sz w:val="18"/>
              </w:rPr>
              <w:t>Preserve the intended portrait/landscape ratio to avoid cropping.</w:t>
            </w:r>
          </w:p>
        </w:tc>
      </w:tr>
      <w:tr>
        <w:tc>
          <w:tcPr>
            <w:tcW w:type="dxa" w:w="4968"/>
            <w:vAlign w:val="center"/>
          </w:tcPr>
          <w:p>
            <w:r/>
            <w:r>
              <w:rPr>
                <w:rFonts w:ascii="Aptos" w:hAnsi="Aptos"/>
                <w:b w:val="0"/>
                <w:color w:val="2B211C"/>
                <w:sz w:val="18"/>
              </w:rPr>
              <w:t>Public path</w:t>
            </w:r>
          </w:p>
        </w:tc>
        <w:tc>
          <w:tcPr>
            <w:tcW w:type="dxa" w:w="4968"/>
            <w:vAlign w:val="center"/>
          </w:tcPr>
          <w:p>
            <w:r/>
            <w:r>
              <w:rPr>
                <w:rFonts w:ascii="Aptos" w:hAnsi="Aptos"/>
                <w:b w:val="0"/>
                <w:color w:val="2B211C"/>
                <w:sz w:val="18"/>
              </w:rPr>
              <w:t>Verify that /filename.ext returns the actual file, not a Git LFS pointer.</w:t>
            </w:r>
          </w:p>
        </w:tc>
      </w:tr>
      <w:tr>
        <w:tc>
          <w:tcPr>
            <w:tcW w:type="dxa" w:w="4968"/>
            <w:vAlign w:val="center"/>
            <w:shd w:fill="FAF7F0"/>
          </w:tcPr>
          <w:p>
            <w:r/>
            <w:r>
              <w:rPr>
                <w:rFonts w:ascii="Aptos" w:hAnsi="Aptos"/>
                <w:b w:val="0"/>
                <w:color w:val="2B211C"/>
                <w:sz w:val="18"/>
              </w:rPr>
              <w:t>Caching</w:t>
            </w:r>
          </w:p>
        </w:tc>
        <w:tc>
          <w:tcPr>
            <w:tcW w:type="dxa" w:w="4968"/>
            <w:vAlign w:val="center"/>
            <w:shd w:fill="FAF7F0"/>
          </w:tcPr>
          <w:p>
            <w:r/>
            <w:r>
              <w:rPr>
                <w:rFonts w:ascii="Aptos" w:hAnsi="Aptos"/>
                <w:b w:val="0"/>
                <w:color w:val="2B211C"/>
                <w:sz w:val="18"/>
              </w:rPr>
              <w:t>After replacing media, verify the deployed site is serving the new file rather than an older cached version.</w:t>
            </w:r>
          </w:p>
        </w:tc>
      </w:tr>
      <w:tr>
        <w:tc>
          <w:tcPr>
            <w:tcW w:type="dxa" w:w="4968"/>
            <w:vAlign w:val="center"/>
          </w:tcPr>
          <w:p>
            <w:r/>
            <w:r>
              <w:rPr>
                <w:rFonts w:ascii="Aptos" w:hAnsi="Aptos"/>
                <w:b w:val="0"/>
                <w:color w:val="2B211C"/>
                <w:sz w:val="18"/>
              </w:rPr>
              <w:t>Alt text</w:t>
            </w:r>
          </w:p>
        </w:tc>
        <w:tc>
          <w:tcPr>
            <w:tcW w:type="dxa" w:w="4968"/>
            <w:vAlign w:val="center"/>
          </w:tcPr>
          <w:p>
            <w:r/>
            <w:r>
              <w:rPr>
                <w:rFonts w:ascii="Aptos" w:hAnsi="Aptos"/>
                <w:b w:val="0"/>
                <w:color w:val="2B211C"/>
                <w:sz w:val="18"/>
              </w:rPr>
              <w:t>Keep meaningful alternative text for informational images; decorative visuals can use appropriate decorative treatment.</w:t>
            </w:r>
          </w:p>
        </w:tc>
      </w:tr>
      <w:tr>
        <w:tc>
          <w:tcPr>
            <w:tcW w:type="dxa" w:w="4968"/>
            <w:vAlign w:val="center"/>
            <w:shd w:fill="FAF7F0"/>
          </w:tcPr>
          <w:p>
            <w:r/>
            <w:r>
              <w:rPr>
                <w:rFonts w:ascii="Aptos" w:hAnsi="Aptos"/>
                <w:b w:val="0"/>
                <w:color w:val="2B211C"/>
                <w:sz w:val="18"/>
              </w:rPr>
              <w:t>Licensing</w:t>
            </w:r>
          </w:p>
        </w:tc>
        <w:tc>
          <w:tcPr>
            <w:tcW w:type="dxa" w:w="4968"/>
            <w:vAlign w:val="center"/>
            <w:shd w:fill="FAF7F0"/>
          </w:tcPr>
          <w:p>
            <w:r/>
            <w:r>
              <w:rPr>
                <w:rFonts w:ascii="Aptos" w:hAnsi="Aptos"/>
                <w:b w:val="0"/>
                <w:color w:val="2B211C"/>
                <w:sz w:val="18"/>
              </w:rPr>
              <w:t>Keep records/permissions for externally sourced images used in the final website.</w:t>
            </w:r>
          </w:p>
        </w:tc>
      </w:tr>
    </w:tbl>
    <w:p>
      <w:pPr>
        <w:spacing w:after="40"/>
      </w:pPr>
    </w:p>
    <w:p>
      <w:pPr>
        <w:pStyle w:val="Heading1"/>
      </w:pPr>
      <w:r>
        <w:t>15. Responsive &amp; Accessibility Considerations</w:t>
      </w:r>
    </w:p>
    <w:p>
      <w:pPr>
        <w:pStyle w:val="ListBullet"/>
        <w:spacing w:after="60"/>
      </w:pPr>
      <w:r>
        <w:t>Check desktop, tablet and mobile layouts after meaningful UI changes.</w:t>
      </w:r>
    </w:p>
    <w:p>
      <w:pPr>
        <w:pStyle w:val="ListBullet"/>
        <w:spacing w:after="60"/>
      </w:pPr>
      <w:r>
        <w:t>Keep navigation usable on small screens.</w:t>
      </w:r>
    </w:p>
    <w:p>
      <w:pPr>
        <w:pStyle w:val="ListBullet"/>
        <w:spacing w:after="60"/>
      </w:pPr>
      <w:r>
        <w:t>Maintain readable contrast between text and backgrounds.</w:t>
      </w:r>
    </w:p>
    <w:p>
      <w:pPr>
        <w:pStyle w:val="ListBullet"/>
        <w:spacing w:after="60"/>
      </w:pPr>
      <w:r>
        <w:t>Preserve visible focus states for interactive elements.</w:t>
      </w:r>
    </w:p>
    <w:p>
      <w:pPr>
        <w:pStyle w:val="ListBullet"/>
        <w:spacing w:after="60"/>
      </w:pPr>
      <w:r>
        <w:t>Use semantic headings and meaningful link/button labels.</w:t>
      </w:r>
    </w:p>
    <w:p>
      <w:pPr>
        <w:pStyle w:val="ListBullet"/>
        <w:spacing w:after="60"/>
      </w:pPr>
      <w:r>
        <w:t>Keep video controls usable on touch devices.</w:t>
      </w:r>
    </w:p>
    <w:p>
      <w:pPr>
        <w:pStyle w:val="ListBullet"/>
        <w:spacing w:after="60"/>
      </w:pPr>
      <w:r>
        <w:t>Avoid relying on motion alone to communicate important information.</w:t>
      </w:r>
    </w:p>
    <w:p>
      <w:pPr>
        <w:pStyle w:val="ListBullet"/>
        <w:spacing w:after="60"/>
      </w:pPr>
      <w:r>
        <w:t>Respect reduced-motion behavior where motion-sensitive features are implemented.</w:t>
      </w:r>
    </w:p>
    <w:p>
      <w:pPr>
        <w:pStyle w:val="Heading1"/>
      </w:pPr>
      <w:r>
        <w:t>16. Content &amp; Project Editing Guidance</w:t>
      </w:r>
    </w:p>
    <w:p>
      <w:r>
        <w:t>For project-approved content changes, developers should preserve the existing visual hierarchy and tone. Content should be changed without introducing unsupported claims.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Project request</w:t>
            </w:r>
          </w:p>
        </w:tc>
        <w:tc>
          <w:tcPr>
            <w:tcW w:type="dxa" w:w="4968"/>
            <w:vAlign w:val="center"/>
            <w:shd w:fill="3E2A20"/>
          </w:tcPr>
          <w:p>
            <w:r/>
            <w:r>
              <w:rPr>
                <w:rFonts w:ascii="Aptos" w:hAnsi="Aptos"/>
                <w:b/>
                <w:color w:val="FFFFFF"/>
                <w:sz w:val="18"/>
              </w:rPr>
              <w:t>Recommended developer action</w:t>
            </w:r>
          </w:p>
        </w:tc>
      </w:tr>
      <w:tr>
        <w:tc>
          <w:tcPr>
            <w:tcW w:type="dxa" w:w="4968"/>
            <w:vAlign w:val="center"/>
            <w:shd w:fill="FAF7F0"/>
          </w:tcPr>
          <w:p>
            <w:r/>
            <w:r>
              <w:rPr>
                <w:rFonts w:ascii="Aptos" w:hAnsi="Aptos"/>
                <w:b w:val="0"/>
                <w:color w:val="2B211C"/>
                <w:sz w:val="18"/>
              </w:rPr>
              <w:t>Change service description</w:t>
            </w:r>
          </w:p>
        </w:tc>
        <w:tc>
          <w:tcPr>
            <w:tcW w:type="dxa" w:w="4968"/>
            <w:vAlign w:val="center"/>
            <w:shd w:fill="FAF7F0"/>
          </w:tcPr>
          <w:p>
            <w:r/>
            <w:r>
              <w:rPr>
                <w:rFonts w:ascii="Aptos" w:hAnsi="Aptos"/>
                <w:b w:val="0"/>
                <w:color w:val="2B211C"/>
                <w:sz w:val="18"/>
              </w:rPr>
              <w:t>Update the centralized content/source location used by the relevant page; check both the service card and detailed service section.</w:t>
            </w:r>
          </w:p>
        </w:tc>
      </w:tr>
      <w:tr>
        <w:tc>
          <w:tcPr>
            <w:tcW w:type="dxa" w:w="4968"/>
            <w:vAlign w:val="center"/>
          </w:tcPr>
          <w:p>
            <w:r/>
            <w:r>
              <w:rPr>
                <w:rFonts w:ascii="Aptos" w:hAnsi="Aptos"/>
                <w:b w:val="0"/>
                <w:color w:val="2B211C"/>
                <w:sz w:val="18"/>
              </w:rPr>
              <w:t>Replace service image</w:t>
            </w:r>
          </w:p>
        </w:tc>
        <w:tc>
          <w:tcPr>
            <w:tcW w:type="dxa" w:w="4968"/>
            <w:vAlign w:val="center"/>
          </w:tcPr>
          <w:p>
            <w:r/>
            <w:r>
              <w:rPr>
                <w:rFonts w:ascii="Aptos" w:hAnsi="Aptos"/>
                <w:b w:val="0"/>
                <w:color w:val="2B211C"/>
                <w:sz w:val="18"/>
              </w:rPr>
              <w:t>Replace the approved local asset and verify its crop on desktop and mobile.</w:t>
            </w:r>
          </w:p>
        </w:tc>
      </w:tr>
      <w:tr>
        <w:tc>
          <w:tcPr>
            <w:tcW w:type="dxa" w:w="4968"/>
            <w:vAlign w:val="center"/>
            <w:shd w:fill="FAF7F0"/>
          </w:tcPr>
          <w:p>
            <w:r/>
            <w:r>
              <w:rPr>
                <w:rFonts w:ascii="Aptos" w:hAnsi="Aptos"/>
                <w:b w:val="0"/>
                <w:color w:val="2B211C"/>
                <w:sz w:val="18"/>
              </w:rPr>
              <w:t>Replace testimonial</w:t>
            </w:r>
          </w:p>
        </w:tc>
        <w:tc>
          <w:tcPr>
            <w:tcW w:type="dxa" w:w="4968"/>
            <w:vAlign w:val="center"/>
            <w:shd w:fill="FAF7F0"/>
          </w:tcPr>
          <w:p>
            <w:r/>
            <w:r>
              <w:rPr>
                <w:rFonts w:ascii="Aptos" w:hAnsi="Aptos"/>
                <w:b w:val="0"/>
                <w:color w:val="2B211C"/>
                <w:sz w:val="18"/>
              </w:rPr>
              <w:t>Confirm project approval, optimize the media if necessary, update the correct public asset and test playback.</w:t>
            </w:r>
          </w:p>
        </w:tc>
      </w:tr>
      <w:tr>
        <w:tc>
          <w:tcPr>
            <w:tcW w:type="dxa" w:w="4968"/>
            <w:vAlign w:val="center"/>
          </w:tcPr>
          <w:p>
            <w:r/>
            <w:r>
              <w:rPr>
                <w:rFonts w:ascii="Aptos" w:hAnsi="Aptos"/>
                <w:b w:val="0"/>
                <w:color w:val="2B211C"/>
                <w:sz w:val="18"/>
              </w:rPr>
              <w:t>Change founder information</w:t>
            </w:r>
          </w:p>
        </w:tc>
        <w:tc>
          <w:tcPr>
            <w:tcW w:type="dxa" w:w="4968"/>
            <w:vAlign w:val="center"/>
          </w:tcPr>
          <w:p>
            <w:r/>
            <w:r>
              <w:rPr>
                <w:rFonts w:ascii="Aptos" w:hAnsi="Aptos"/>
                <w:b w:val="0"/>
                <w:color w:val="2B211C"/>
                <w:sz w:val="18"/>
              </w:rPr>
              <w:t>Update the approved content and image only; preserve the established layout unless redesign is requested.</w:t>
            </w:r>
          </w:p>
        </w:tc>
      </w:tr>
      <w:tr>
        <w:tc>
          <w:tcPr>
            <w:tcW w:type="dxa" w:w="4968"/>
            <w:vAlign w:val="center"/>
            <w:shd w:fill="FAF7F0"/>
          </w:tcPr>
          <w:p>
            <w:r/>
            <w:r>
              <w:rPr>
                <w:rFonts w:ascii="Aptos" w:hAnsi="Aptos"/>
                <w:b w:val="0"/>
                <w:color w:val="2B211C"/>
                <w:sz w:val="18"/>
              </w:rPr>
              <w:t>Add a new program</w:t>
            </w:r>
          </w:p>
        </w:tc>
        <w:tc>
          <w:tcPr>
            <w:tcW w:type="dxa" w:w="4968"/>
            <w:vAlign w:val="center"/>
            <w:shd w:fill="FAF7F0"/>
          </w:tcPr>
          <w:p>
            <w:r/>
            <w:r>
              <w:rPr>
                <w:rFonts w:ascii="Aptos" w:hAnsi="Aptos"/>
                <w:b w:val="0"/>
                <w:color w:val="2B211C"/>
                <w:sz w:val="18"/>
              </w:rPr>
              <w:t>Follow the existing program component pattern instead of creating an unrelated visual style.</w:t>
            </w:r>
          </w:p>
        </w:tc>
      </w:tr>
      <w:tr>
        <w:tc>
          <w:tcPr>
            <w:tcW w:type="dxa" w:w="4968"/>
            <w:vAlign w:val="center"/>
          </w:tcPr>
          <w:p>
            <w:r/>
            <w:r>
              <w:rPr>
                <w:rFonts w:ascii="Aptos" w:hAnsi="Aptos"/>
                <w:b w:val="0"/>
                <w:color w:val="2B211C"/>
                <w:sz w:val="18"/>
              </w:rPr>
              <w:t>Change CTA destination</w:t>
            </w:r>
          </w:p>
        </w:tc>
        <w:tc>
          <w:tcPr>
            <w:tcW w:type="dxa" w:w="4968"/>
            <w:vAlign w:val="center"/>
          </w:tcPr>
          <w:p>
            <w:r/>
            <w:r>
              <w:rPr>
                <w:rFonts w:ascii="Aptos" w:hAnsi="Aptos"/>
                <w:b w:val="0"/>
                <w:color w:val="2B211C"/>
                <w:sz w:val="18"/>
              </w:rPr>
              <w:t>Update the link/action in the relevant component and test every instance of that CTA.</w:t>
            </w:r>
          </w:p>
        </w:tc>
      </w:tr>
      <w:tr>
        <w:tc>
          <w:tcPr>
            <w:tcW w:type="dxa" w:w="4968"/>
            <w:vAlign w:val="center"/>
            <w:shd w:fill="FAF7F0"/>
          </w:tcPr>
          <w:p>
            <w:r/>
            <w:r>
              <w:rPr>
                <w:rFonts w:ascii="Aptos" w:hAnsi="Aptos"/>
                <w:b w:val="0"/>
                <w:color w:val="2B211C"/>
                <w:sz w:val="18"/>
              </w:rPr>
              <w:t>Add a new integration</w:t>
            </w:r>
          </w:p>
        </w:tc>
        <w:tc>
          <w:tcPr>
            <w:tcW w:type="dxa" w:w="4968"/>
            <w:vAlign w:val="center"/>
            <w:shd w:fill="FAF7F0"/>
          </w:tcPr>
          <w:p>
            <w:r/>
            <w:r>
              <w:rPr>
                <w:rFonts w:ascii="Aptos" w:hAnsi="Aptos"/>
                <w:b w:val="0"/>
                <w:color w:val="2B211C"/>
                <w:sz w:val="18"/>
              </w:rPr>
              <w:t>Document credentials, provider, environment variables, privacy implications and fallback behavior before release.</w:t>
            </w:r>
          </w:p>
        </w:tc>
      </w:tr>
    </w:tbl>
    <w:p>
      <w:pPr>
        <w:spacing w:after="40"/>
      </w:pPr>
    </w:p>
    <w:p>
      <w:pPr>
        <w:pStyle w:val="Heading1"/>
      </w:pPr>
      <w:r>
        <w:t>17. Testing &amp; Release Checklist</w:t>
      </w:r>
    </w:p>
    <w:p>
      <w:pPr>
        <w:pStyle w:val="ListBullet"/>
        <w:spacing w:after="60"/>
      </w:pPr>
      <w:r>
        <w:t>Homepage loads without console-breaking errors.</w:t>
      </w:r>
    </w:p>
    <w:p>
      <w:pPr>
        <w:pStyle w:val="ListBullet"/>
        <w:spacing w:after="60"/>
      </w:pPr>
      <w:r>
        <w:t>Hero animation displays correctly and is not replaced by an unintended static image.</w:t>
      </w:r>
    </w:p>
    <w:p>
      <w:pPr>
        <w:pStyle w:val="ListBullet"/>
        <w:spacing w:after="60"/>
      </w:pPr>
      <w:r>
        <w:t>All four service images load correctly.</w:t>
      </w:r>
    </w:p>
    <w:p>
      <w:pPr>
        <w:pStyle w:val="ListBullet"/>
        <w:spacing w:after="60"/>
      </w:pPr>
      <w:r>
        <w:t>Garbhsanskar feature image loads and crops correctly.</w:t>
      </w:r>
    </w:p>
    <w:p>
      <w:pPr>
        <w:pStyle w:val="ListBullet"/>
        <w:spacing w:after="60"/>
      </w:pPr>
      <w:r>
        <w:t>Testimonial videos load from the hosted environment, not only from localhost.</w:t>
      </w:r>
    </w:p>
    <w:p>
      <w:pPr>
        <w:pStyle w:val="ListBullet"/>
        <w:spacing w:after="60"/>
      </w:pPr>
      <w:r>
        <w:t>Testimonial videos play, pause, seek and enter/exit fullscreen correctly.</w:t>
      </w:r>
    </w:p>
    <w:p>
      <w:pPr>
        <w:pStyle w:val="ListBullet"/>
        <w:spacing w:after="60"/>
      </w:pPr>
      <w:r>
        <w:t>Portrait fullscreen does not crop or excessively zoom on desktop.</w:t>
      </w:r>
    </w:p>
    <w:p>
      <w:pPr>
        <w:pStyle w:val="ListBullet"/>
        <w:spacing w:after="60"/>
      </w:pPr>
      <w:r>
        <w:t>Mobile navigation and responsive layouts work.</w:t>
      </w:r>
    </w:p>
    <w:p>
      <w:pPr>
        <w:pStyle w:val="ListBullet"/>
        <w:spacing w:after="60"/>
      </w:pPr>
      <w:r>
        <w:t>Consultation buttons point to the intended destination.</w:t>
      </w:r>
    </w:p>
    <w:p>
      <w:pPr>
        <w:pStyle w:val="ListBullet"/>
        <w:spacing w:after="60"/>
      </w:pPr>
      <w:r>
        <w:t>FAQ interactions work.</w:t>
      </w:r>
    </w:p>
    <w:p>
      <w:pPr>
        <w:pStyle w:val="ListBullet"/>
        <w:spacing w:after="60"/>
      </w:pPr>
      <w:r>
        <w:t>No placeholder text, broken links or unapproved content remains.</w:t>
      </w:r>
    </w:p>
    <w:p>
      <w:pPr>
        <w:pStyle w:val="ListBullet"/>
        <w:spacing w:after="60"/>
      </w:pPr>
      <w:r>
        <w:t>npm run build completes successfully.</w:t>
      </w:r>
    </w:p>
    <w:p>
      <w:pPr>
        <w:pStyle w:val="ListBullet"/>
        <w:spacing w:after="60"/>
      </w:pPr>
      <w:r>
        <w:t>Git status contains only intended changes.</w:t>
      </w:r>
    </w:p>
    <w:p>
      <w:pPr>
        <w:pStyle w:val="Heading1"/>
      </w:pPr>
      <w:r>
        <w:t>18. Known Constraints &amp; Important Notes</w:t>
      </w:r>
    </w:p>
    <w:p>
      <w:pPr>
        <w:pStyle w:val="ListBullet"/>
        <w:spacing w:after="60"/>
      </w:pPr>
      <w:r>
        <w:t>The current project is primarily a frontend website; do not assume a backend booking system exists unless separately implemented.</w:t>
      </w:r>
    </w:p>
    <w:p>
      <w:pPr>
        <w:pStyle w:val="ListBullet"/>
        <w:spacing w:after="60"/>
      </w:pPr>
      <w:r>
        <w:t>Zoom/calendar scheduling is a future integration unless a later developer adds and documents it.</w:t>
      </w:r>
    </w:p>
    <w:p>
      <w:pPr>
        <w:pStyle w:val="ListBullet"/>
        <w:spacing w:after="60"/>
      </w:pPr>
      <w:r>
        <w:t>Some media is managed through Git LFS; developers cloning the repository should account for this.</w:t>
      </w:r>
    </w:p>
    <w:p>
      <w:pPr>
        <w:pStyle w:val="ListBullet"/>
        <w:spacing w:after="60"/>
      </w:pPr>
      <w:r>
        <w:t>The public testimonial videos were intentionally optimized to reduce hosting and browser-delivery issues.</w:t>
      </w:r>
    </w:p>
    <w:p>
      <w:pPr>
        <w:pStyle w:val="ListBullet"/>
        <w:spacing w:after="60"/>
      </w:pPr>
      <w:r>
        <w:t>External image and review content should be used only when the project has the right to use it.</w:t>
      </w:r>
    </w:p>
    <w:p>
      <w:pPr>
        <w:pStyle w:val="ListBullet"/>
        <w:spacing w:after="60"/>
      </w:pPr>
      <w:r>
        <w:t>The hosted preview environment can behave differently from a local development environment, especially for large media and Git LFS assets. Always test the deployed/public URL.</w:t>
      </w:r>
    </w:p>
    <w:p>
      <w:pPr>
        <w:pStyle w:val="Heading1"/>
      </w:pPr>
      <w:r>
        <w:t>19. Future Expansion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E2A20"/>
          </w:tcPr>
          <w:p>
            <w:r/>
            <w:r>
              <w:rPr>
                <w:rFonts w:ascii="Aptos" w:hAnsi="Aptos"/>
                <w:b/>
                <w:color w:val="FFFFFF"/>
                <w:sz w:val="18"/>
              </w:rPr>
              <w:t>Priority</w:t>
            </w:r>
          </w:p>
        </w:tc>
        <w:tc>
          <w:tcPr>
            <w:tcW w:type="dxa" w:w="3312"/>
            <w:vAlign w:val="center"/>
            <w:shd w:fill="3E2A20"/>
          </w:tcPr>
          <w:p>
            <w:r/>
            <w:r>
              <w:rPr>
                <w:rFonts w:ascii="Aptos" w:hAnsi="Aptos"/>
                <w:b/>
                <w:color w:val="FFFFFF"/>
                <w:sz w:val="18"/>
              </w:rPr>
              <w:t>Potential enhancement</w:t>
            </w:r>
          </w:p>
        </w:tc>
        <w:tc>
          <w:tcPr>
            <w:tcW w:type="dxa" w:w="3312"/>
            <w:vAlign w:val="center"/>
            <w:shd w:fill="3E2A20"/>
          </w:tcPr>
          <w:p>
            <w:r/>
            <w:r>
              <w:rPr>
                <w:rFonts w:ascii="Aptos" w:hAnsi="Aptos"/>
                <w:b/>
                <w:color w:val="FFFFFF"/>
                <w:sz w:val="18"/>
              </w:rPr>
              <w:t>Reason</w:t>
            </w:r>
          </w:p>
        </w:tc>
      </w:tr>
      <w:tr>
        <w:tc>
          <w:tcPr>
            <w:tcW w:type="dxa" w:w="3312"/>
            <w:vAlign w:val="center"/>
            <w:shd w:fill="FAF7F0"/>
          </w:tcPr>
          <w:p>
            <w:r/>
            <w:r>
              <w:rPr>
                <w:rFonts w:ascii="Aptos" w:hAnsi="Aptos"/>
                <w:b w:val="0"/>
                <w:color w:val="2B211C"/>
                <w:sz w:val="18"/>
              </w:rPr>
              <w:t>High</w:t>
            </w:r>
          </w:p>
        </w:tc>
        <w:tc>
          <w:tcPr>
            <w:tcW w:type="dxa" w:w="3312"/>
            <w:vAlign w:val="center"/>
            <w:shd w:fill="FAF7F0"/>
          </w:tcPr>
          <w:p>
            <w:r/>
            <w:r>
              <w:rPr>
                <w:rFonts w:ascii="Aptos" w:hAnsi="Aptos"/>
                <w:b w:val="0"/>
                <w:color w:val="2B211C"/>
                <w:sz w:val="18"/>
              </w:rPr>
              <w:t>Consultation booking + calendar + Zoom workflow</w:t>
            </w:r>
          </w:p>
        </w:tc>
        <w:tc>
          <w:tcPr>
            <w:tcW w:type="dxa" w:w="3312"/>
            <w:vAlign w:val="center"/>
            <w:shd w:fill="FAF7F0"/>
          </w:tcPr>
          <w:p>
            <w:r/>
            <w:r>
              <w:rPr>
                <w:rFonts w:ascii="Aptos" w:hAnsi="Aptos"/>
                <w:b w:val="0"/>
                <w:color w:val="2B211C"/>
                <w:sz w:val="18"/>
              </w:rPr>
              <w:t>Turns the consultation CTA into a complete conversion workflow.</w:t>
            </w:r>
          </w:p>
        </w:tc>
      </w:tr>
      <w:tr>
        <w:tc>
          <w:tcPr>
            <w:tcW w:type="dxa" w:w="3312"/>
            <w:vAlign w:val="center"/>
          </w:tcPr>
          <w:p>
            <w:r/>
            <w:r>
              <w:rPr>
                <w:rFonts w:ascii="Aptos" w:hAnsi="Aptos"/>
                <w:b w:val="0"/>
                <w:color w:val="2B211C"/>
                <w:sz w:val="18"/>
              </w:rPr>
              <w:t>High</w:t>
            </w:r>
          </w:p>
        </w:tc>
        <w:tc>
          <w:tcPr>
            <w:tcW w:type="dxa" w:w="3312"/>
            <w:vAlign w:val="center"/>
          </w:tcPr>
          <w:p>
            <w:r/>
            <w:r>
              <w:rPr>
                <w:rFonts w:ascii="Aptos" w:hAnsi="Aptos"/>
                <w:b w:val="0"/>
                <w:color w:val="2B211C"/>
                <w:sz w:val="18"/>
              </w:rPr>
              <w:t>Transactional confirmation emails</w:t>
            </w:r>
          </w:p>
        </w:tc>
        <w:tc>
          <w:tcPr>
            <w:tcW w:type="dxa" w:w="3312"/>
            <w:vAlign w:val="center"/>
          </w:tcPr>
          <w:p>
            <w:r/>
            <w:r>
              <w:rPr>
                <w:rFonts w:ascii="Aptos" w:hAnsi="Aptos"/>
                <w:b w:val="0"/>
                <w:color w:val="2B211C"/>
                <w:sz w:val="18"/>
              </w:rPr>
              <w:t>Improves project and visitor communication.</w:t>
            </w:r>
          </w:p>
        </w:tc>
      </w:tr>
      <w:tr>
        <w:tc>
          <w:tcPr>
            <w:tcW w:type="dxa" w:w="3312"/>
            <w:vAlign w:val="center"/>
            <w:shd w:fill="FAF7F0"/>
          </w:tcPr>
          <w:p>
            <w:r/>
            <w:r>
              <w:rPr>
                <w:rFonts w:ascii="Aptos" w:hAnsi="Aptos"/>
                <w:b w:val="0"/>
                <w:color w:val="2B211C"/>
                <w:sz w:val="18"/>
              </w:rPr>
              <w:t>Medium</w:t>
            </w:r>
          </w:p>
        </w:tc>
        <w:tc>
          <w:tcPr>
            <w:tcW w:type="dxa" w:w="3312"/>
            <w:vAlign w:val="center"/>
            <w:shd w:fill="FAF7F0"/>
          </w:tcPr>
          <w:p>
            <w:r/>
            <w:r>
              <w:rPr>
                <w:rFonts w:ascii="Aptos" w:hAnsi="Aptos"/>
                <w:b w:val="0"/>
                <w:color w:val="2B211C"/>
                <w:sz w:val="18"/>
              </w:rPr>
              <w:t>SEO metadata and structured data review</w:t>
            </w:r>
          </w:p>
        </w:tc>
        <w:tc>
          <w:tcPr>
            <w:tcW w:type="dxa" w:w="3312"/>
            <w:vAlign w:val="center"/>
            <w:shd w:fill="FAF7F0"/>
          </w:tcPr>
          <w:p>
            <w:r/>
            <w:r>
              <w:rPr>
                <w:rFonts w:ascii="Aptos" w:hAnsi="Aptos"/>
                <w:b w:val="0"/>
                <w:color w:val="2B211C"/>
                <w:sz w:val="18"/>
              </w:rPr>
              <w:t>Improves search visibility and content understanding.</w:t>
            </w:r>
          </w:p>
        </w:tc>
      </w:tr>
      <w:tr>
        <w:tc>
          <w:tcPr>
            <w:tcW w:type="dxa" w:w="3312"/>
            <w:vAlign w:val="center"/>
          </w:tcPr>
          <w:p>
            <w:r/>
            <w:r>
              <w:rPr>
                <w:rFonts w:ascii="Aptos" w:hAnsi="Aptos"/>
                <w:b w:val="0"/>
                <w:color w:val="2B211C"/>
                <w:sz w:val="18"/>
              </w:rPr>
              <w:t>Medium</w:t>
            </w:r>
          </w:p>
        </w:tc>
        <w:tc>
          <w:tcPr>
            <w:tcW w:type="dxa" w:w="3312"/>
            <w:vAlign w:val="center"/>
          </w:tcPr>
          <w:p>
            <w:r/>
            <w:r>
              <w:rPr>
                <w:rFonts w:ascii="Aptos" w:hAnsi="Aptos"/>
                <w:b w:val="0"/>
                <w:color w:val="2B211C"/>
                <w:sz w:val="18"/>
              </w:rPr>
              <w:t>Analytics</w:t>
            </w:r>
          </w:p>
        </w:tc>
        <w:tc>
          <w:tcPr>
            <w:tcW w:type="dxa" w:w="3312"/>
            <w:vAlign w:val="center"/>
          </w:tcPr>
          <w:p>
            <w:r/>
            <w:r>
              <w:rPr>
                <w:rFonts w:ascii="Aptos" w:hAnsi="Aptos"/>
                <w:b w:val="0"/>
                <w:color w:val="2B211C"/>
                <w:sz w:val="18"/>
              </w:rPr>
              <w:t>Provides insight into service interest and CTA conversion after project approval.</w:t>
            </w:r>
          </w:p>
        </w:tc>
      </w:tr>
      <w:tr>
        <w:tc>
          <w:tcPr>
            <w:tcW w:type="dxa" w:w="3312"/>
            <w:vAlign w:val="center"/>
            <w:shd w:fill="FAF7F0"/>
          </w:tcPr>
          <w:p>
            <w:r/>
            <w:r>
              <w:rPr>
                <w:rFonts w:ascii="Aptos" w:hAnsi="Aptos"/>
                <w:b w:val="0"/>
                <w:color w:val="2B211C"/>
                <w:sz w:val="18"/>
              </w:rPr>
              <w:t>Medium</w:t>
            </w:r>
          </w:p>
        </w:tc>
        <w:tc>
          <w:tcPr>
            <w:tcW w:type="dxa" w:w="3312"/>
            <w:vAlign w:val="center"/>
            <w:shd w:fill="FAF7F0"/>
          </w:tcPr>
          <w:p>
            <w:r/>
            <w:r>
              <w:rPr>
                <w:rFonts w:ascii="Aptos" w:hAnsi="Aptos"/>
                <w:b w:val="0"/>
                <w:color w:val="2B211C"/>
                <w:sz w:val="18"/>
              </w:rPr>
              <w:t>CDN/adaptive media delivery</w:t>
            </w:r>
          </w:p>
        </w:tc>
        <w:tc>
          <w:tcPr>
            <w:tcW w:type="dxa" w:w="3312"/>
            <w:vAlign w:val="center"/>
            <w:shd w:fill="FAF7F0"/>
          </w:tcPr>
          <w:p>
            <w:r/>
            <w:r>
              <w:rPr>
                <w:rFonts w:ascii="Aptos" w:hAnsi="Aptos"/>
                <w:b w:val="0"/>
                <w:color w:val="2B211C"/>
                <w:sz w:val="18"/>
              </w:rPr>
              <w:t>Improves performance as media volume and traffic grow.</w:t>
            </w:r>
          </w:p>
        </w:tc>
      </w:tr>
      <w:tr>
        <w:tc>
          <w:tcPr>
            <w:tcW w:type="dxa" w:w="3312"/>
            <w:vAlign w:val="center"/>
          </w:tcPr>
          <w:p>
            <w:r/>
            <w:r>
              <w:rPr>
                <w:rFonts w:ascii="Aptos" w:hAnsi="Aptos"/>
                <w:b w:val="0"/>
                <w:color w:val="2B211C"/>
                <w:sz w:val="18"/>
              </w:rPr>
              <w:t>Low</w:t>
            </w:r>
          </w:p>
        </w:tc>
        <w:tc>
          <w:tcPr>
            <w:tcW w:type="dxa" w:w="3312"/>
            <w:vAlign w:val="center"/>
          </w:tcPr>
          <w:p>
            <w:r/>
            <w:r>
              <w:rPr>
                <w:rFonts w:ascii="Aptos" w:hAnsi="Aptos"/>
                <w:b w:val="0"/>
                <w:color w:val="2B211C"/>
                <w:sz w:val="18"/>
              </w:rPr>
              <w:t>Content management workflow</w:t>
            </w:r>
          </w:p>
        </w:tc>
        <w:tc>
          <w:tcPr>
            <w:tcW w:type="dxa" w:w="3312"/>
            <w:vAlign w:val="center"/>
          </w:tcPr>
          <w:p>
            <w:r/>
            <w:r>
              <w:rPr>
                <w:rFonts w:ascii="Aptos" w:hAnsi="Aptos"/>
                <w:b w:val="0"/>
                <w:color w:val="2B211C"/>
                <w:sz w:val="18"/>
              </w:rPr>
              <w:t>Could allow non-developers to update approved content more easily if the site grows.</w:t>
            </w:r>
          </w:p>
        </w:tc>
      </w:tr>
      <w:tr>
        <w:tc>
          <w:tcPr>
            <w:tcW w:type="dxa" w:w="3312"/>
            <w:vAlign w:val="center"/>
            <w:shd w:fill="FAF7F0"/>
          </w:tcPr>
          <w:p>
            <w:r/>
            <w:r>
              <w:rPr>
                <w:rFonts w:ascii="Aptos" w:hAnsi="Aptos"/>
                <w:b w:val="0"/>
                <w:color w:val="2B211C"/>
                <w:sz w:val="18"/>
              </w:rPr>
              <w:t>Low</w:t>
            </w:r>
          </w:p>
        </w:tc>
        <w:tc>
          <w:tcPr>
            <w:tcW w:type="dxa" w:w="3312"/>
            <w:vAlign w:val="center"/>
            <w:shd w:fill="FAF7F0"/>
          </w:tcPr>
          <w:p>
            <w:r/>
            <w:r>
              <w:rPr>
                <w:rFonts w:ascii="Aptos" w:hAnsi="Aptos"/>
                <w:b w:val="0"/>
                <w:color w:val="2B211C"/>
                <w:sz w:val="18"/>
              </w:rPr>
              <w:t>Expanded accessibility audit</w:t>
            </w:r>
          </w:p>
        </w:tc>
        <w:tc>
          <w:tcPr>
            <w:tcW w:type="dxa" w:w="3312"/>
            <w:vAlign w:val="center"/>
            <w:shd w:fill="FAF7F0"/>
          </w:tcPr>
          <w:p>
            <w:r/>
            <w:r>
              <w:rPr>
                <w:rFonts w:ascii="Aptos" w:hAnsi="Aptos"/>
                <w:b w:val="0"/>
                <w:color w:val="2B211C"/>
                <w:sz w:val="18"/>
              </w:rPr>
              <w:t>Provides a systematic accessibility baseline before wider public launch.</w:t>
            </w:r>
          </w:p>
        </w:tc>
      </w:tr>
    </w:tbl>
    <w:p>
      <w:pPr>
        <w:spacing w:after="40"/>
      </w:pPr>
    </w:p>
    <w:p>
      <w:pPr>
        <w:pStyle w:val="Heading1"/>
      </w:pPr>
      <w:r>
        <w:t>20. Handover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3E2A20"/>
          </w:tcPr>
          <w:p>
            <w:r/>
            <w:r>
              <w:rPr>
                <w:rFonts w:ascii="Aptos" w:hAnsi="Aptos"/>
                <w:b/>
                <w:color w:val="FFFFFF"/>
                <w:sz w:val="18"/>
              </w:rPr>
              <w:t>Item</w:t>
            </w:r>
          </w:p>
        </w:tc>
        <w:tc>
          <w:tcPr>
            <w:tcW w:type="dxa" w:w="4968"/>
            <w:vAlign w:val="center"/>
            <w:shd w:fill="3E2A20"/>
          </w:tcPr>
          <w:p>
            <w:r/>
            <w:r>
              <w:rPr>
                <w:rFonts w:ascii="Aptos" w:hAnsi="Aptos"/>
                <w:b/>
                <w:color w:val="FFFFFF"/>
                <w:sz w:val="18"/>
              </w:rPr>
              <w:t>Status / expectation</w:t>
            </w:r>
          </w:p>
        </w:tc>
      </w:tr>
      <w:tr>
        <w:tc>
          <w:tcPr>
            <w:tcW w:type="dxa" w:w="4968"/>
            <w:vAlign w:val="center"/>
            <w:shd w:fill="FAF7F0"/>
          </w:tcPr>
          <w:p>
            <w:r/>
            <w:r>
              <w:rPr>
                <w:rFonts w:ascii="Aptos" w:hAnsi="Aptos"/>
                <w:b w:val="0"/>
                <w:color w:val="2B211C"/>
                <w:sz w:val="18"/>
              </w:rPr>
              <w:t>Source code</w:t>
            </w:r>
          </w:p>
        </w:tc>
        <w:tc>
          <w:tcPr>
            <w:tcW w:type="dxa" w:w="4968"/>
            <w:vAlign w:val="center"/>
            <w:shd w:fill="FAF7F0"/>
          </w:tcPr>
          <w:p>
            <w:r/>
            <w:r>
              <w:rPr>
                <w:rFonts w:ascii="Aptos" w:hAnsi="Aptos"/>
                <w:b w:val="0"/>
                <w:color w:val="2B211C"/>
                <w:sz w:val="18"/>
              </w:rPr>
              <w:t>Included in the final project folder.</w:t>
            </w:r>
          </w:p>
        </w:tc>
      </w:tr>
      <w:tr>
        <w:tc>
          <w:tcPr>
            <w:tcW w:type="dxa" w:w="4968"/>
            <w:vAlign w:val="center"/>
          </w:tcPr>
          <w:p>
            <w:r/>
            <w:r>
              <w:rPr>
                <w:rFonts w:ascii="Aptos" w:hAnsi="Aptos"/>
                <w:b w:val="0"/>
                <w:color w:val="2B211C"/>
                <w:sz w:val="18"/>
              </w:rPr>
              <w:t>package.json / configuration</w:t>
            </w:r>
          </w:p>
        </w:tc>
        <w:tc>
          <w:tcPr>
            <w:tcW w:type="dxa" w:w="4968"/>
            <w:vAlign w:val="center"/>
          </w:tcPr>
          <w:p>
            <w:r/>
            <w:r>
              <w:rPr>
                <w:rFonts w:ascii="Aptos" w:hAnsi="Aptos"/>
                <w:b w:val="0"/>
                <w:color w:val="2B211C"/>
                <w:sz w:val="18"/>
              </w:rPr>
              <w:t>Keep unchanged unless dependencies or build configuration need to be updated.</w:t>
            </w:r>
          </w:p>
        </w:tc>
      </w:tr>
      <w:tr>
        <w:tc>
          <w:tcPr>
            <w:tcW w:type="dxa" w:w="4968"/>
            <w:vAlign w:val="center"/>
            <w:shd w:fill="FAF7F0"/>
          </w:tcPr>
          <w:p>
            <w:r/>
            <w:r>
              <w:rPr>
                <w:rFonts w:ascii="Aptos" w:hAnsi="Aptos"/>
                <w:b w:val="0"/>
                <w:color w:val="2B211C"/>
                <w:sz w:val="18"/>
              </w:rPr>
              <w:t>src/</w:t>
            </w:r>
          </w:p>
        </w:tc>
        <w:tc>
          <w:tcPr>
            <w:tcW w:type="dxa" w:w="4968"/>
            <w:vAlign w:val="center"/>
            <w:shd w:fill="FAF7F0"/>
          </w:tcPr>
          <w:p>
            <w:r/>
            <w:r>
              <w:rPr>
                <w:rFonts w:ascii="Aptos" w:hAnsi="Aptos"/>
                <w:b w:val="0"/>
                <w:color w:val="2B211C"/>
                <w:sz w:val="18"/>
              </w:rPr>
              <w:t>Required application source.</w:t>
            </w:r>
          </w:p>
        </w:tc>
      </w:tr>
      <w:tr>
        <w:tc>
          <w:tcPr>
            <w:tcW w:type="dxa" w:w="4968"/>
            <w:vAlign w:val="center"/>
          </w:tcPr>
          <w:p>
            <w:r/>
            <w:r>
              <w:rPr>
                <w:rFonts w:ascii="Aptos" w:hAnsi="Aptos"/>
                <w:b w:val="0"/>
                <w:color w:val="2B211C"/>
                <w:sz w:val="18"/>
              </w:rPr>
              <w:t>public/</w:t>
            </w:r>
          </w:p>
        </w:tc>
        <w:tc>
          <w:tcPr>
            <w:tcW w:type="dxa" w:w="4968"/>
            <w:vAlign w:val="center"/>
          </w:tcPr>
          <w:p>
            <w:r/>
            <w:r>
              <w:rPr>
                <w:rFonts w:ascii="Aptos" w:hAnsi="Aptos"/>
                <w:b w:val="0"/>
                <w:color w:val="2B211C"/>
                <w:sz w:val="18"/>
              </w:rPr>
              <w:t>Required public media and static assets.</w:t>
            </w:r>
          </w:p>
        </w:tc>
      </w:tr>
      <w:tr>
        <w:tc>
          <w:tcPr>
            <w:tcW w:type="dxa" w:w="4968"/>
            <w:vAlign w:val="center"/>
            <w:shd w:fill="FAF7F0"/>
          </w:tcPr>
          <w:p>
            <w:r/>
            <w:r>
              <w:rPr>
                <w:rFonts w:ascii="Aptos" w:hAnsi="Aptos"/>
                <w:b w:val="0"/>
                <w:color w:val="2B211C"/>
                <w:sz w:val="18"/>
              </w:rPr>
              <w:t>Service images</w:t>
            </w:r>
          </w:p>
        </w:tc>
        <w:tc>
          <w:tcPr>
            <w:tcW w:type="dxa" w:w="4968"/>
            <w:vAlign w:val="center"/>
            <w:shd w:fill="FAF7F0"/>
          </w:tcPr>
          <w:p>
            <w:r/>
            <w:r>
              <w:rPr>
                <w:rFonts w:ascii="Aptos" w:hAnsi="Aptos"/>
                <w:b w:val="0"/>
                <w:color w:val="2B211C"/>
                <w:sz w:val="18"/>
              </w:rPr>
              <w:t>Include the complete approved service image set.</w:t>
            </w:r>
          </w:p>
        </w:tc>
      </w:tr>
      <w:tr>
        <w:tc>
          <w:tcPr>
            <w:tcW w:type="dxa" w:w="4968"/>
            <w:vAlign w:val="center"/>
          </w:tcPr>
          <w:p>
            <w:r/>
            <w:r>
              <w:rPr>
                <w:rFonts w:ascii="Aptos" w:hAnsi="Aptos"/>
                <w:b w:val="0"/>
                <w:color w:val="2B211C"/>
                <w:sz w:val="18"/>
              </w:rPr>
              <w:t>Testimonial videos</w:t>
            </w:r>
          </w:p>
        </w:tc>
        <w:tc>
          <w:tcPr>
            <w:tcW w:type="dxa" w:w="4968"/>
            <w:vAlign w:val="center"/>
          </w:tcPr>
          <w:p>
            <w:r/>
            <w:r>
              <w:rPr>
                <w:rFonts w:ascii="Aptos" w:hAnsi="Aptos"/>
                <w:b w:val="0"/>
                <w:color w:val="2B211C"/>
                <w:sz w:val="18"/>
              </w:rPr>
              <w:t>Include the optimized active files used by the website.</w:t>
            </w:r>
          </w:p>
        </w:tc>
      </w:tr>
      <w:tr>
        <w:tc>
          <w:tcPr>
            <w:tcW w:type="dxa" w:w="4968"/>
            <w:vAlign w:val="center"/>
            <w:shd w:fill="FAF7F0"/>
          </w:tcPr>
          <w:p>
            <w:r/>
            <w:r>
              <w:rPr>
                <w:rFonts w:ascii="Aptos" w:hAnsi="Aptos"/>
                <w:b w:val="0"/>
                <w:color w:val="2B211C"/>
                <w:sz w:val="18"/>
              </w:rPr>
              <w:t>Git repository</w:t>
            </w:r>
          </w:p>
        </w:tc>
        <w:tc>
          <w:tcPr>
            <w:tcW w:type="dxa" w:w="4968"/>
            <w:vAlign w:val="center"/>
            <w:shd w:fill="FAF7F0"/>
          </w:tcPr>
          <w:p>
            <w:r/>
            <w:r>
              <w:rPr>
                <w:rFonts w:ascii="Aptos" w:hAnsi="Aptos"/>
                <w:b w:val="0"/>
                <w:color w:val="2B211C"/>
                <w:sz w:val="18"/>
              </w:rPr>
              <w:t>Final changes should be synchronized with GitHub before submission.</w:t>
            </w:r>
          </w:p>
        </w:tc>
      </w:tr>
      <w:tr>
        <w:tc>
          <w:tcPr>
            <w:tcW w:type="dxa" w:w="4968"/>
            <w:vAlign w:val="center"/>
          </w:tcPr>
          <w:p>
            <w:r/>
            <w:r>
              <w:rPr>
                <w:rFonts w:ascii="Aptos" w:hAnsi="Aptos"/>
                <w:b w:val="0"/>
                <w:color w:val="2B211C"/>
                <w:sz w:val="18"/>
              </w:rPr>
              <w:t>Documentation</w:t>
            </w:r>
          </w:p>
        </w:tc>
        <w:tc>
          <w:tcPr>
            <w:tcW w:type="dxa" w:w="4968"/>
            <w:vAlign w:val="center"/>
          </w:tcPr>
          <w:p>
            <w:r/>
            <w:r>
              <w:rPr>
                <w:rFonts w:ascii="Aptos" w:hAnsi="Aptos"/>
                <w:b w:val="0"/>
                <w:color w:val="2B211C"/>
                <w:sz w:val="18"/>
              </w:rPr>
              <w:t>Keep this document in the project root for developers and project reference.</w:t>
            </w:r>
          </w:p>
        </w:tc>
      </w:tr>
      <w:tr>
        <w:tc>
          <w:tcPr>
            <w:tcW w:type="dxa" w:w="4968"/>
            <w:vAlign w:val="center"/>
            <w:shd w:fill="FAF7F0"/>
          </w:tcPr>
          <w:p>
            <w:r/>
            <w:r>
              <w:rPr>
                <w:rFonts w:ascii="Aptos" w:hAnsi="Aptos"/>
                <w:b w:val="0"/>
                <w:color w:val="2B211C"/>
                <w:sz w:val="18"/>
              </w:rPr>
              <w:t>Credentials / secrets</w:t>
            </w:r>
          </w:p>
        </w:tc>
        <w:tc>
          <w:tcPr>
            <w:tcW w:type="dxa" w:w="4968"/>
            <w:vAlign w:val="center"/>
            <w:shd w:fill="FAF7F0"/>
          </w:tcPr>
          <w:p>
            <w:r/>
            <w:r>
              <w:rPr>
                <w:rFonts w:ascii="Aptos" w:hAnsi="Aptos"/>
                <w:b w:val="0"/>
                <w:color w:val="2B211C"/>
                <w:sz w:val="18"/>
              </w:rPr>
              <w:t>Do not place API keys, passwords or private credentials inside the project folder or Git repository.</w:t>
            </w:r>
          </w:p>
        </w:tc>
      </w:tr>
      <w:tr>
        <w:tc>
          <w:tcPr>
            <w:tcW w:type="dxa" w:w="4968"/>
            <w:vAlign w:val="center"/>
          </w:tcPr>
          <w:p>
            <w:r/>
            <w:r>
              <w:rPr>
                <w:rFonts w:ascii="Aptos" w:hAnsi="Aptos"/>
                <w:b w:val="0"/>
                <w:color w:val="2B211C"/>
                <w:sz w:val="18"/>
              </w:rPr>
              <w:t>Project-approved content</w:t>
            </w:r>
          </w:p>
        </w:tc>
        <w:tc>
          <w:tcPr>
            <w:tcW w:type="dxa" w:w="4968"/>
            <w:vAlign w:val="center"/>
          </w:tcPr>
          <w:p>
            <w:r/>
            <w:r>
              <w:rPr>
                <w:rFonts w:ascii="Aptos" w:hAnsi="Aptos"/>
                <w:b w:val="0"/>
                <w:color w:val="2B211C"/>
                <w:sz w:val="18"/>
              </w:rPr>
              <w:t>Keep the final approved copy and media as the source of truth for future updates.</w:t>
            </w:r>
          </w:p>
        </w:tc>
      </w:tr>
    </w:tbl>
    <w:p>
      <w:pPr>
        <w:spacing w:after="40"/>
      </w:pPr>
    </w:p>
    <w:p>
      <w:pPr>
        <w:pStyle w:val="Heading1"/>
      </w:pPr>
      <w:r>
        <w:t>21. Quick Reference for the Next Developer</w:t>
      </w:r>
    </w:p>
    <w:p>
      <w:r>
        <w:t>If you are maintaining this project for the first time, use this order:</w:t>
      </w:r>
    </w:p>
    <w:p>
      <w:pPr>
        <w:pStyle w:val="ListNumber"/>
        <w:spacing w:after="60"/>
      </w:pPr>
      <w:r>
        <w:t>Read this document completely once.</w:t>
      </w:r>
    </w:p>
    <w:p>
      <w:pPr>
        <w:pStyle w:val="ListNumber"/>
        <w:spacing w:after="60"/>
      </w:pPr>
      <w:r>
        <w:t>Run the project locally before changing anything.</w:t>
      </w:r>
    </w:p>
    <w:p>
      <w:pPr>
        <w:pStyle w:val="ListNumber"/>
        <w:spacing w:after="60"/>
      </w:pPr>
      <w:r>
        <w:t>Open src/components/Pages.tsx and src/lib/site.ts to understand the main page/content and asset references.</w:t>
      </w:r>
    </w:p>
    <w:p>
      <w:pPr>
        <w:pStyle w:val="ListNumber"/>
        <w:spacing w:after="60"/>
      </w:pPr>
      <w:r>
        <w:t>Review src/styles.css for global/custom visual rules.</w:t>
      </w:r>
    </w:p>
    <w:p>
      <w:pPr>
        <w:pStyle w:val="ListNumber"/>
        <w:spacing w:after="60"/>
      </w:pPr>
      <w:r>
        <w:t>Review public/ before replacing any media.</w:t>
      </w:r>
    </w:p>
    <w:p>
      <w:pPr>
        <w:pStyle w:val="ListNumber"/>
        <w:spacing w:after="60"/>
      </w:pPr>
      <w:r>
        <w:t>Check .gitattributes and Git LFS status before touching large files.</w:t>
      </w:r>
    </w:p>
    <w:p>
      <w:pPr>
        <w:pStyle w:val="ListNumber"/>
        <w:spacing w:after="60"/>
      </w:pPr>
      <w:r>
        <w:t>Make changes in small, testable steps.</w:t>
      </w:r>
    </w:p>
    <w:p>
      <w:pPr>
        <w:pStyle w:val="ListNumber"/>
        <w:spacing w:after="60"/>
      </w:pPr>
      <w:r>
        <w:t>Run npm run build.</w:t>
      </w:r>
    </w:p>
    <w:p>
      <w:pPr>
        <w:pStyle w:val="ListNumber"/>
        <w:spacing w:after="60"/>
      </w:pPr>
      <w:r>
        <w:t>Test the hosted version, especially media playback.</w:t>
      </w:r>
    </w:p>
    <w:p>
      <w:pPr>
        <w:pStyle w:val="ListNumber"/>
        <w:spacing w:after="60"/>
      </w:pPr>
      <w:r>
        <w:t>Commit and push only after git status confirms the intended files.</w:t>
      </w:r>
    </w:p>
    <w:p>
      <w:pPr>
        <w:pStyle w:val="Heading1"/>
      </w:pPr>
      <w:r>
        <w:t>22. Final Notes for the Project</w:t>
      </w:r>
    </w:p>
    <w:p>
      <w:r>
        <w:t>The website has been structured so that the visual identity and the content journey can evolve without requiring a complete redesign. Future additions such as consultation scheduling, Zoom meetings, automated emails, analytics or additional programs can be introduced as separate capabilities.</w:t>
      </w:r>
    </w:p>
    <w:p>
      <w:r>
        <w:t>For future content changes, the safest approach is to provide the approved text, image or video and have the developer replace the corresponding project asset or content reference while keeping the existing component structure. This helps preserve consistency across desktop and mobile and reduces the risk of breaking the existing website.</w:t>
      </w:r>
    </w:p>
    <w:tbl>
      <w:tblPr>
        <w:tblW w:type="auto" w:w="0"/>
        <w:jc w:val="center"/>
        <w:tblLook w:firstColumn="1" w:firstRow="1" w:lastColumn="0" w:lastRow="0" w:noHBand="0" w:noVBand="1" w:val="04A0"/>
      </w:tblPr>
      <w:tblGrid>
        <w:gridCol w:w="9936"/>
      </w:tblGrid>
      <w:tr>
        <w:tc>
          <w:tcPr>
            <w:tcW w:type="dxa" w:w="9936"/>
            <w:shd w:fill="788D73"/>
          </w:tcPr>
          <w:p>
            <w:r>
              <w:rPr>
                <w:b/>
                <w:color w:val="3E2A20"/>
                <w:sz w:val="21"/>
              </w:rPr>
              <w:t>Final handover principle</w:t>
              <w:br/>
            </w:r>
            <w:r>
              <w:rPr>
                <w:color w:val="2B211C"/>
                <w:sz w:val="19"/>
              </w:rPr>
              <w:t>Treat the project folder, GitHub repository, approved media and this documentation as one handover package. A developer should be able to clone or receive the project, understand the important architecture decisions, run it locally, identify the major assets, make a controlled change and verify the result without needing to reconstruct the project's history from scratch.</w:t>
            </w:r>
          </w:p>
        </w:tc>
      </w:tr>
    </w:tbl>
    <w:p>
      <w:pPr>
        <w:spacing w:after="4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05A"/>
        <w:sz w:val="16"/>
      </w:rPr>
      <w:t xml:space="preserve">Website maintenance &amp; handover documentation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jc w:val="left"/>
    </w:pPr>
    <w:r>
      <w:t>THE WISDOM BHARAT  •  FINAL PROJECT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21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E2A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88D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95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E2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80"/>
    </w:pPr>
    <w:rPr>
      <w:rFonts w:ascii="Aptos" w:hAnsi="Aptos"/>
      <w:b/>
      <w:color w:val="B58A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