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1E08" w14:textId="221CFA47" w:rsidR="00BA051A" w:rsidRDefault="00000000">
      <w:pPr>
        <w:spacing w:after="60"/>
      </w:pPr>
      <w:r>
        <w:rPr>
          <w:b/>
          <w:bCs/>
          <w:color w:val="1C1C1C"/>
          <w:sz w:val="36"/>
          <w:szCs w:val="36"/>
        </w:rPr>
        <w:t>Willson Financial | Gold Team</w:t>
      </w:r>
    </w:p>
    <w:p w14:paraId="5EDDC0EB" w14:textId="77777777" w:rsidR="00BA051A" w:rsidRDefault="00000000">
      <w:pPr>
        <w:spacing w:after="60"/>
      </w:pPr>
      <w:r>
        <w:rPr>
          <w:color w:val="7B5800"/>
          <w:sz w:val="24"/>
          <w:szCs w:val="24"/>
        </w:rPr>
        <w:t>Project Modification Log</w:t>
      </w:r>
    </w:p>
    <w:p w14:paraId="7C3ED10F" w14:textId="506FF98E" w:rsidR="00BA051A" w:rsidRDefault="00000000">
      <w:pPr>
        <w:pBdr>
          <w:bottom w:val="single" w:sz="12" w:space="0" w:color="8B6508"/>
        </w:pBdr>
        <w:spacing w:after="280"/>
      </w:pPr>
      <w:r>
        <w:rPr>
          <w:color w:val="888888"/>
          <w:sz w:val="18"/>
          <w:szCs w:val="18"/>
        </w:rPr>
        <w:t>Zachary White · Database Management · Professor Sue Sampson · Spring 2026</w:t>
      </w:r>
    </w:p>
    <w:p w14:paraId="10E7168D" w14:textId="77777777" w:rsidR="00BA051A" w:rsidRDefault="00000000">
      <w:pPr>
        <w:pBdr>
          <w:bottom w:val="single" w:sz="12" w:space="0" w:color="8B6508"/>
        </w:pBdr>
        <w:spacing w:before="360" w:after="160"/>
      </w:pPr>
      <w:r>
        <w:rPr>
          <w:b/>
          <w:bCs/>
          <w:color w:val="1C1C1C"/>
          <w:sz w:val="28"/>
          <w:szCs w:val="28"/>
        </w:rPr>
        <w:t>PowerPoint Presentation Updates</w:t>
      </w:r>
    </w:p>
    <w:p w14:paraId="0C58DA7F" w14:textId="4CBA4A3D" w:rsidR="00BA051A" w:rsidRDefault="00000000">
      <w:pPr>
        <w:spacing w:before="240" w:after="80"/>
      </w:pPr>
      <w:r>
        <w:rPr>
          <w:b/>
          <w:bCs/>
          <w:color w:val="7B5800"/>
          <w:sz w:val="22"/>
          <w:szCs w:val="22"/>
        </w:rPr>
        <w:t>New Slides Added (Presentation now totals 16 slides)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A051A" w14:paraId="5D0EC62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2E140" w14:textId="77777777" w:rsidR="00BA051A" w:rsidRDefault="00000000">
            <w:r>
              <w:rPr>
                <w:b/>
                <w:bCs/>
                <w:color w:val="FFFFFF"/>
                <w:sz w:val="19"/>
                <w:szCs w:val="19"/>
              </w:rPr>
              <w:t>Slide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8270C" w14:textId="77777777" w:rsidR="00BA051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A051A" w14:paraId="271E1B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5D636" w14:textId="77777777" w:rsidR="00BA051A" w:rsidRDefault="00000000">
            <w:r>
              <w:rPr>
                <w:b/>
                <w:bCs/>
                <w:color w:val="7B5800"/>
                <w:sz w:val="19"/>
                <w:szCs w:val="19"/>
              </w:rPr>
              <w:t>Slide 13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7A6FE" w14:textId="7517C2A2" w:rsidR="00BA051A" w:rsidRDefault="00000000">
            <w:r>
              <w:rPr>
                <w:sz w:val="19"/>
                <w:szCs w:val="19"/>
              </w:rPr>
              <w:t xml:space="preserve">Database Entry Application </w:t>
            </w:r>
            <w:r w:rsidR="000A1962">
              <w:rPr>
                <w:sz w:val="19"/>
                <w:szCs w:val="19"/>
              </w:rPr>
              <w:t>|</w:t>
            </w:r>
            <w:r>
              <w:rPr>
                <w:sz w:val="19"/>
                <w:szCs w:val="19"/>
              </w:rPr>
              <w:t xml:space="preserve">displays the </w:t>
            </w:r>
            <w:proofErr w:type="spellStart"/>
            <w:r>
              <w:rPr>
                <w:sz w:val="19"/>
                <w:szCs w:val="19"/>
              </w:rPr>
              <w:t>Tkinter</w:t>
            </w:r>
            <w:proofErr w:type="spellEnd"/>
            <w:r>
              <w:rPr>
                <w:sz w:val="19"/>
                <w:szCs w:val="19"/>
              </w:rPr>
              <w:t xml:space="preserve"> app screenshot alongside the complete tech stack, organized into three sections: Python Standard Library (</w:t>
            </w:r>
            <w:proofErr w:type="spellStart"/>
            <w:r>
              <w:rPr>
                <w:sz w:val="19"/>
                <w:szCs w:val="19"/>
              </w:rPr>
              <w:t>tkinter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tkinter.ttk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tkinter.messagebox</w:t>
            </w:r>
            <w:proofErr w:type="spellEnd"/>
            <w:r>
              <w:rPr>
                <w:sz w:val="19"/>
                <w:szCs w:val="19"/>
              </w:rPr>
              <w:t xml:space="preserve">, re, datetime, 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  <w:r>
              <w:rPr>
                <w:sz w:val="19"/>
                <w:szCs w:val="19"/>
              </w:rPr>
              <w:t>), Third-Party Libraries (</w:t>
            </w:r>
            <w:proofErr w:type="spellStart"/>
            <w:r>
              <w:rPr>
                <w:sz w:val="19"/>
                <w:szCs w:val="19"/>
              </w:rPr>
              <w:t>mysql</w:t>
            </w:r>
            <w:proofErr w:type="spellEnd"/>
            <w:r>
              <w:rPr>
                <w:sz w:val="19"/>
                <w:szCs w:val="19"/>
              </w:rPr>
              <w:t>-connector-python, python-</w:t>
            </w:r>
            <w:proofErr w:type="spellStart"/>
            <w:r>
              <w:rPr>
                <w:sz w:val="19"/>
                <w:szCs w:val="19"/>
              </w:rPr>
              <w:t>dotenv</w:t>
            </w:r>
            <w:proofErr w:type="spellEnd"/>
            <w:r>
              <w:rPr>
                <w:sz w:val="19"/>
                <w:szCs w:val="19"/>
              </w:rPr>
              <w:t xml:space="preserve">), and MySQL &amp; </w:t>
            </w:r>
            <w:proofErr w:type="spellStart"/>
            <w:r>
              <w:rPr>
                <w:sz w:val="19"/>
                <w:szCs w:val="19"/>
              </w:rPr>
              <w:t>Tcl</w:t>
            </w:r>
            <w:proofErr w:type="spellEnd"/>
            <w:r>
              <w:rPr>
                <w:sz w:val="19"/>
                <w:szCs w:val="19"/>
              </w:rPr>
              <w:t xml:space="preserve">/Tk (MySQL 8.0 with FK error codes 1062/1451/1452; </w:t>
            </w:r>
            <w:proofErr w:type="spellStart"/>
            <w:r>
              <w:rPr>
                <w:sz w:val="19"/>
                <w:szCs w:val="19"/>
              </w:rPr>
              <w:t>Tcl</w:t>
            </w:r>
            <w:proofErr w:type="spellEnd"/>
            <w:r>
              <w:rPr>
                <w:sz w:val="19"/>
                <w:szCs w:val="19"/>
              </w:rPr>
              <w:t>/Tk 8.6 for Windows dropdown theming).</w:t>
            </w:r>
          </w:p>
        </w:tc>
      </w:tr>
      <w:tr w:rsidR="00BA051A" w14:paraId="72D38F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CF318" w14:textId="77777777" w:rsidR="00BA051A" w:rsidRDefault="00000000">
            <w:r>
              <w:rPr>
                <w:b/>
                <w:bCs/>
                <w:color w:val="7B5800"/>
                <w:sz w:val="19"/>
                <w:szCs w:val="19"/>
              </w:rPr>
              <w:t>Slide 14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6A9F8" w14:textId="37ABEBC5" w:rsidR="00BA051A" w:rsidRDefault="00000000">
            <w:r>
              <w:rPr>
                <w:sz w:val="19"/>
                <w:szCs w:val="19"/>
              </w:rPr>
              <w:t xml:space="preserve">Report Summary </w:t>
            </w:r>
            <w:r w:rsidR="000A1962">
              <w:rPr>
                <w:sz w:val="19"/>
                <w:szCs w:val="19"/>
              </w:rPr>
              <w:t>|</w:t>
            </w:r>
            <w:r>
              <w:rPr>
                <w:sz w:val="19"/>
                <w:szCs w:val="19"/>
              </w:rPr>
              <w:t xml:space="preserve"> three gold-bordered cards, one per business report, each containing a single-sentence key finding. Added in direct response to peer feedback requesting a closing recap slide to leave the audience with clear takeaways.</w:t>
            </w:r>
          </w:p>
        </w:tc>
      </w:tr>
    </w:tbl>
    <w:p w14:paraId="3935C80B" w14:textId="77777777" w:rsidR="00BA051A" w:rsidRDefault="00BA051A">
      <w:pPr>
        <w:spacing w:before="240"/>
      </w:pPr>
    </w:p>
    <w:p w14:paraId="5F482908" w14:textId="77777777" w:rsidR="00BA051A" w:rsidRDefault="00000000">
      <w:pPr>
        <w:spacing w:before="240" w:after="80"/>
      </w:pPr>
      <w:r>
        <w:rPr>
          <w:b/>
          <w:bCs/>
          <w:color w:val="7B5800"/>
          <w:sz w:val="22"/>
          <w:szCs w:val="22"/>
        </w:rPr>
        <w:t>Updated Slides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A051A" w14:paraId="23DC361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B0C58" w14:textId="77777777" w:rsidR="00BA051A" w:rsidRDefault="00000000">
            <w:r>
              <w:rPr>
                <w:b/>
                <w:bCs/>
                <w:color w:val="FFFFFF"/>
                <w:sz w:val="19"/>
                <w:szCs w:val="19"/>
              </w:rPr>
              <w:t>Slide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57026" w14:textId="77777777" w:rsidR="00BA051A" w:rsidRDefault="00000000">
            <w:r>
              <w:rPr>
                <w:b/>
                <w:bCs/>
                <w:color w:val="FFFFFF"/>
                <w:sz w:val="19"/>
                <w:szCs w:val="19"/>
              </w:rPr>
              <w:t>Change Made</w:t>
            </w:r>
          </w:p>
        </w:tc>
      </w:tr>
      <w:tr w:rsidR="00BA051A" w14:paraId="09031E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4442F" w14:textId="21BED4D6" w:rsidR="00BA051A" w:rsidRDefault="00000000">
            <w:r>
              <w:rPr>
                <w:b/>
                <w:bCs/>
                <w:color w:val="7B5800"/>
                <w:sz w:val="19"/>
                <w:szCs w:val="19"/>
              </w:rPr>
              <w:t>Slide 2 (Agenda)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89683" w14:textId="77777777" w:rsidR="00BA051A" w:rsidRDefault="00000000">
            <w:r>
              <w:rPr>
                <w:sz w:val="19"/>
                <w:szCs w:val="19"/>
              </w:rPr>
              <w:t>Item 06 label updated from “Key Assumptions” to “Database App” with subtitle revised to “</w:t>
            </w:r>
            <w:proofErr w:type="spellStart"/>
            <w:r>
              <w:rPr>
                <w:sz w:val="19"/>
                <w:szCs w:val="19"/>
              </w:rPr>
              <w:t>Tkinter</w:t>
            </w:r>
            <w:proofErr w:type="spellEnd"/>
            <w:r>
              <w:rPr>
                <w:sz w:val="19"/>
                <w:szCs w:val="19"/>
              </w:rPr>
              <w:t xml:space="preserve"> GUI, tech stack &amp; key assumptions.” Business Reports subtitle updated to “Three queries, results &amp; report summary” to reflect the new summary slide.</w:t>
            </w:r>
          </w:p>
        </w:tc>
      </w:tr>
      <w:tr w:rsidR="00BA051A" w14:paraId="5E1133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2223F" w14:textId="30F7E4F1" w:rsidR="00BA051A" w:rsidRDefault="00000000">
            <w:r>
              <w:rPr>
                <w:b/>
                <w:bCs/>
                <w:color w:val="7B5800"/>
                <w:sz w:val="19"/>
                <w:szCs w:val="19"/>
              </w:rPr>
              <w:t>Slide 9 (Report 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8C16C" w14:textId="77777777" w:rsidR="00BA051A" w:rsidRDefault="00000000">
            <w:r>
              <w:rPr>
                <w:sz w:val="19"/>
                <w:szCs w:val="19"/>
              </w:rPr>
              <w:t xml:space="preserve">Bar chart data updated: January and March bars changed from 1 to 2, reflecting the two additional clients added to the database (john pork, enrollment date 2024-01-22; Leon </w:t>
            </w:r>
            <w:proofErr w:type="spellStart"/>
            <w:r>
              <w:rPr>
                <w:sz w:val="19"/>
                <w:szCs w:val="19"/>
              </w:rPr>
              <w:t>abraham</w:t>
            </w:r>
            <w:proofErr w:type="spellEnd"/>
            <w:r>
              <w:rPr>
                <w:sz w:val="19"/>
                <w:szCs w:val="19"/>
              </w:rPr>
              <w:t>, enrollment date 2024-03-12). Result text and bottom caption updated to match the new counts (8 clients total; Jan &amp; Mar = 2 each; Feb, Apr, May, Jun = 1 each).</w:t>
            </w:r>
          </w:p>
        </w:tc>
      </w:tr>
      <w:tr w:rsidR="00BA051A" w14:paraId="302BD6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9A109" w14:textId="3116CB2B" w:rsidR="00BA051A" w:rsidRDefault="00000000">
            <w:r>
              <w:rPr>
                <w:b/>
                <w:bCs/>
                <w:color w:val="7B5800"/>
                <w:sz w:val="19"/>
                <w:szCs w:val="19"/>
              </w:rPr>
              <w:t>Slide 12 (Report Results)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3C0E5" w14:textId="77777777" w:rsidR="00BA051A" w:rsidRDefault="00000000">
            <w:r>
              <w:rPr>
                <w:sz w:val="19"/>
                <w:szCs w:val="19"/>
              </w:rPr>
              <w:t>Report 1 summary line updated from “1 client/month | Jan to Jun 2024” to “8 clients total | Jan &amp; Mar: 2 each | Feb, Apr, May, Jun: 1 each” to accurately reflect the revised dataset.</w:t>
            </w:r>
          </w:p>
        </w:tc>
      </w:tr>
      <w:tr w:rsidR="00BA051A" w14:paraId="370ECC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F265F" w14:textId="527CED63" w:rsidR="00BA051A" w:rsidRDefault="00000000">
            <w:r>
              <w:rPr>
                <w:b/>
                <w:bCs/>
                <w:color w:val="7B5800"/>
                <w:sz w:val="19"/>
                <w:szCs w:val="19"/>
              </w:rPr>
              <w:t>Slide 16 (Thank You)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FB991" w14:textId="77777777" w:rsidR="00BA051A" w:rsidRDefault="00000000">
            <w:r>
              <w:rPr>
                <w:sz w:val="19"/>
                <w:szCs w:val="19"/>
              </w:rPr>
              <w:t>Total Records stat updated from 34 to 36, accounting for the two new client records added to the database.</w:t>
            </w:r>
          </w:p>
        </w:tc>
      </w:tr>
    </w:tbl>
    <w:p w14:paraId="4DBD19F8" w14:textId="77777777" w:rsidR="00BA051A" w:rsidRDefault="00BA051A">
      <w:pPr>
        <w:spacing w:before="280"/>
      </w:pPr>
    </w:p>
    <w:p w14:paraId="372A3A97" w14:textId="77777777" w:rsidR="000A1962" w:rsidRDefault="000A1962">
      <w:pPr>
        <w:rPr>
          <w:b/>
          <w:bCs/>
          <w:color w:val="1C1C1C"/>
          <w:sz w:val="28"/>
          <w:szCs w:val="28"/>
        </w:rPr>
      </w:pPr>
      <w:r>
        <w:rPr>
          <w:b/>
          <w:bCs/>
          <w:color w:val="1C1C1C"/>
          <w:sz w:val="28"/>
          <w:szCs w:val="28"/>
        </w:rPr>
        <w:br w:type="page"/>
      </w:r>
    </w:p>
    <w:p w14:paraId="6A9A1D93" w14:textId="5980A441" w:rsidR="00BA051A" w:rsidRDefault="00000000">
      <w:pPr>
        <w:pBdr>
          <w:bottom w:val="single" w:sz="12" w:space="0" w:color="8B6508"/>
        </w:pBdr>
        <w:spacing w:before="360" w:after="160"/>
      </w:pPr>
      <w:r>
        <w:rPr>
          <w:b/>
          <w:bCs/>
          <w:color w:val="1C1C1C"/>
          <w:sz w:val="28"/>
          <w:szCs w:val="28"/>
        </w:rPr>
        <w:lastRenderedPageBreak/>
        <w:t>Updates to Source Code</w:t>
      </w:r>
    </w:p>
    <w:p w14:paraId="356D927B" w14:textId="77777777" w:rsidR="00BA051A" w:rsidRDefault="00000000">
      <w:pPr>
        <w:spacing w:before="100" w:after="60"/>
      </w:pPr>
      <w:r>
        <w:rPr>
          <w:i/>
          <w:iCs/>
          <w:color w:val="888888"/>
        </w:rPr>
        <w:t>Not applicable.</w:t>
      </w:r>
      <w:r>
        <w:rPr>
          <w:color w:val="555555"/>
        </w:rPr>
        <w:t xml:space="preserve">  No changes were made to any Python scripts, SQL schema files, or other source code during this revision cycle. All modifications were limited to the presentation file and supporting documentation.</w:t>
      </w:r>
    </w:p>
    <w:p w14:paraId="479938BF" w14:textId="77777777" w:rsidR="00BA051A" w:rsidRDefault="00BA051A">
      <w:pPr>
        <w:spacing w:before="280"/>
      </w:pPr>
    </w:p>
    <w:p w14:paraId="5C22DCD7" w14:textId="77777777" w:rsidR="00BA051A" w:rsidRDefault="00000000">
      <w:pPr>
        <w:pBdr>
          <w:bottom w:val="single" w:sz="12" w:space="0" w:color="8B6508"/>
        </w:pBdr>
        <w:spacing w:before="360" w:after="160"/>
      </w:pPr>
      <w:r>
        <w:rPr>
          <w:b/>
          <w:bCs/>
          <w:color w:val="1C1C1C"/>
          <w:sz w:val="28"/>
          <w:szCs w:val="28"/>
        </w:rPr>
        <w:t>Peer Review Feedback Summary</w:t>
      </w:r>
    </w:p>
    <w:p w14:paraId="407EFBB2" w14:textId="77777777" w:rsidR="00BA051A" w:rsidRDefault="00000000">
      <w:pPr>
        <w:spacing w:before="80" w:after="120"/>
      </w:pPr>
      <w:r>
        <w:rPr>
          <w:sz w:val="19"/>
          <w:szCs w:val="19"/>
        </w:rPr>
        <w:t xml:space="preserve">The following modifications were made in direct response to feedback received during the peer review process. Items marked </w:t>
      </w:r>
      <w:r>
        <w:rPr>
          <w:b/>
          <w:bCs/>
          <w:color w:val="7B5800"/>
          <w:sz w:val="19"/>
          <w:szCs w:val="19"/>
        </w:rPr>
        <w:t>addressed</w:t>
      </w:r>
      <w:r>
        <w:rPr>
          <w:sz w:val="19"/>
          <w:szCs w:val="19"/>
        </w:rPr>
        <w:t xml:space="preserve"> were resolved in this revision; items marked </w:t>
      </w:r>
      <w:r>
        <w:rPr>
          <w:b/>
          <w:bCs/>
          <w:color w:val="888888"/>
          <w:sz w:val="19"/>
          <w:szCs w:val="19"/>
        </w:rPr>
        <w:t>noted</w:t>
      </w:r>
      <w:r>
        <w:rPr>
          <w:sz w:val="19"/>
          <w:szCs w:val="19"/>
        </w:rPr>
        <w:t xml:space="preserve"> are acknowledged for future consideration.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3240"/>
        <w:gridCol w:w="1440"/>
      </w:tblGrid>
      <w:tr w:rsidR="00BA051A" w14:paraId="0094C23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AC277" w14:textId="77777777" w:rsidR="00BA051A" w:rsidRDefault="00000000">
            <w:r>
              <w:rPr>
                <w:b/>
                <w:bCs/>
                <w:color w:val="FFFFFF"/>
                <w:sz w:val="19"/>
                <w:szCs w:val="19"/>
              </w:rPr>
              <w:t>Feedback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3312A" w14:textId="77777777" w:rsidR="00BA051A" w:rsidRDefault="00000000">
            <w:r>
              <w:rPr>
                <w:b/>
                <w:bCs/>
                <w:color w:val="FFFFFF"/>
                <w:sz w:val="19"/>
                <w:szCs w:val="19"/>
              </w:rPr>
              <w:t>Action Taken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1DB3F" w14:textId="77777777" w:rsidR="00BA05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A051A" w14:paraId="3A8D52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AFD37" w14:textId="77777777" w:rsidR="00BA051A" w:rsidRDefault="00000000">
            <w:r>
              <w:rPr>
                <w:sz w:val="19"/>
                <w:szCs w:val="19"/>
              </w:rPr>
              <w:t>Add a summary/recap slide at the end with each report’s key finding in one sentence.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11F74" w14:textId="77777777" w:rsidR="00BA051A" w:rsidRDefault="00000000">
            <w:r>
              <w:rPr>
                <w:sz w:val="19"/>
                <w:szCs w:val="19"/>
              </w:rPr>
              <w:t>Added Slide 14: Report Summary with three gold-bordered cards.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04895" w14:textId="77777777" w:rsidR="00BA051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Addressed</w:t>
            </w:r>
          </w:p>
        </w:tc>
      </w:tr>
      <w:tr w:rsidR="00BA051A" w14:paraId="1DCE478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C5954" w14:textId="77777777" w:rsidR="00BA051A" w:rsidRDefault="00000000">
            <w:r>
              <w:rPr>
                <w:sz w:val="19"/>
                <w:szCs w:val="19"/>
              </w:rPr>
              <w:t>Some text and chart screenshots were small and difficult to read from a distance.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BD398" w14:textId="77777777" w:rsidR="00BA051A" w:rsidRDefault="00000000">
            <w:r>
              <w:rPr>
                <w:sz w:val="19"/>
                <w:szCs w:val="19"/>
              </w:rPr>
              <w:t>Acknowledged; font size improvements targeted in Lessons Learned paper for future revisions.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12D29" w14:textId="77777777" w:rsidR="00BA051A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Noted</w:t>
            </w:r>
          </w:p>
        </w:tc>
      </w:tr>
      <w:tr w:rsidR="00BA051A" w14:paraId="58E0DB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BB4E8" w14:textId="77777777" w:rsidR="00BA051A" w:rsidRDefault="00000000">
            <w:r>
              <w:rPr>
                <w:sz w:val="19"/>
                <w:szCs w:val="19"/>
              </w:rPr>
              <w:t>Report slides could better explain the business significance of each finding.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7E31A" w14:textId="77777777" w:rsidR="00BA051A" w:rsidRDefault="00000000">
            <w:r>
              <w:rPr>
                <w:sz w:val="19"/>
                <w:szCs w:val="19"/>
              </w:rPr>
              <w:t xml:space="preserve">Business context language </w:t>
            </w:r>
            <w:proofErr w:type="gramStart"/>
            <w:r>
              <w:rPr>
                <w:sz w:val="19"/>
                <w:szCs w:val="19"/>
              </w:rPr>
              <w:t>incorporated</w:t>
            </w:r>
            <w:proofErr w:type="gramEnd"/>
            <w:r>
              <w:rPr>
                <w:sz w:val="19"/>
                <w:szCs w:val="19"/>
              </w:rPr>
              <w:t xml:space="preserve"> into Report Summary cards (Slide 14).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02679" w14:textId="77777777" w:rsidR="00BA051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Addressed</w:t>
            </w:r>
          </w:p>
        </w:tc>
      </w:tr>
      <w:tr w:rsidR="00BA051A" w14:paraId="001CFD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0CA56" w14:textId="77777777" w:rsidR="00BA051A" w:rsidRDefault="00000000">
            <w:r>
              <w:rPr>
                <w:sz w:val="19"/>
                <w:szCs w:val="19"/>
              </w:rPr>
              <w:t>Sample data (e.g., “john pork”) does not fully match the New Mexico case study setting.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F181D" w14:textId="77777777" w:rsidR="00BA051A" w:rsidRDefault="00000000">
            <w:r>
              <w:rPr>
                <w:sz w:val="19"/>
                <w:szCs w:val="19"/>
              </w:rPr>
              <w:t>Acknowledged; these were test entries added during development. Chart and counts updated to reflect them accurately; data cleanup targeted in future iterations.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CE655" w14:textId="77777777" w:rsidR="00BA051A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Noted</w:t>
            </w:r>
          </w:p>
        </w:tc>
      </w:tr>
      <w:tr w:rsidR="00BA051A" w14:paraId="1C753A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71C26" w14:textId="77777777" w:rsidR="00BA051A" w:rsidRDefault="00000000">
            <w:r>
              <w:rPr>
                <w:sz w:val="19"/>
                <w:szCs w:val="19"/>
              </w:rPr>
              <w:t>Database App (</w:t>
            </w:r>
            <w:proofErr w:type="spellStart"/>
            <w:r>
              <w:rPr>
                <w:sz w:val="19"/>
                <w:szCs w:val="19"/>
              </w:rPr>
              <w:t>Tkinter</w:t>
            </w:r>
            <w:proofErr w:type="spellEnd"/>
            <w:r>
              <w:rPr>
                <w:sz w:val="19"/>
                <w:szCs w:val="19"/>
              </w:rPr>
              <w:t xml:space="preserve"> GUI) was not represented in the presentation.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FE487" w14:textId="77777777" w:rsidR="00BA051A" w:rsidRDefault="00000000">
            <w:r>
              <w:rPr>
                <w:sz w:val="19"/>
                <w:szCs w:val="19"/>
              </w:rPr>
              <w:t>Added Slide 13: Database Entry Application with full tech stack breakdown.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EE789" w14:textId="77777777" w:rsidR="00BA051A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Addressed</w:t>
            </w:r>
          </w:p>
        </w:tc>
      </w:tr>
    </w:tbl>
    <w:p w14:paraId="5842CE49" w14:textId="77777777" w:rsidR="00D10917" w:rsidRDefault="00D10917"/>
    <w:sectPr w:rsidR="00D10917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F028" w14:textId="77777777" w:rsidR="001B054D" w:rsidRDefault="001B054D">
      <w:r>
        <w:separator/>
      </w:r>
    </w:p>
  </w:endnote>
  <w:endnote w:type="continuationSeparator" w:id="0">
    <w:p w14:paraId="72622E2A" w14:textId="77777777" w:rsidR="001B054D" w:rsidRDefault="001B0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8488" w14:textId="724C7BE3" w:rsidR="00BA051A" w:rsidRDefault="00000000">
    <w:pPr>
      <w:jc w:val="center"/>
    </w:pPr>
    <w:r>
      <w:rPr>
        <w:color w:val="AAAAAA"/>
        <w:sz w:val="16"/>
        <w:szCs w:val="16"/>
      </w:rPr>
      <w:t xml:space="preserve">Willson Financial </w:t>
    </w:r>
    <w:r w:rsidR="00D92D83">
      <w:rPr>
        <w:color w:val="AAAAAA"/>
        <w:sz w:val="16"/>
        <w:szCs w:val="16"/>
      </w:rPr>
      <w:t xml:space="preserve">| </w:t>
    </w:r>
    <w:r>
      <w:rPr>
        <w:color w:val="AAAAAA"/>
        <w:sz w:val="16"/>
        <w:szCs w:val="16"/>
      </w:rPr>
      <w:t>Gold Team | Database Management, Spring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596BB" w14:textId="77777777" w:rsidR="001B054D" w:rsidRDefault="001B054D">
      <w:r>
        <w:separator/>
      </w:r>
    </w:p>
  </w:footnote>
  <w:footnote w:type="continuationSeparator" w:id="0">
    <w:p w14:paraId="4AF43641" w14:textId="77777777" w:rsidR="001B054D" w:rsidRDefault="001B0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F7607"/>
    <w:multiLevelType w:val="hybridMultilevel"/>
    <w:tmpl w:val="99A0FA5A"/>
    <w:lvl w:ilvl="0" w:tplc="F3BAEA88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Calibri" w:eastAsia="Calibri" w:hAnsi="Calibri" w:cs="Calibri"/>
        <w:color w:val="333333"/>
        <w:sz w:val="20"/>
        <w:szCs w:val="20"/>
      </w:rPr>
    </w:lvl>
    <w:lvl w:ilvl="1" w:tplc="F0F0ABCC">
      <w:start w:val="1"/>
      <w:numFmt w:val="bullet"/>
      <w:lvlText w:val="◦"/>
      <w:lvlJc w:val="left"/>
      <w:pPr>
        <w:spacing w:before="30" w:after="30"/>
        <w:ind w:left="1260" w:hanging="360"/>
      </w:pPr>
      <w:rPr>
        <w:rFonts w:ascii="Calibri" w:eastAsia="Calibri" w:hAnsi="Calibri" w:cs="Calibri"/>
        <w:color w:val="555555"/>
        <w:sz w:val="20"/>
        <w:szCs w:val="20"/>
      </w:rPr>
    </w:lvl>
    <w:lvl w:ilvl="2" w:tplc="1F7A005E">
      <w:numFmt w:val="decimal"/>
      <w:lvlText w:val=""/>
      <w:lvlJc w:val="left"/>
    </w:lvl>
    <w:lvl w:ilvl="3" w:tplc="5246DE0A">
      <w:numFmt w:val="decimal"/>
      <w:lvlText w:val=""/>
      <w:lvlJc w:val="left"/>
    </w:lvl>
    <w:lvl w:ilvl="4" w:tplc="A492DFB8">
      <w:numFmt w:val="decimal"/>
      <w:lvlText w:val=""/>
      <w:lvlJc w:val="left"/>
    </w:lvl>
    <w:lvl w:ilvl="5" w:tplc="16D2D136">
      <w:numFmt w:val="decimal"/>
      <w:lvlText w:val=""/>
      <w:lvlJc w:val="left"/>
    </w:lvl>
    <w:lvl w:ilvl="6" w:tplc="8534B75A">
      <w:numFmt w:val="decimal"/>
      <w:lvlText w:val=""/>
      <w:lvlJc w:val="left"/>
    </w:lvl>
    <w:lvl w:ilvl="7" w:tplc="92EE3928">
      <w:numFmt w:val="decimal"/>
      <w:lvlText w:val=""/>
      <w:lvlJc w:val="left"/>
    </w:lvl>
    <w:lvl w:ilvl="8" w:tplc="467EAD12">
      <w:numFmt w:val="decimal"/>
      <w:lvlText w:val=""/>
      <w:lvlJc w:val="left"/>
    </w:lvl>
  </w:abstractNum>
  <w:abstractNum w:abstractNumId="1" w15:restartNumberingAfterBreak="0">
    <w:nsid w:val="3E603065"/>
    <w:multiLevelType w:val="hybridMultilevel"/>
    <w:tmpl w:val="7DF48E3C"/>
    <w:lvl w:ilvl="0" w:tplc="FB709DCA">
      <w:start w:val="1"/>
      <w:numFmt w:val="bullet"/>
      <w:lvlText w:val="●"/>
      <w:lvlJc w:val="left"/>
      <w:pPr>
        <w:ind w:left="720" w:hanging="360"/>
      </w:pPr>
    </w:lvl>
    <w:lvl w:ilvl="1" w:tplc="FBEC43EC">
      <w:start w:val="1"/>
      <w:numFmt w:val="bullet"/>
      <w:lvlText w:val="○"/>
      <w:lvlJc w:val="left"/>
      <w:pPr>
        <w:ind w:left="1440" w:hanging="360"/>
      </w:pPr>
    </w:lvl>
    <w:lvl w:ilvl="2" w:tplc="46523F32">
      <w:start w:val="1"/>
      <w:numFmt w:val="bullet"/>
      <w:lvlText w:val="■"/>
      <w:lvlJc w:val="left"/>
      <w:pPr>
        <w:ind w:left="2160" w:hanging="360"/>
      </w:pPr>
    </w:lvl>
    <w:lvl w:ilvl="3" w:tplc="B450EF78">
      <w:start w:val="1"/>
      <w:numFmt w:val="bullet"/>
      <w:lvlText w:val="●"/>
      <w:lvlJc w:val="left"/>
      <w:pPr>
        <w:ind w:left="2880" w:hanging="360"/>
      </w:pPr>
    </w:lvl>
    <w:lvl w:ilvl="4" w:tplc="5B0EB41C">
      <w:start w:val="1"/>
      <w:numFmt w:val="bullet"/>
      <w:lvlText w:val="○"/>
      <w:lvlJc w:val="left"/>
      <w:pPr>
        <w:ind w:left="3600" w:hanging="360"/>
      </w:pPr>
    </w:lvl>
    <w:lvl w:ilvl="5" w:tplc="1B24846E">
      <w:start w:val="1"/>
      <w:numFmt w:val="bullet"/>
      <w:lvlText w:val="■"/>
      <w:lvlJc w:val="left"/>
      <w:pPr>
        <w:ind w:left="4320" w:hanging="360"/>
      </w:pPr>
    </w:lvl>
    <w:lvl w:ilvl="6" w:tplc="DDA49A54">
      <w:start w:val="1"/>
      <w:numFmt w:val="bullet"/>
      <w:lvlText w:val="●"/>
      <w:lvlJc w:val="left"/>
      <w:pPr>
        <w:ind w:left="5040" w:hanging="360"/>
      </w:pPr>
    </w:lvl>
    <w:lvl w:ilvl="7" w:tplc="1B1C6372">
      <w:start w:val="1"/>
      <w:numFmt w:val="bullet"/>
      <w:lvlText w:val="●"/>
      <w:lvlJc w:val="left"/>
      <w:pPr>
        <w:ind w:left="5760" w:hanging="360"/>
      </w:pPr>
    </w:lvl>
    <w:lvl w:ilvl="8" w:tplc="6D860996">
      <w:start w:val="1"/>
      <w:numFmt w:val="bullet"/>
      <w:lvlText w:val="●"/>
      <w:lvlJc w:val="left"/>
      <w:pPr>
        <w:ind w:left="6480" w:hanging="360"/>
      </w:pPr>
    </w:lvl>
  </w:abstractNum>
  <w:num w:numId="1" w16cid:durableId="19481911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51A"/>
    <w:rsid w:val="000A1962"/>
    <w:rsid w:val="0012415F"/>
    <w:rsid w:val="001B054D"/>
    <w:rsid w:val="00AA145A"/>
    <w:rsid w:val="00BA051A"/>
    <w:rsid w:val="00D10917"/>
    <w:rsid w:val="00D9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0ACE"/>
  <w15:docId w15:val="{290865BF-7AA0-4498-92EA-C3C6FDC2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D83"/>
  </w:style>
  <w:style w:type="paragraph" w:styleId="Footer">
    <w:name w:val="footer"/>
    <w:basedOn w:val="Normal"/>
    <w:link w:val="FooterChar"/>
    <w:uiPriority w:val="99"/>
    <w:unhideWhenUsed/>
    <w:rsid w:val="00D92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2026-05-24T21:17:00Z</dcterms:created>
  <dcterms:modified xsi:type="dcterms:W3CDTF">2026-05-24T21:23:00Z</dcterms:modified>
</cp:coreProperties>
</file>