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2"/>
          <w:szCs w:val="22"/>
        </w:rPr>
        <w:t xml:space="preserve">STANDARD OPERATING PROCEDURE</w:t>
      </w:r>
    </w:p>
    <w:p>
      <w:pPr>
        <w:spacing w:after="200"/>
        <w:jc w:val="center"/>
      </w:pPr>
      <w:r>
        <w:rPr>
          <w:b/>
          <w:bCs/>
          <w:color w:val="1F4E79"/>
          <w:sz w:val="34"/>
          <w:szCs w:val="34"/>
        </w:rPr>
        <w:t xml:space="preserve">Arteriovenous Fistula (AVF) Cannulation for Haemodialysis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SOP No.</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SOP/AKD/06</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Version</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Department</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Nephrology – AKD / Dialysis Unit</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Effective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__</w:t>
            </w:r>
            <w:r>
              <w:rPr>
                <w:i/>
                <w:iCs/>
                <w:sz w:val="20"/>
                <w:szCs w:val="20"/>
              </w:rPr>
              <w:t xml:space="preserve"> / </w:t>
            </w:r>
            <w:r>
              <w:rPr>
                <w:i/>
                <w:iCs/>
                <w:sz w:val="20"/>
                <w:szCs w:val="20"/>
              </w:rPr>
              <w:t xml:space="preserve"> / </w:t>
            </w:r>
            <w:r>
              <w:rPr>
                <w:sz w:val="20"/>
                <w:szCs w:val="20"/>
              </w:rPr>
              <w:t xml:space="preserve">____</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Prepared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Next Review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 years from effective date or earlier if guidelines change</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Reviewed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Approved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r>
    </w:tbl>
    <w:p>
      <w:pPr>
        <w:spacing w:after="120"/>
      </w:pPr>
    </w:p>
    <w:p>
      <w:pPr>
        <w:pStyle w:val="Heading1"/>
      </w:pPr>
      <w:r>
        <w:t xml:space="preserve">1. Name</w:t>
      </w:r>
    </w:p>
    <w:p>
      <w:pPr>
        <w:spacing w:after="100"/>
      </w:pPr>
      <w:r>
        <w:rPr>
          <w:b/>
          <w:bCs/>
        </w:rPr>
        <w:t xml:space="preserve">Arteriovenous Fistula (AVF) Cannulation for Haemodialysis</w:t>
      </w:r>
    </w:p>
    <w:p>
      <w:pPr>
        <w:pStyle w:val="Heading1"/>
      </w:pPr>
      <w:r>
        <w:t xml:space="preserve">2. Purpose</w:t>
      </w:r>
    </w:p>
    <w:p>
      <w:pPr>
        <w:spacing w:after="100"/>
      </w:pPr>
      <w:r>
        <w:t xml:space="preserve">To ensure safe, aseptic and atraumatic cannulation of mature AV fistulae (and grafts) for haemodialysis, preserving long-term access function and preventing infiltration, haematoma, infection, aneurysm formation and access loss.</w:t>
      </w:r>
    </w:p>
    <w:p>
      <w:pPr>
        <w:pStyle w:val="Heading1"/>
      </w:pPr>
      <w:r>
        <w:t xml:space="preserve">3. Scope</w:t>
      </w:r>
    </w:p>
    <w:p>
      <w:pPr>
        <w:spacing w:after="100"/>
      </w:pPr>
      <w:r>
        <w:t xml:space="preserve">All patients with an AVF / AVG dialysing in the AKD / Dialysis Unit.</w:t>
      </w:r>
    </w:p>
    <w:p>
      <w:pPr>
        <w:spacing w:after="100"/>
      </w:pPr>
      <w:r>
        <w:t xml:space="preserve">Covers pre-cannulation assessment (Look–Listen–Feel), first cannulation of a new fistula, routine cannulation techniques (rope-ladder, buttonhole), needle selection, needle removal, haemostasis, and management of cannulation complications.</w:t>
      </w:r>
    </w:p>
    <w:p>
      <w:pPr>
        <w:pStyle w:val="Heading1"/>
      </w:pPr>
      <w:r>
        <w:t xml:space="preserve">4. Responsibility</w:t>
      </w:r>
    </w:p>
    <w:p>
      <w:pPr>
        <w:pStyle w:val="ListParagraph"/>
        <w:numPr>
          <w:ilvl w:val="0"/>
          <w:numId w:val="2"/>
        </w:numPr>
        <w:spacing w:after="60"/>
      </w:pPr>
      <w:r>
        <w:rPr>
          <w:b/>
          <w:bCs/>
        </w:rPr>
        <w:t xml:space="preserve">Dialysis nurse / technician:</w:t>
      </w:r>
      <w:r>
        <w:t xml:space="preserve"> competency-certified for AVF cannulation; first cannulation and “difficult” fistulae by a senior / expert cannulator (designated).</w:t>
      </w:r>
    </w:p>
    <w:p>
      <w:pPr>
        <w:pStyle w:val="ListParagraph"/>
        <w:numPr>
          <w:ilvl w:val="0"/>
          <w:numId w:val="2"/>
        </w:numPr>
        <w:spacing w:after="60"/>
      </w:pPr>
      <w:r>
        <w:rPr>
          <w:b/>
          <w:bCs/>
        </w:rPr>
        <w:t xml:space="preserve">Nephrologist:</w:t>
      </w:r>
      <w:r>
        <w:t xml:space="preserve"> decides readiness of new fistula for cannulation, prescribes needle size and Qb progression, reviews complications and refers for access imaging/intervention.</w:t>
      </w:r>
    </w:p>
    <w:p>
      <w:pPr>
        <w:pStyle w:val="ListParagraph"/>
        <w:numPr>
          <w:ilvl w:val="0"/>
          <w:numId w:val="2"/>
        </w:numPr>
        <w:spacing w:after="60"/>
      </w:pPr>
      <w:r>
        <w:rPr>
          <w:b/>
          <w:bCs/>
        </w:rPr>
        <w:t xml:space="preserve">Patient:</w:t>
      </w:r>
      <w:r>
        <w:t xml:space="preserve"> encouraged to participate in self-care (site hygiene, self-cannulation where trained).</w:t>
      </w:r>
    </w:p>
    <w:p>
      <w:pPr>
        <w:pStyle w:val="Heading1"/>
      </w:pPr>
      <w:r>
        <w:t xml:space="preserve">5. Authority</w:t>
      </w:r>
    </w:p>
    <w:p>
      <w:pPr>
        <w:spacing w:after="100"/>
      </w:pPr>
      <w:r>
        <w:t xml:space="preserve">Dialysis Nursing Supervisor (competency assessment &amp; audit) and Consultant Nephrologist in-charge. Infiltration events and access complications are reviewed in the monthly access meeting.</w:t>
      </w:r>
    </w:p>
    <w:p>
      <w:pPr>
        <w:pStyle w:val="Heading1"/>
      </w:pPr>
      <w:r>
        <w:t xml:space="preserve">6. Specific Environmental Requirement</w:t>
      </w:r>
    </w:p>
    <w:p>
      <w:pPr>
        <w:pStyle w:val="ListParagraph"/>
        <w:numPr>
          <w:ilvl w:val="0"/>
          <w:numId w:val="2"/>
        </w:numPr>
        <w:spacing w:after="60"/>
      </w:pPr>
      <w:r>
        <w:t xml:space="preserve">Dialysis station with good lighting; arm support / pillow; hand-wash basin and alcohol hand-rub at station.</w:t>
      </w:r>
    </w:p>
    <w:p>
      <w:pPr>
        <w:pStyle w:val="ListParagraph"/>
        <w:numPr>
          <w:ilvl w:val="0"/>
          <w:numId w:val="2"/>
        </w:numPr>
        <w:spacing w:after="60"/>
      </w:pPr>
      <w:r>
        <w:t xml:space="preserve">Aseptic technique; clean field on a dressing trolley or sterile drape; access arm washed with soap and water before cannulation.</w:t>
      </w:r>
    </w:p>
    <w:p>
      <w:pPr>
        <w:pStyle w:val="ListParagraph"/>
        <w:numPr>
          <w:ilvl w:val="0"/>
          <w:numId w:val="2"/>
        </w:numPr>
        <w:spacing w:after="60"/>
      </w:pPr>
      <w:r>
        <w:t xml:space="preserve">PPE: clean gloves (change between patients and after any contamination), apron, mask and face shield/goggles (splash risk).</w:t>
      </w:r>
    </w:p>
    <w:p>
      <w:pPr>
        <w:pStyle w:val="ListParagraph"/>
        <w:numPr>
          <w:ilvl w:val="0"/>
          <w:numId w:val="2"/>
        </w:numPr>
        <w:spacing w:after="60"/>
      </w:pPr>
      <w:r>
        <w:t xml:space="preserve">Portable ultrasound for difficult cannulation and new fistulae (where available).</w:t>
      </w:r>
    </w:p>
    <w:p>
      <w:pPr>
        <w:pStyle w:val="Heading1"/>
      </w:pPr>
      <w:r>
        <w:t xml:space="preserve">7. Equipment / Instruments</w:t>
      </w:r>
    </w:p>
    <w:p>
      <w:pPr>
        <w:pStyle w:val="ListParagraph"/>
        <w:numPr>
          <w:ilvl w:val="0"/>
          <w:numId w:val="2"/>
        </w:numPr>
        <w:spacing w:after="60"/>
      </w:pPr>
      <w:r>
        <w:t xml:space="preserve">AV fistula needles with back-eye and rotating wings: </w:t>
      </w:r>
      <w:r>
        <w:rPr>
          <w:b/>
          <w:bCs/>
        </w:rPr>
        <w:t xml:space="preserve">17 G, 16 G, 15 G</w:t>
      </w:r>
      <w:r>
        <w:t xml:space="preserve"> (sharp); blunt buttonhole needles if buttonhole technique used; plastic cannulae (14–17 G) where policy allows for fragile / new fistulae.</w:t>
      </w:r>
    </w:p>
    <w:p>
      <w:pPr>
        <w:pStyle w:val="ListParagraph"/>
        <w:numPr>
          <w:ilvl w:val="0"/>
          <w:numId w:val="2"/>
        </w:numPr>
        <w:spacing w:after="60"/>
      </w:pPr>
      <w:r>
        <w:t xml:space="preserve">Antiseptic: </w:t>
      </w:r>
      <w:r>
        <w:rPr>
          <w:b/>
          <w:bCs/>
        </w:rPr>
        <w:t xml:space="preserve">2% chlorhexidine gluconate in 70% alcohol</w:t>
      </w:r>
      <w:r>
        <w:t xml:space="preserve"> (allow ≥ 30 s to dry), or 70% alcohol (rub 60 s), or povidone-iodine 10% (allow 2–3 min to dry).</w:t>
      </w:r>
    </w:p>
    <w:p>
      <w:pPr>
        <w:pStyle w:val="ListParagraph"/>
        <w:numPr>
          <w:ilvl w:val="0"/>
          <w:numId w:val="2"/>
        </w:numPr>
        <w:spacing w:after="60"/>
      </w:pPr>
      <w:r>
        <w:t xml:space="preserve">Tourniquet (single-patient) or BP cuff for venous congestion; sterile gauze, hypoallergenic tape / securement device.</w:t>
      </w:r>
    </w:p>
    <w:p>
      <w:pPr>
        <w:pStyle w:val="ListParagraph"/>
        <w:numPr>
          <w:ilvl w:val="0"/>
          <w:numId w:val="2"/>
        </w:numPr>
        <w:spacing w:after="60"/>
      </w:pPr>
      <w:r>
        <w:t xml:space="preserve">10 mL syringes with 0.9% saline for needle flushing / patency testing.</w:t>
      </w:r>
    </w:p>
    <w:p>
      <w:pPr>
        <w:pStyle w:val="ListParagraph"/>
        <w:numPr>
          <w:ilvl w:val="0"/>
          <w:numId w:val="2"/>
        </w:numPr>
        <w:spacing w:after="60"/>
      </w:pPr>
      <w:r>
        <w:t xml:space="preserve">Sharps container at the bedside; buttonhole scab-removal device (sterile) if buttonhole used.</w:t>
      </w:r>
    </w:p>
    <w:p>
      <w:pPr>
        <w:pStyle w:val="Heading1"/>
      </w:pPr>
      <w:r>
        <w:t xml:space="preserve">8. Procedure</w:t>
      </w:r>
    </w:p>
    <w:p>
      <w:pPr>
        <w:pStyle w:val="Heading2"/>
      </w:pPr>
      <w:r>
        <w:t xml:space="preserve">8.1 Readiness of a new AVF for cannulation</w:t>
      </w:r>
    </w:p>
    <w:p>
      <w:pPr>
        <w:pStyle w:val="ListParagraph"/>
        <w:numPr>
          <w:ilvl w:val="0"/>
          <w:numId w:val="2"/>
        </w:numPr>
        <w:spacing w:after="60"/>
      </w:pPr>
      <w:r>
        <w:t xml:space="preserve">Cannulate only after the nephrologist / access team confirms clinical maturation: strong continuous thrill, soft compressible vein, adequate straight segment, diameter ≥ 6 mm and depth ≤ 6 mm (“Rule of 6s”) – usually </w:t>
      </w:r>
      <w:r>
        <w:rPr>
          <w:b/>
          <w:bCs/>
        </w:rPr>
        <w:t xml:space="preserve">≥ 4–6 weeks after creation</w:t>
      </w:r>
      <w:r>
        <w:t xml:space="preserve"> for RC/BC AVF; transposed basilic AVF often 6–8 weeks; earlier (2–4 weeks) only when clinically and sonographically mature and with expert cannulator.</w:t>
      </w:r>
    </w:p>
    <w:p>
      <w:pPr>
        <w:pStyle w:val="ListParagraph"/>
        <w:numPr>
          <w:ilvl w:val="0"/>
          <w:numId w:val="2"/>
        </w:numPr>
        <w:spacing w:after="60"/>
      </w:pPr>
      <w:r>
        <w:t xml:space="preserve">AV grafts: standard PTFE – generally after 2–4 weeks once swelling subsides; early-cannulation grafts – within 24–72 h as per manufacturer.</w:t>
      </w:r>
    </w:p>
    <w:p>
      <w:pPr>
        <w:pStyle w:val="ListParagraph"/>
        <w:numPr>
          <w:ilvl w:val="0"/>
          <w:numId w:val="2"/>
        </w:numPr>
        <w:spacing w:after="60"/>
      </w:pPr>
      <w:r>
        <w:t xml:space="preserve">Map the fistula (diagram in the record): anastomosis, direction of flow, length available, branches, aneurysms, preferred needle zones. Ultrasound-guided mapping recommended for new or difficult fistulae.</w:t>
      </w:r>
    </w:p>
    <w:p>
      <w:pPr>
        <w:pStyle w:val="Heading2"/>
      </w:pPr>
      <w:r>
        <w:t xml:space="preserve">8.2 Pre-cannulation assessment (every session) – “Look, Listen, Feel”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7"/>
        <w:gridCol w:w="3451"/>
        <w:gridCol w:w="4248"/>
      </w:tblGrid>
      <w:tr>
        <w:trPr>
          <w:tblHeader/>
        </w:trPr>
        <w:tc>
          <w:tcPr>
            <w:tcW w:type="dxa" w:w="132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Step</w:t>
            </w:r>
          </w:p>
        </w:tc>
        <w:tc>
          <w:tcPr>
            <w:tcW w:type="dxa" w:w="345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Normal finding</w:t>
            </w:r>
          </w:p>
        </w:tc>
        <w:tc>
          <w:tcPr>
            <w:tcW w:type="dxa" w:w="424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Abnormal – report before cannulation</w:t>
            </w:r>
          </w:p>
        </w:tc>
      </w:tr>
      <w:tr>
        <w:trPr>
          <w:cantSplit/>
        </w:trPr>
        <w:tc>
          <w:tcPr>
            <w:tcW w:type="dxa" w:w="132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Look</w:t>
            </w:r>
          </w:p>
        </w:tc>
        <w:tc>
          <w:tcPr>
            <w:tcW w:type="dxa" w:w="345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Healthy skin, no swelling; vein visible</w:t>
            </w:r>
          </w:p>
        </w:tc>
        <w:tc>
          <w:tcPr>
            <w:tcW w:type="dxa" w:w="424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Redness, warmth, pus, shiny/thin skin over aneurysm, scabs, haematoma, arm or facial swelling, collateral veins, hand pallor/ulcers.</w:t>
            </w:r>
          </w:p>
        </w:tc>
      </w:tr>
      <w:tr>
        <w:trPr>
          <w:cantSplit/>
        </w:trPr>
        <w:tc>
          <w:tcPr>
            <w:tcW w:type="dxa" w:w="132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Listen</w:t>
            </w:r>
            <w:r>
              <w:rPr>
                <w:sz w:val="20"/>
                <w:szCs w:val="20"/>
              </w:rPr>
              <w:t xml:space="preserve"> (stethoscope)</w:t>
            </w:r>
          </w:p>
        </w:tc>
        <w:tc>
          <w:tcPr>
            <w:tcW w:type="dxa" w:w="345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Continuous low-pitched bruit (systolic + diastolic)</w:t>
            </w:r>
          </w:p>
        </w:tc>
        <w:tc>
          <w:tcPr>
            <w:tcW w:type="dxa" w:w="424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High-pitched, discontinuous or systolic-only bruit (stenosis), absent bruit (thrombosis).</w:t>
            </w:r>
          </w:p>
        </w:tc>
      </w:tr>
      <w:tr>
        <w:trPr>
          <w:cantSplit/>
        </w:trPr>
        <w:tc>
          <w:tcPr>
            <w:tcW w:type="dxa" w:w="132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Feel</w:t>
            </w:r>
          </w:p>
        </w:tc>
        <w:tc>
          <w:tcPr>
            <w:tcW w:type="dxa" w:w="345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Soft, compressible vein, continuous thrill at anastomosis; partial collapse on arm elevation (arm-elevation test)</w:t>
            </w:r>
          </w:p>
        </w:tc>
        <w:tc>
          <w:tcPr>
            <w:tcW w:type="dxa" w:w="424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Pulsatile, hard vein (outflow stenosis); no collapse on elevation; weak thrill (inflow problem); tender or warm segments; cold hand.</w:t>
            </w:r>
          </w:p>
        </w:tc>
      </w:tr>
    </w:tbl>
    <w:p>
      <w:pPr>
        <w:spacing w:after="80"/>
      </w:pPr>
    </w:p>
    <w:p>
      <w:pPr>
        <w:spacing w:after="100"/>
      </w:pPr>
      <w:r>
        <w:t xml:space="preserve">Ask about pain, prolonged bleeding after the last session, fever and any changes noticed by the patient. </w:t>
      </w:r>
      <w:r>
        <w:rPr>
          <w:b/>
          <w:bCs/>
        </w:rPr>
        <w:t xml:space="preserve">Do not cannulate</w:t>
      </w:r>
      <w:r>
        <w:t xml:space="preserve"> a fistula with signs of infection or absent thrill/bruit – inform the nephrologist.</w:t>
      </w:r>
    </w:p>
    <w:p>
      <w:pPr>
        <w:pStyle w:val="Heading2"/>
      </w:pPr>
      <w:r>
        <w:t xml:space="preserve">8.3 Choice of cannulation technique</w:t>
      </w:r>
    </w:p>
    <w:p>
      <w:pPr>
        <w:pStyle w:val="ListParagraph"/>
        <w:numPr>
          <w:ilvl w:val="0"/>
          <w:numId w:val="2"/>
        </w:numPr>
        <w:spacing w:after="60"/>
      </w:pPr>
      <w:r>
        <w:rPr>
          <w:b/>
          <w:bCs/>
        </w:rPr>
        <w:t xml:space="preserve">Rope-ladder (preferred default for AVF and mandatory for AVG):</w:t>
      </w:r>
      <w:r>
        <w:t xml:space="preserve"> rotate puncture sites along the entire usable length of the vessel, each new site ~0.5–1 cm from the previous one, using the whole length progressively, to prevent aneurysm and stenosis.</w:t>
      </w:r>
    </w:p>
    <w:p>
      <w:pPr>
        <w:pStyle w:val="ListParagraph"/>
        <w:numPr>
          <w:ilvl w:val="0"/>
          <w:numId w:val="2"/>
        </w:numPr>
        <w:spacing w:after="60"/>
      </w:pPr>
      <w:r>
        <w:rPr>
          <w:b/>
          <w:bCs/>
        </w:rPr>
        <w:t xml:space="preserve">Buttonhole (constant-site) technique:</w:t>
      </w:r>
      <w:r>
        <w:t xml:space="preserve"> for selected AVFs with short cannulation segments or self-cannulating patients. Track created with sharp needles by the same cannulator for 6–10 sessions, then blunt needles. </w:t>
      </w:r>
      <w:r>
        <w:rPr>
          <w:b/>
          <w:bCs/>
        </w:rPr>
        <w:t xml:space="preserve">Higher risk of infection (S. aureus bacteraemia)</w:t>
      </w:r>
      <w:r>
        <w:t xml:space="preserve"> – KDOQI 2019 suggests it be used only in selected patients with strict aseptic protocol (scab removal with sterile device, double skin disinfection before and after scab removal). Never use buttonhole for AVG.</w:t>
      </w:r>
    </w:p>
    <w:p>
      <w:pPr>
        <w:pStyle w:val="ListParagraph"/>
        <w:numPr>
          <w:ilvl w:val="0"/>
          <w:numId w:val="2"/>
        </w:numPr>
        <w:spacing w:after="60"/>
      </w:pPr>
      <w:r>
        <w:rPr>
          <w:b/>
          <w:bCs/>
        </w:rPr>
        <w:t xml:space="preserve">Area (one-site / “area puncture”) technique:</w:t>
      </w:r>
      <w:r>
        <w:t xml:space="preserve"> to be </w:t>
      </w:r>
      <w:r>
        <w:rPr>
          <w:b/>
          <w:bCs/>
        </w:rPr>
        <w:t xml:space="preserve">avoided</w:t>
      </w:r>
      <w:r>
        <w:t xml:space="preserve"> – leads to aneurysm formation and stenosis.</w:t>
      </w:r>
    </w:p>
    <w:p>
      <w:pPr>
        <w:pStyle w:val="Heading2"/>
      </w:pPr>
      <w:r>
        <w:t xml:space="preserve">8.4 Needle selection and blood-flow progression (new AVF)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99"/>
        <w:gridCol w:w="2367"/>
        <w:gridCol w:w="2960"/>
      </w:tblGrid>
      <w:tr>
        <w:trPr>
          <w:tblHeader/>
        </w:trPr>
        <w:tc>
          <w:tcPr>
            <w:tcW w:type="dxa" w:w="369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Phase</w:t>
            </w:r>
          </w:p>
        </w:tc>
        <w:tc>
          <w:tcPr>
            <w:tcW w:type="dxa" w:w="236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Needle gauge</w:t>
            </w:r>
          </w:p>
        </w:tc>
        <w:tc>
          <w:tcPr>
            <w:tcW w:type="dxa" w:w="296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Max blood flow (Qb)</w:t>
            </w:r>
          </w:p>
        </w:tc>
      </w:tr>
      <w:tr>
        <w:trPr>
          <w:cantSplit/>
        </w:trPr>
        <w:tc>
          <w:tcPr>
            <w:tcW w:type="dxa" w:w="369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2–3 sessions (new AVF), single or two needles</w:t>
            </w:r>
          </w:p>
        </w:tc>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17 G (± plastic cannula)</w:t>
            </w:r>
          </w:p>
        </w:tc>
        <w:tc>
          <w:tcPr>
            <w:tcW w:type="dxa" w:w="296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 200 mL/min</w:t>
            </w:r>
          </w:p>
        </w:tc>
      </w:tr>
      <w:tr>
        <w:trPr>
          <w:cantSplit/>
        </w:trPr>
        <w:tc>
          <w:tcPr>
            <w:tcW w:type="dxa" w:w="369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Following sessions if no infiltration</w:t>
            </w:r>
          </w:p>
        </w:tc>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16 G</w:t>
            </w:r>
          </w:p>
        </w:tc>
        <w:tc>
          <w:tcPr>
            <w:tcW w:type="dxa" w:w="296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250–350 mL/min</w:t>
            </w:r>
          </w:p>
        </w:tc>
      </w:tr>
      <w:tr>
        <w:trPr>
          <w:cantSplit/>
        </w:trPr>
        <w:tc>
          <w:tcPr>
            <w:tcW w:type="dxa" w:w="369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Established AVF / AVG</w:t>
            </w:r>
          </w:p>
        </w:tc>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15 G (14 G for very high Qb)</w:t>
            </w:r>
          </w:p>
        </w:tc>
        <w:tc>
          <w:tcPr>
            <w:tcW w:type="dxa" w:w="296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&gt; 350 mL/min</w:t>
            </w:r>
          </w:p>
        </w:tc>
      </w:tr>
    </w:tbl>
    <w:p>
      <w:pPr>
        <w:spacing w:after="80"/>
      </w:pPr>
    </w:p>
    <w:p>
      <w:pPr>
        <w:spacing w:after="100"/>
      </w:pPr>
      <w:r>
        <w:t xml:space="preserve">General rule: use a needle size that supports the prescribed Qb without excessive negative arterial pressure (keep pre-pump arterial pressure not more negative than –250 mmHg). Avoid heparin bolus in the first cannulation or use a reduced dose if haematoma risk is high. If the fistula is very new, a single-needle start (venous return via catheter) may be used per consultant order.</w:t>
      </w:r>
    </w:p>
    <w:p>
      <w:pPr>
        <w:pStyle w:val="Heading2"/>
      </w:pPr>
      <w:r>
        <w:t xml:space="preserve">8.5 Cannulation procedure</w:t>
      </w:r>
    </w:p>
    <w:p>
      <w:pPr>
        <w:pStyle w:val="ListParagraph"/>
        <w:numPr>
          <w:ilvl w:val="0"/>
          <w:numId w:val="3"/>
        </w:numPr>
        <w:spacing w:after="60"/>
      </w:pPr>
      <w:r>
        <w:t xml:space="preserve">Identify patient; explain procedure; position the arm comfortably and fully supported, accessible and visible.</w:t>
      </w:r>
    </w:p>
    <w:p>
      <w:pPr>
        <w:pStyle w:val="ListParagraph"/>
        <w:numPr>
          <w:ilvl w:val="0"/>
          <w:numId w:val="3"/>
        </w:numPr>
        <w:spacing w:after="60"/>
      </w:pPr>
      <w:r>
        <w:t xml:space="preserve">Patient washes the access arm with soap and water (or staff cleans it) before cannulation.</w:t>
      </w:r>
    </w:p>
    <w:p>
      <w:pPr>
        <w:pStyle w:val="ListParagraph"/>
        <w:numPr>
          <w:ilvl w:val="0"/>
          <w:numId w:val="3"/>
        </w:numPr>
        <w:spacing w:after="60"/>
      </w:pPr>
      <w:r>
        <w:t xml:space="preserve">Hand hygiene; don clean gloves, apron, mask and eye protection.</w:t>
      </w:r>
    </w:p>
    <w:p>
      <w:pPr>
        <w:pStyle w:val="ListParagraph"/>
        <w:numPr>
          <w:ilvl w:val="0"/>
          <w:numId w:val="3"/>
        </w:numPr>
        <w:spacing w:after="60"/>
      </w:pPr>
      <w:r>
        <w:t xml:space="preserve">Perform Look-Listen-Feel; select arterial and venous sites as per rope-ladder rotation chart; palpate direction and depth of the vessel.</w:t>
      </w:r>
    </w:p>
    <w:p>
      <w:pPr>
        <w:pStyle w:val="ListParagraph"/>
        <w:numPr>
          <w:ilvl w:val="0"/>
          <w:numId w:val="3"/>
        </w:numPr>
        <w:spacing w:after="60"/>
      </w:pPr>
      <w:r>
        <w:t xml:space="preserve">Apply tourniquet / venous congestion proximally (for AVF; usually not needed for AVG) – light pressure that does not obliterate the thrill.</w:t>
      </w:r>
    </w:p>
    <w:p>
      <w:pPr>
        <w:pStyle w:val="ListParagraph"/>
        <w:numPr>
          <w:ilvl w:val="0"/>
          <w:numId w:val="3"/>
        </w:numPr>
        <w:spacing w:after="60"/>
      </w:pPr>
      <w:r>
        <w:t xml:space="preserve">Disinfect each site with 2% chlorhexidine–70% alcohol using friction for 30 s; allow to dry completely. </w:t>
      </w:r>
      <w:r>
        <w:rPr>
          <w:b/>
          <w:bCs/>
        </w:rPr>
        <w:t xml:space="preserve">Do not re-palpate the site after disinfection</w:t>
      </w:r>
      <w:r>
        <w:t xml:space="preserve"> (if palpation is necessary, use sterile gloves).</w:t>
      </w:r>
    </w:p>
    <w:p>
      <w:pPr>
        <w:pStyle w:val="ListParagraph"/>
        <w:numPr>
          <w:ilvl w:val="0"/>
          <w:numId w:val="3"/>
        </w:numPr>
        <w:spacing w:after="60"/>
      </w:pPr>
      <w:r>
        <w:t xml:space="preserve">Prime needle with saline (wet needle technique) or use a dry needle according to unit policy; remove protective cap and ensure bevel is up.</w:t>
      </w:r>
    </w:p>
    <w:p>
      <w:pPr>
        <w:pStyle w:val="ListParagraph"/>
        <w:numPr>
          <w:ilvl w:val="0"/>
          <w:numId w:val="3"/>
        </w:numPr>
        <w:spacing w:after="60"/>
      </w:pPr>
      <w:r>
        <w:rPr>
          <w:b/>
          <w:bCs/>
        </w:rPr>
        <w:t xml:space="preserve">Arterial needle:</w:t>
      </w:r>
      <w:r>
        <w:t xml:space="preserve"> insert at least </w:t>
      </w:r>
      <w:r>
        <w:rPr>
          <w:b/>
          <w:bCs/>
        </w:rPr>
        <w:t xml:space="preserve">3–5 cm away from the anastomosis</w:t>
      </w:r>
      <w:r>
        <w:t xml:space="preserve">, bevel up, at an angle of </w:t>
      </w:r>
      <w:r>
        <w:rPr>
          <w:b/>
          <w:bCs/>
        </w:rPr>
        <w:t xml:space="preserve">~25° for AVF (20–35°) and ~45° for AVG</w:t>
      </w:r>
      <w:r>
        <w:t xml:space="preserve">, in antegrade (with flow) or retrograde direction per unit policy. On flashback, lower the angle and advance smoothly into the lumen; flip (rotate) only if unit policy permits.</w:t>
      </w:r>
    </w:p>
    <w:p>
      <w:pPr>
        <w:pStyle w:val="ListParagraph"/>
        <w:numPr>
          <w:ilvl w:val="0"/>
          <w:numId w:val="3"/>
        </w:numPr>
        <w:spacing w:after="60"/>
      </w:pPr>
      <w:r>
        <w:rPr>
          <w:b/>
          <w:bCs/>
        </w:rPr>
        <w:t xml:space="preserve">Venous needle:</w:t>
      </w:r>
      <w:r>
        <w:t xml:space="preserve"> insert in antegrade direction (towards the heart), at least </w:t>
      </w:r>
      <w:r>
        <w:rPr>
          <w:b/>
          <w:bCs/>
        </w:rPr>
        <w:t xml:space="preserve">5 cm (preferably ≥ 5–8 cm) from the arterial needle tip</w:t>
      </w:r>
      <w:r>
        <w:t xml:space="preserve"> to minimise recirculation; avoid venous needles in the same vein segment just distal to the arterial needle.</w:t>
      </w:r>
    </w:p>
    <w:p>
      <w:pPr>
        <w:pStyle w:val="ListParagraph"/>
        <w:numPr>
          <w:ilvl w:val="0"/>
          <w:numId w:val="3"/>
        </w:numPr>
        <w:spacing w:after="60"/>
      </w:pPr>
      <w:r>
        <w:t xml:space="preserve">Release tourniquet. Confirm each needle position: free aspiration of blood and easy flush of 10 mL saline without pain, swelling or resistance.</w:t>
      </w:r>
    </w:p>
    <w:p>
      <w:pPr>
        <w:pStyle w:val="ListParagraph"/>
        <w:numPr>
          <w:ilvl w:val="0"/>
          <w:numId w:val="3"/>
        </w:numPr>
        <w:spacing w:after="60"/>
      </w:pPr>
      <w:r>
        <w:t xml:space="preserve">Secure needles with tape using the butterfly/chevron method so that the needle cannot move or dislodge; keep needle sites and tubing visible at all times.</w:t>
      </w:r>
    </w:p>
    <w:p>
      <w:pPr>
        <w:pStyle w:val="ListParagraph"/>
        <w:numPr>
          <w:ilvl w:val="0"/>
          <w:numId w:val="3"/>
        </w:numPr>
        <w:spacing w:after="60"/>
      </w:pPr>
      <w:r>
        <w:t xml:space="preserve">Connect bloodlines and start blood pump at low speed (100–150 mL/min), observing site for swelling for the first 1–2 min, then increase gradually to prescribed Qb.</w:t>
      </w:r>
    </w:p>
    <w:p>
      <w:pPr>
        <w:pStyle w:val="ListParagraph"/>
        <w:numPr>
          <w:ilvl w:val="0"/>
          <w:numId w:val="3"/>
        </w:numPr>
        <w:spacing w:after="60"/>
      </w:pPr>
      <w:r>
        <w:t xml:space="preserve">Record needle size, site, number of attempts and cannulator name.</w:t>
      </w:r>
    </w:p>
    <w:p>
      <w:pPr>
        <w:pBdr>
          <w:left w:val="single" w:color="E69500" w:sz="18" w:space="6"/>
        </w:pBdr>
        <w:shd w:fill="FFF4E5" w:color="auto" w:val="clear"/>
        <w:spacing w:after="120" w:before="80"/>
        <w:ind w:left="120"/>
      </w:pPr>
      <w:r>
        <w:t xml:space="preserve">Limit cannulation attempts: maximum </w:t>
      </w:r>
      <w:r>
        <w:rPr>
          <w:b/>
          <w:bCs/>
        </w:rPr>
        <w:t xml:space="preserve">two attempts per cannulator per site</w:t>
      </w:r>
      <w:r>
        <w:t xml:space="preserve">; after a failed attempt, call a more experienced cannulator. Repeated unsuccessful attempts injure the fistula.</w:t>
      </w:r>
    </w:p>
    <w:p>
      <w:pPr>
        <w:pStyle w:val="Heading2"/>
      </w:pPr>
      <w:r>
        <w:t xml:space="preserve">8.6 Needle removal and haemostasis</w:t>
      </w:r>
    </w:p>
    <w:p>
      <w:pPr>
        <w:pStyle w:val="ListParagraph"/>
        <w:numPr>
          <w:ilvl w:val="0"/>
          <w:numId w:val="4"/>
        </w:numPr>
        <w:spacing w:after="60"/>
      </w:pPr>
      <w:r>
        <w:t xml:space="preserve">After blood return, ensure heparin has been stopped as prescribed.</w:t>
      </w:r>
    </w:p>
    <w:p>
      <w:pPr>
        <w:pStyle w:val="ListParagraph"/>
        <w:numPr>
          <w:ilvl w:val="0"/>
          <w:numId w:val="4"/>
        </w:numPr>
        <w:spacing w:after="60"/>
      </w:pPr>
      <w:r>
        <w:t xml:space="preserve">Remove tape gently; remove one needle at a time at the same angle as insertion, applying pressure only </w:t>
      </w:r>
      <w:r>
        <w:rPr>
          <w:b/>
          <w:bCs/>
        </w:rPr>
        <w:t xml:space="preserve">after</w:t>
      </w:r>
      <w:r>
        <w:t xml:space="preserve"> the needle is fully out (pressure while withdrawing cuts the vessel).</w:t>
      </w:r>
    </w:p>
    <w:p>
      <w:pPr>
        <w:pStyle w:val="ListParagraph"/>
        <w:numPr>
          <w:ilvl w:val="0"/>
          <w:numId w:val="4"/>
        </w:numPr>
        <w:spacing w:after="60"/>
      </w:pPr>
      <w:r>
        <w:t xml:space="preserve">Apply light, firm pressure with sterile gauze over both skin and vessel entry sites with two fingers for </w:t>
      </w:r>
      <w:r>
        <w:rPr>
          <w:b/>
          <w:bCs/>
        </w:rPr>
        <w:t xml:space="preserve">10–15 min</w:t>
      </w:r>
      <w:r>
        <w:t xml:space="preserve"> (patient may hold pressure if able) – pressure should stop bleeding but preserve thrill (palpate thrill proximally). </w:t>
      </w:r>
      <w:r>
        <w:rPr>
          <w:b/>
          <w:bCs/>
        </w:rPr>
        <w:t xml:space="preserve">No clamps or tourniquets.</w:t>
      </w:r>
    </w:p>
    <w:p>
      <w:pPr>
        <w:pStyle w:val="ListParagraph"/>
        <w:numPr>
          <w:ilvl w:val="0"/>
          <w:numId w:val="4"/>
        </w:numPr>
        <w:spacing w:after="60"/>
      </w:pPr>
      <w:r>
        <w:t xml:space="preserve">Check haemostasis, apply sterile adhesive dressing; remove dressing after 4–6 h (or next morning).</w:t>
      </w:r>
    </w:p>
    <w:p>
      <w:pPr>
        <w:pStyle w:val="ListParagraph"/>
        <w:numPr>
          <w:ilvl w:val="0"/>
          <w:numId w:val="4"/>
        </w:numPr>
        <w:spacing w:after="60"/>
      </w:pPr>
      <w:r>
        <w:t xml:space="preserve">Prolonged bleeding (&gt; 20–30 min) on several sessions suggests outflow stenosis or excess anticoagulation – report and evaluate.</w:t>
      </w:r>
    </w:p>
    <w:p>
      <w:pPr>
        <w:pStyle w:val="Heading2"/>
      </w:pPr>
      <w:r>
        <w:t xml:space="preserve">8.7 Complications and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6697"/>
      </w:tblGrid>
      <w:tr>
        <w:trPr>
          <w:tblHeader/>
        </w:trPr>
        <w:tc>
          <w:tcPr>
            <w:tcW w:type="dxa" w:w="232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Complication</w:t>
            </w:r>
          </w:p>
        </w:tc>
        <w:tc>
          <w:tcPr>
            <w:tcW w:type="dxa" w:w="669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Management</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Infiltration / haematoma during cannulation</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remove needle (if before heparin) and apply pressure; apply cold compress for 20 min; re-site needle above the infiltration or use a single-needle technique. If infiltration after heparin, the needle may be left and a new needle inserted elsewhere (consultant decision). Rest the fistula if severe, use catheter temporarily; document; check thrill.</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Arterial pressure alarms / poor flow</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Check needle position (rotate/adjust carefully), arm position, tourniquet released; assess for inflow stenosis; do not exceed –250 mmHg.</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High venous pressure</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Check venous needle position, kink; assess for outflow stenosis; refer for fistulography / ultrasound.</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Needle dislodgement</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pump immediately, clamp lines, apply pressure to site; assess blood loss and haemodynamics; incident report.</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Infection at cannulation site</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Do not cannulate the area; swab culture and blood cultures; antibiotics covering S. aureus (vancomycin until sensitivities) for 2–6 weeks depending on severity; surgical review.</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Aneurysm / pseudoaneurysm</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Avoid cannulating aneurysmal segment; urgent surgical review if skin is thin, shiny, ulcerated or bleeding (risk of rupture).</w:t>
            </w:r>
          </w:p>
        </w:tc>
      </w:tr>
      <w:tr>
        <w:trPr>
          <w:cantSplit/>
        </w:trPr>
        <w:tc>
          <w:tcPr>
            <w:tcW w:type="dxa" w:w="232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Thrombosis (no thrill/bruit)</w:t>
            </w:r>
          </w:p>
        </w:tc>
        <w:tc>
          <w:tcPr>
            <w:tcW w:type="dxa" w:w="669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Do not cannulate; urgent referral (within 24–48 h) for thrombectomy/angioplasty; temporary catheter if dialysis is needed.</w:t>
            </w:r>
          </w:p>
        </w:tc>
      </w:tr>
    </w:tbl>
    <w:p>
      <w:pPr>
        <w:spacing w:after="80"/>
      </w:pPr>
    </w:p>
    <w:p>
      <w:pPr>
        <w:pStyle w:val="Heading2"/>
      </w:pPr>
      <w:r>
        <w:t xml:space="preserve">8.8 Access surveillance</w:t>
      </w:r>
    </w:p>
    <w:p>
      <w:pPr>
        <w:pStyle w:val="ListParagraph"/>
        <w:numPr>
          <w:ilvl w:val="0"/>
          <w:numId w:val="2"/>
        </w:numPr>
        <w:spacing w:after="60"/>
      </w:pPr>
      <w:r>
        <w:t xml:space="preserve">Monthly physical examination by trained staff (documented); monitor dynamic venous pressure, Qb achieved, recirculation, Kt/V trends and prolonged bleeding.</w:t>
      </w:r>
    </w:p>
    <w:p>
      <w:pPr>
        <w:pStyle w:val="ListParagraph"/>
        <w:numPr>
          <w:ilvl w:val="0"/>
          <w:numId w:val="2"/>
        </w:numPr>
        <w:spacing w:after="60"/>
      </w:pPr>
      <w:r>
        <w:t xml:space="preserve">Refer for duplex ultrasound / fistulogram when clinical indicators of dysfunction are present (KDOQI 2019 does not recommend routine surveillance imaging in absence of clinical indicators).</w:t>
      </w:r>
    </w:p>
    <w:p>
      <w:pPr>
        <w:pStyle w:val="ListParagraph"/>
        <w:numPr>
          <w:ilvl w:val="0"/>
          <w:numId w:val="2"/>
        </w:numPr>
        <w:spacing w:after="60"/>
      </w:pPr>
      <w:r>
        <w:t xml:space="preserve">Patient education: check thrill daily, keep the arm clean, no tight clothing/jewellery, no BP/blood sampling on access arm, avoid sleeping on the arm, report bleeding, swelling, pain or loss of thrill.</w:t>
      </w:r>
    </w:p>
    <w:p>
      <w:pPr>
        <w:pStyle w:val="Heading1"/>
      </w:pPr>
      <w:r>
        <w:t xml:space="preserve">9. Forms &amp; Documents</w:t>
      </w:r>
    </w:p>
    <w:p>
      <w:pPr>
        <w:pStyle w:val="ListParagraph"/>
        <w:numPr>
          <w:ilvl w:val="0"/>
          <w:numId w:val="2"/>
        </w:numPr>
        <w:spacing w:after="60"/>
      </w:pPr>
      <w:r>
        <w:t xml:space="preserve">Fistula map / cannulation rotation (rope-ladder) chart (FORM/AKD/11).</w:t>
      </w:r>
    </w:p>
    <w:p>
      <w:pPr>
        <w:pStyle w:val="ListParagraph"/>
        <w:numPr>
          <w:ilvl w:val="0"/>
          <w:numId w:val="2"/>
        </w:numPr>
        <w:spacing w:after="60"/>
      </w:pPr>
      <w:r>
        <w:t xml:space="preserve">HD treatment record – needle size, sites, attempts, cannulator, infiltration events.</w:t>
      </w:r>
    </w:p>
    <w:p>
      <w:pPr>
        <w:pStyle w:val="ListParagraph"/>
        <w:numPr>
          <w:ilvl w:val="0"/>
          <w:numId w:val="2"/>
        </w:numPr>
        <w:spacing w:after="60"/>
      </w:pPr>
      <w:r>
        <w:t xml:space="preserve">Monthly vascular access physical examination checklist (FORM/AKD/12).</w:t>
      </w:r>
    </w:p>
    <w:p>
      <w:pPr>
        <w:pStyle w:val="ListParagraph"/>
        <w:numPr>
          <w:ilvl w:val="0"/>
          <w:numId w:val="2"/>
        </w:numPr>
        <w:spacing w:after="60"/>
      </w:pPr>
      <w:r>
        <w:t xml:space="preserve">Infiltration / access complication incident form; Cannulation competency assessment record for staff.</w:t>
      </w:r>
    </w:p>
    <w:p>
      <w:pPr>
        <w:pStyle w:val="Heading1"/>
      </w:pPr>
      <w:r>
        <w:t xml:space="preserve">10. References</w:t>
      </w:r>
    </w:p>
    <w:p>
      <w:pPr>
        <w:pStyle w:val="ListParagraph"/>
        <w:numPr>
          <w:ilvl w:val="0"/>
          <w:numId w:val="5"/>
        </w:numPr>
        <w:spacing w:after="60"/>
      </w:pPr>
      <w:r>
        <w:t xml:space="preserve">Lok CE, Huber TS, Lee T, et al. KDOQI Clinical Practice Guideline for Vascular Access: 2019 Update. Am J Kidney Dis. 2020;75(4 Suppl 2):S1–S164.</w:t>
      </w:r>
    </w:p>
    <w:p>
      <w:pPr>
        <w:pStyle w:val="ListParagraph"/>
        <w:numPr>
          <w:ilvl w:val="0"/>
          <w:numId w:val="5"/>
        </w:numPr>
        <w:spacing w:after="60"/>
      </w:pPr>
      <w:r>
        <w:t xml:space="preserve">Schmidli J, et al. Vascular Access: 2018 Clinical Practice Guidelines of the European Society for Vascular Surgery. Eur J Vasc Endovasc Surg. 2018;55:757–818.</w:t>
      </w:r>
    </w:p>
    <w:p>
      <w:pPr>
        <w:pStyle w:val="ListParagraph"/>
        <w:numPr>
          <w:ilvl w:val="0"/>
          <w:numId w:val="5"/>
        </w:numPr>
        <w:spacing w:after="60"/>
      </w:pPr>
      <w:r>
        <w:t xml:space="preserve">Parisotto MT, Schoder VU, Miriunis C, et al. Cannulation technique influences arteriovenous fistula and graft survival. Kidney Int. 2014;86:790–797.</w:t>
      </w:r>
    </w:p>
    <w:p>
      <w:pPr>
        <w:pStyle w:val="ListParagraph"/>
        <w:numPr>
          <w:ilvl w:val="0"/>
          <w:numId w:val="5"/>
        </w:numPr>
        <w:spacing w:after="60"/>
      </w:pPr>
      <w:r>
        <w:t xml:space="preserve">Muir CA, Kotwal SS, Hawley CM, et al. Buttonhole cannulation and clinical outcomes in a home hemodialysis cohort and systematic review. Clin J Am Soc Nephrol. 2014;9:110–119.</w:t>
      </w:r>
    </w:p>
    <w:p>
      <w:pPr>
        <w:pStyle w:val="ListParagraph"/>
        <w:numPr>
          <w:ilvl w:val="0"/>
          <w:numId w:val="5"/>
        </w:numPr>
        <w:spacing w:after="60"/>
      </w:pPr>
      <w:r>
        <w:t xml:space="preserve">European Dialysis and Transplant Nurses Association / European Renal Care Association (EDTNA/ERCA). Vascular Access Cannulation and Care – A Nursing Best Practice Guide for Arteriovenous Fistula. 2nd ed. 2015.</w:t>
      </w:r>
    </w:p>
    <w:p>
      <w:pPr>
        <w:pStyle w:val="ListParagraph"/>
        <w:numPr>
          <w:ilvl w:val="0"/>
          <w:numId w:val="5"/>
        </w:numPr>
        <w:spacing w:after="60"/>
      </w:pPr>
      <w:r>
        <w:t xml:space="preserve">Fistula First Catheter Last (ESRD National Coordinating Center, CMS). Cannulation Camp / Change Concept resources.</w:t>
      </w:r>
    </w:p>
    <w:p>
      <w:pPr>
        <w:pStyle w:val="ListParagraph"/>
        <w:numPr>
          <w:ilvl w:val="0"/>
          <w:numId w:val="5"/>
        </w:numPr>
        <w:spacing w:after="60"/>
      </w:pPr>
      <w:r>
        <w:t xml:space="preserve">Ministry of Health &amp; Family Welfare, Government of India. Guidelines for Haemodialysis under Pradhan Mantri National Dialysis Programme, 2016.</w:t>
      </w:r>
    </w:p>
    <w:p>
      <w:pPr>
        <w:pStyle w:val="Heading1"/>
      </w:pPr>
      <w:r>
        <w:t xml:space="preserve">11.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Abbreviation</w:t>
            </w:r>
          </w:p>
        </w:tc>
        <w:tc>
          <w:tcPr>
            <w:tcW w:type="dxa" w:w="676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Meaning</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AVF / AVG</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Arteriovenous Fistula / Graft</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Qb</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Blood flow rate</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PTFE</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Polytetrafluoroethylene</w:t>
            </w:r>
          </w:p>
        </w:tc>
      </w:tr>
    </w:tbl>
    <w:p>
      <w:pPr>
        <w:spacing w:after="80"/>
      </w:pPr>
    </w:p>
    <w:p>
      <w:pPr>
        <w:pStyle w:val="Heading1"/>
      </w:pPr>
      <w:r>
        <w:t xml:space="preserve">Document Approval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Prepared by</w:t>
            </w:r>
          </w:p>
        </w:tc>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Reviewed by</w:t>
            </w:r>
          </w:p>
        </w:tc>
        <w:tc>
          <w:tcPr>
            <w:tcW w:type="dxa" w:w="300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1541"/>
        <w:gridCol w:w="4403"/>
        <w:gridCol w:w="1981"/>
      </w:tblGrid>
      <w:tr>
        <w:trPr>
          <w:tblHeader/>
        </w:trPr>
        <w:tc>
          <w:tcPr>
            <w:tcW w:type="dxa" w:w="110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Version</w:t>
            </w:r>
          </w:p>
        </w:tc>
        <w:tc>
          <w:tcPr>
            <w:tcW w:type="dxa" w:w="154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Date</w:t>
            </w:r>
          </w:p>
        </w:tc>
        <w:tc>
          <w:tcPr>
            <w:tcW w:type="dxa" w:w="440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Description of change</w:t>
            </w:r>
          </w:p>
        </w:tc>
        <w:tc>
          <w:tcPr>
            <w:tcW w:type="dxa" w:w="198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issue</w:t>
            </w: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bl>
    <w:p>
      <w:pPr>
        <w:spacing w:after="80"/>
      </w:pPr>
    </w:p>
    <w:p>
      <w:pPr>
        <w:spacing w:before="120"/>
      </w:pPr>
      <w:r>
        <w:rPr>
          <w:i/>
          <w:iCs/>
          <w:color w:val="595959"/>
          <w:sz w:val="18"/>
          <w:szCs w:val="18"/>
        </w:rPr>
        <w:t xml:space="preserve">This SOP is based on current published guidelines. It does not replace clinical judgement; deviations must be justified and documented in the patient record. Drug doses must be verified against the current hospital formulary and adjusted for renal function.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Controlled document – do not photocopy without authorisation. Version 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2"/>
      </w:pBdr>
      <w:tabs>
        <w:tab w:val="right" w:pos="9026"/>
      </w:tabs>
    </w:pPr>
    <w:r>
      <w:rPr>
        <w:color w:val="595959"/>
        <w:sz w:val="17"/>
        <w:szCs w:val="17"/>
      </w:rPr>
      <w:t xml:space="preserve">[Hospital Name] | Department of Nephrology – AKD / Dialysis Unit</w:t>
    </w:r>
    <w:r>
      <w:rPr>
        <w:b/>
        <w:bCs/>
        <w:color w:val="595959"/>
        <w:sz w:val="17"/>
        <w:szCs w:val="17"/>
      </w:rPr>
      <w:t xml:space="preserve">	SOP/AKD/06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2"/>
      </w:pBdr>
      <w:spacing w:after="120" w:before="28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Arteriovenous Fistula (AVF) Cannulation for Haemodialysis</dc:title>
  <dc:creator>Department of Nephrology</dc:creator>
  <cp:lastModifiedBy>Un-named</cp:lastModifiedBy>
  <cp:revision>1</cp:revision>
  <dcterms:created xsi:type="dcterms:W3CDTF">2026-10-13T04:51:53.388Z</dcterms:created>
  <dcterms:modified xsi:type="dcterms:W3CDTF">2026-10-13T04:51:53.388Z</dcterms:modified>
</cp:coreProperties>
</file>

<file path=docProps/custom.xml><?xml version="1.0" encoding="utf-8"?>
<Properties xmlns="http://schemas.openxmlformats.org/officeDocument/2006/custom-properties" xmlns:vt="http://schemas.openxmlformats.org/officeDocument/2006/docPropsVTypes"/>
</file>