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2"/>
          <w:szCs w:val="22"/>
        </w:rPr>
        <w:t xml:space="preserve">STANDARD OPERATING PROCEDURE</w:t>
      </w:r>
    </w:p>
    <w:p>
      <w:pPr>
        <w:spacing w:after="200"/>
        <w:jc w:val="center"/>
      </w:pPr>
      <w:r>
        <w:rPr>
          <w:b/>
          <w:bCs/>
          <w:color w:val="1F4E79"/>
          <w:sz w:val="34"/>
          <w:szCs w:val="34"/>
        </w:rPr>
        <w:t xml:space="preserve">Ultrasound-Guided Percutaneous Renal Biopsy (Native &amp; Transplant Kidney)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SOP No.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SOP/AKD/09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Nephrology – AKD / Dialysis Unit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__</w:t>
            </w:r>
            <w:r>
              <w:rPr>
                <w:i/>
                <w:iCs/>
                <w:sz w:val="20"/>
                <w:szCs w:val="20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 years from effective date or earlier if guidelines change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Name</w:t>
      </w:r>
    </w:p>
    <w:p>
      <w:pPr>
        <w:spacing w:after="100"/>
      </w:pPr>
      <w:r>
        <w:rPr>
          <w:b/>
          <w:bCs/>
        </w:rPr>
        <w:t xml:space="preserve">Ultrasound-Guided Percutaneous Renal Biopsy (Native &amp; Transplant Kidney)</w:t>
      </w:r>
    </w:p>
    <w:p>
      <w:pPr>
        <w:pStyle w:val="Heading1"/>
      </w:pPr>
      <w:r>
        <w:t xml:space="preserve">2. Purpose</w:t>
      </w:r>
    </w:p>
    <w:p>
      <w:pPr>
        <w:spacing w:after="100"/>
      </w:pPr>
      <w:r>
        <w:t xml:space="preserve">To ensure that percutaneous kidney biopsy is performed for an appropriate indication, with optimal pre-procedure risk assessment and correction, real-time ultrasound guidance with an automated spring-loaded biopsy device, correct specimen processing for light microscopy, immunofluorescence and electron microscopy, and structured post-biopsy monitoring to detect and manage bleeding complications early.</w:t>
      </w:r>
    </w:p>
    <w:p>
      <w:pPr>
        <w:pStyle w:val="Heading1"/>
      </w:pPr>
      <w:r>
        <w:t xml:space="preserve">3. Scope</w:t>
      </w:r>
    </w:p>
    <w:p>
      <w:pPr>
        <w:spacing w:after="100"/>
      </w:pPr>
      <w:r>
        <w:t xml:space="preserve">Adult patients undergoing percutaneous biopsy of native or transplanted kidneys in the AKD / Nephrology unit (procedure room / ultrasound suite).</w:t>
      </w:r>
    </w:p>
    <w:p>
      <w:pPr>
        <w:spacing w:after="100"/>
      </w:pPr>
      <w:r>
        <w:t xml:space="preserve">Excludes transjugular and open/laparoscopic biopsy (performed by interventional radiology / urology when percutaneous biopsy is contraindicated) and paediatric biopsies.</w:t>
      </w:r>
    </w:p>
    <w:p>
      <w:pPr>
        <w:pStyle w:val="Heading1"/>
      </w:pPr>
      <w:r>
        <w:t xml:space="preserve">4.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Operator:</w:t>
      </w:r>
      <w:r>
        <w:t xml:space="preserve"> Nephrology consultant or credentialed nephrology resident / interventional radiologist under supervision.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Assistant (nurse/technician):</w:t>
      </w:r>
      <w:r>
        <w:t xml:space="preserve"> patient positioning, monitoring, sterile trolley, specimen containers, labelling and dispatch.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Nephrologist in-charge:</w:t>
      </w:r>
      <w:r>
        <w:t xml:space="preserve"> indication, pre-biopsy optimisation, consent, post-biopsy review and communication of histopathology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Renal pathologist:</w:t>
      </w:r>
      <w:r>
        <w:t xml:space="preserve"> specimen adequacy, processing and reporting.</w:t>
      </w:r>
    </w:p>
    <w:p>
      <w:pPr>
        <w:pStyle w:val="Heading1"/>
      </w:pPr>
      <w:r>
        <w:t xml:space="preserve">5. Authority</w:t>
      </w:r>
    </w:p>
    <w:p>
      <w:pPr>
        <w:spacing w:after="100"/>
      </w:pPr>
      <w:r>
        <w:t xml:space="preserve">HOD Nephrology. Biopsy register and complication rates (macroscopic haematuria, transfusion, angioembolisation, nephrectomy, death; specimen adequacy) are audited quarterly.</w:t>
      </w:r>
    </w:p>
    <w:p>
      <w:pPr>
        <w:pStyle w:val="Heading1"/>
      </w:pPr>
      <w:r>
        <w:t xml:space="preserve">6. Specific Environmental Requirement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Procedure room or ultrasound suite with adequate space, aseptic conditions, and resuscitation equipment.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ultrasound machine with 2–5 MHz curvilinear probe (native) / 5–7 MHz (transplant), needle guide attachment (optional) and sterile probe cover.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(ECG, NIBP, SpO₂); oxygen, suction; IV access and crash cart.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Ward bed / day-care unit for post-biopsy observation for at least 6–8 h (preferably overnight / 24 h); blood bank access for urgent cross-matched blood; interventional radiology for angioembolisation on call.</w:t>
      </w:r>
    </w:p>
    <w:p>
      <w:pPr>
        <w:pStyle w:val="Heading1"/>
      </w:pPr>
      <w:r>
        <w:t xml:space="preserve">7. Equipment / Instruments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Automated spring-loaded biopsy gun with 16 G needle</w:t>
      </w:r>
      <w:r>
        <w:t xml:space="preserve"> (14–18 G; 16 G gives optimal yield with similar bleeding risk to 18 G), 15–20 cm length; 20–22 mm throw (shorter throw for transplant/thin cortex).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Coaxial introducer (optional).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Sterile tray: gauze, drapes, gloves, bowl, scalpel (No. 11), 22 G spinal needle for local anaesthetic, syringes.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Antiseptic: 2% chlorhexidine–70% alcohol or povidone-iodine 10%.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Lignocaine 2% (10 mL).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Specimen containers: </w:t>
      </w:r>
      <w:r>
        <w:rPr>
          <w:b/>
          <w:bCs/>
        </w:rPr>
        <w:t xml:space="preserve">10% neutral buffered formalin</w:t>
      </w:r>
      <w:r>
        <w:t xml:space="preserve"> (light microscopy); </w:t>
      </w:r>
      <w:r>
        <w:rPr>
          <w:b/>
          <w:bCs/>
        </w:rPr>
        <w:t xml:space="preserve">Michel’s / Zeus transport medium or saline-moistened gauze for immediate freezing</w:t>
      </w:r>
      <w:r>
        <w:t xml:space="preserve"> (immunofluorescence); </w:t>
      </w:r>
      <w:r>
        <w:rPr>
          <w:b/>
          <w:bCs/>
        </w:rPr>
        <w:t xml:space="preserve">2.5–3% glutaraldehyde</w:t>
      </w:r>
      <w:r>
        <w:t xml:space="preserve"> (electron microscopy, kept at 4 °C).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Dissecting / stereo-microscope or magnifying lens for bedside adequacy assessment; Petri dish with saline; fine needle / scalpel for dividing 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Sandbag / pressure dressing.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Desmopressin injection (where indicated).</w:t>
      </w:r>
    </w:p>
    <w:p>
      <w:pPr>
        <w:pStyle w:val="Heading1"/>
      </w:pPr>
      <w:r>
        <w:t xml:space="preserve">8. Procedure</w:t>
      </w:r>
    </w:p>
    <w:p>
      <w:pPr>
        <w:pStyle w:val="Heading2"/>
      </w:pPr>
      <w:r>
        <w:t xml:space="preserve">8.1 Indications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Nephrotic syndrome in adults (except where serology is diagnostic, e.g., PLA2R-positive membranous nephropathy with normal kidney function – KDIGO 2021).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Glomerular haematuria with proteinuria &gt; 0.5 g/day or declining eGFR.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Unexplained AKI / AKD, rapidly progressive GN, suspected vasculitis, anti-GBM disease.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Systemic disease with kidney involvement (SLE, amyloid, paraprotein-related kidney disease).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Unexplained CKD with near-normal kidney size where diagnosis would change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Kidney transplant dysfunction (rising creatinine, DSA, proteinuria) and protocol / surveillance biopsies per transplant protocol.</w:t>
      </w:r>
    </w:p>
    <w:p>
      <w:pPr>
        <w:pStyle w:val="Heading2"/>
      </w:pPr>
      <w:r>
        <w:t xml:space="preserve">8.2 Contraindications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Absolute:</w:t>
      </w:r>
      <w:r>
        <w:t xml:space="preserve"> uncorrectable bleeding diathesis; uncontrolled severe hypertension; uncooperative patient (unless sedated / GA); active renal or perinephric infection; small shrunken kidneys (&lt; 9 cm, thin cortex) – usually not diagnostic.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Relative:</w:t>
      </w:r>
      <w:r>
        <w:t xml:space="preserve"> solitary native kidney (consider transjugular/open/laparoscopic biopsy), BP &gt; 160/90 mmHg despite treatment, anatomical abnormalities (multiple cysts, horseshoe kidney), hydronephrosis, morbid obesity, severe anaemia (Hb &lt; 8–9 g/dL), pregnancy (beyond 32 weeks avoid), uraemia (BUN &gt; 100 mg/dL, consider dialysis before biopsy).</w:t>
      </w:r>
    </w:p>
    <w:p>
      <w:pPr>
        <w:pStyle w:val="Heading2"/>
      </w:pPr>
      <w:r>
        <w:t xml:space="preserve">8.3 Pre-biopsy assessment and preparation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Indication and expected benefit documented by consultant; review of imaging (kidney size, cortical thickness, cysts, solitary kidney).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Investigations: CBC, PT/INR, aPTT, blood group and cross-match (keep 1–2 units reserved), RFT, urine culture (treat UTI first), HBsAg/HCV/HIV; bleeding history (personal/family).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Renal biopsy is a HIGH bleeding-risk procedure (SIR 2019):</w:t>
      </w:r>
      <w:r>
        <w:t xml:space="preserve"> target </w:t>
      </w:r>
      <w:r>
        <w:rPr>
          <w:b/>
          <w:bCs/>
        </w:rPr>
        <w:t xml:space="preserve">INR ≤ 1.5–1.8</w:t>
      </w:r>
      <w:r>
        <w:t xml:space="preserve">, </w:t>
      </w:r>
      <w:r>
        <w:rPr>
          <w:b/>
          <w:bCs/>
        </w:rPr>
        <w:t xml:space="preserve">platelets ≥ 50 × 10⁹/L</w:t>
      </w:r>
      <w:r>
        <w:t xml:space="preserve"> (many units use ≥ 100 × 10⁹/L), aPTT within normal limits (≤ 1.5× control). Hb ideally ≥ 9–10 g/dL.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Antithrombotic management</w:t>
      </w:r>
      <w:r>
        <w:t xml:space="preserve"> (in consultation with cardiology for recent stents):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Aspirin: withhold 3–5 days (SIR 2019) – continue if high thrombotic risk after discussion.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Clopidogrel / prasugrel / ticagrelor: withhold 5 / 7 / 5 days respectively.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Warfarin: withhold 5 days, target INR ≤ 1.5; bridging only for high thrombotic risk.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DOACs: apixaban/rivaroxaban – withhold ≥ 2–3 days (longer if CrCl &lt; 30–50 mL/min); dabigatran – 2–4 days or more depending on CrCl (≥ 4–5 days if CrCl &lt; 50 mL/min).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Therapeutic LMWH: hold 24 h; prophylactic LMWH: 12 h; UFH infusion: 4–6 h. Restart anticoagulation 24–72 h after biopsy if no bleeding (consultant decision).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NSAIDs: withhold 3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Blood pressure:</w:t>
      </w:r>
      <w:r>
        <w:t xml:space="preserve"> control to &lt; 140/90 mmHg (do not biopsy if &gt; 160/90 mmHg on the day).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Desmopressin (DDAVP) 0.3 µg/kg IV/SC in 50 mL saline over 30 min, ~1 h before biopsy</w:t>
      </w:r>
      <w:r>
        <w:t xml:space="preserve">, in patients with eGFR &lt; 30–60 mL/min/1.73 m² or high urea / uraemic platelet dysfunction (Manno 2011 RCT – reduced bleeding risk). Monitor for hyponatraemia; avoid in patients with significant coronary disease / hyponatraemia; restrict free water for 24 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Dialysis patients: perform biopsy on a non-dialysis day; heparin-free dialysis for 24–48 h after biopsy.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Fasting 4–6 h (light breakfast allowed per policy if no sedation); IV cannula; void bladder before procedure.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Informed written consent: purpose, alternatives, risks – pain, macroscopic haematuria (~3–4 %), perinephric haematoma, blood transfusion (~1–2 %), angiographic intervention (~0.3–0.6 %), nephrectomy (≤ 0.01 %), death (≤ 0.06 %), AV fistula, infection, inadequate sample requiring repeat biopsy, injury to adjacent organs (bowel, liver, spleen, pleura).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Time-out checklist.</w:t>
      </w:r>
    </w:p>
    <w:p>
      <w:pPr>
        <w:pStyle w:val="Heading2"/>
      </w:pPr>
      <w:r>
        <w:t xml:space="preserve">8.4 Procedure – native kidney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Position:</w:t>
      </w:r>
      <w:r>
        <w:t xml:space="preserve"> prone with a firm pillow under the abdomen (to push kidneys posteriorly and stabilise). Obese / respiratory compromise: sitting or supine-oblique (anterolateral) position may be used.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Pre-scan both kidneys: size, echotexture, cortical thickness, cysts, hydronephrosis. Choose the </w:t>
      </w:r>
      <w:r>
        <w:rPr>
          <w:b/>
          <w:bCs/>
        </w:rPr>
        <w:t xml:space="preserve">lower pole of the left or right kidney</w:t>
      </w:r>
      <w:r>
        <w:t xml:space="preserve"> (usually the side with best window), avoiding the renal hilum and large vessels; use colour Doppler to identify vessels in the path.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Mark the skin entry site; clean with antiseptic over a wide area; sterile drape; sterile probe cover.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Infiltrate lignocaine 2% along the planned track up to the perirenal fat / renal capsule under ultrasound guidance (also helps to estimate depth).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Make a 2–3 mm skin nick. Under </w:t>
      </w:r>
      <w:r>
        <w:rPr>
          <w:b/>
          <w:bCs/>
        </w:rPr>
        <w:t xml:space="preserve">real-time ultrasound visualisation</w:t>
      </w:r>
      <w:r>
        <w:t xml:space="preserve">, advance the biopsy needle obliquely towards the lower pole cortex, aiming tangentially to the cortex (to maximise cortex and avoid medulla / hilar vessels).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Ask the patient to </w:t>
      </w:r>
      <w:r>
        <w:rPr>
          <w:b/>
          <w:bCs/>
        </w:rPr>
        <w:t xml:space="preserve">hold the breath</w:t>
      </w:r>
      <w:r>
        <w:t xml:space="preserve"> (usually at end-inspiration or comfortable breath-hold) when the needle tip is at the renal capsule; fire the gun, withdraw the needle immediately and allow the patient to breathe.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Inspect the core: length ≥ 10–15 mm, red cortex with glomeruli (seen as red dots under a magnifier/microscope).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Obtain </w:t>
      </w:r>
      <w:r>
        <w:rPr>
          <w:b/>
          <w:bCs/>
        </w:rPr>
        <w:t xml:space="preserve">2–3 cores</w:t>
      </w:r>
      <w:r>
        <w:t xml:space="preserve"> (maximum 3–4 passes) to ensure adequate tissue for LM, IF and EM (target: ≥ 10 glomeruli for LM; ≥ 20–25 glomeruli for transplant Banff adequacy with 2 arteries; ≥ 5 glomeruli for IF).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After final pass, apply firm manual pressure over the biopsy site for 5–10 min. Scan the kidney for perinephric haematoma (baseline image saved). Apply sterile dressing.</w:t>
      </w:r>
    </w:p>
    <w:p>
      <w:pPr>
        <w:pStyle w:val="Heading2"/>
      </w:pPr>
      <w:r>
        <w:t xml:space="preserve">8.5 Procedure – transplant kidney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supine; graft usually in right or left iliac fossa; biopsy upper or lower pole cortex away from hilum/vessels and avoiding bowel (confirm with ultrasound).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Usually 16–18 G needle, shorter throw (15–20 mm); 2 cores (Banff adequacy). Breath-hold not essential.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post-biopsy monitoring; send cores for LM, IF/C4d, EM as per transplant protocol.</w:t>
      </w:r>
    </w:p>
    <w:p>
      <w:pPr>
        <w:pStyle w:val="Heading2"/>
      </w:pPr>
      <w:r>
        <w:t xml:space="preserve">8.6 Specimen handling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Place cores immediately in saline-moistened Petri dish; examine with dissecting microscope to identify cortex.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Allocate: main portion → </w:t>
      </w:r>
      <w:r>
        <w:rPr>
          <w:b/>
          <w:bCs/>
        </w:rPr>
        <w:t xml:space="preserve">10% buffered formalin (LM)</w:t>
      </w:r>
      <w:r>
        <w:t xml:space="preserve">; 2–3 mm cortex → </w:t>
      </w:r>
      <w:r>
        <w:rPr>
          <w:b/>
          <w:bCs/>
        </w:rPr>
        <w:t xml:space="preserve">Michel’s / Zeus medium or frozen (IF)</w:t>
      </w:r>
      <w:r>
        <w:t xml:space="preserve">; 1–2 mm cortex pieces → </w:t>
      </w:r>
      <w:r>
        <w:rPr>
          <w:b/>
          <w:bCs/>
        </w:rPr>
        <w:t xml:space="preserve">2.5–3% glutaraldehyde (EM)</w:t>
      </w:r>
      <w:r>
        <w:t xml:space="preserve"> at 4 °C.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Label containers with two patient identifiers, date/time, site; complete histopathology request with clinical details (urine protein, creatinine, serology, indication, transplant details).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Dispatch to renal pathology laboratory promptly (IF specimens in transport medium are stable for ~3–5 days).</w:t>
      </w:r>
    </w:p>
    <w:p>
      <w:pPr>
        <w:pStyle w:val="Heading2"/>
      </w:pPr>
      <w:r>
        <w:t xml:space="preserve">8.7 Post-biopsy care and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9"/>
        <w:gridCol w:w="6697"/>
      </w:tblGrid>
      <w:tr>
        <w:trPr>
          <w:tblHeader/>
        </w:trPr>
        <w:tc>
          <w:tcPr>
            <w:tcW w:type="dxa" w:w="23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69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Monitoring / instruction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0–1 h</w:t>
            </w:r>
          </w:p>
        </w:tc>
        <w:tc>
          <w:tcPr>
            <w:tcW w:type="dxa" w:w="669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Strict supine bed rest (native kidney: lying on the back compresses the biopsy site); BP &amp; pulse </w:t>
            </w:r>
            <w:r>
              <w:rPr>
                <w:b/>
                <w:bCs/>
                <w:sz w:val="20"/>
                <w:szCs w:val="20"/>
              </w:rPr>
              <w:t xml:space="preserve">every 15 min</w:t>
            </w:r>
            <w:r>
              <w:rPr>
                <w:sz w:val="20"/>
                <w:szCs w:val="20"/>
              </w:rPr>
              <w:t xml:space="preserve">; inspect dressing; observe urine colour (every void).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1–4 h</w:t>
            </w:r>
          </w:p>
        </w:tc>
        <w:tc>
          <w:tcPr>
            <w:tcW w:type="dxa" w:w="669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BP &amp; pulse every 30 min; encourage oral fluids (unless restricted) to keep urine flowing and prevent clot retention.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4–8 h</w:t>
            </w:r>
          </w:p>
        </w:tc>
        <w:tc>
          <w:tcPr>
            <w:tcW w:type="dxa" w:w="669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BP &amp; pulse hourly; check Hb at 6 h (fall &gt; 1 g/dL warrants closer watch / imaging); bed rest for at least 4–6 h; then ambulate if stable and urine clear.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8–24 h</w:t>
            </w:r>
          </w:p>
        </w:tc>
        <w:tc>
          <w:tcPr>
            <w:tcW w:type="dxa" w:w="669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Most complications appear within 8 h, but ~1/3 can occur later (Whittier &amp; Korbet 2004) – overnight observation recommended for high-risk patients (eGFR &lt; 30, high BP, coagulopathy, amyloid, AKI); day-care discharge after 8 h only in low-risk, stable patients with clear urine and stable Hb.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Discharge advice</w:t>
            </w:r>
          </w:p>
        </w:tc>
        <w:tc>
          <w:tcPr>
            <w:tcW w:type="dxa" w:w="669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Avoid heavy lifting, strenuous exercise, contact sports for 1–2 weeks; resume anticoagulants/antiplatelets only as instructed; report gross haematuria, flank pain, dizziness, fever, urinary retention immediately.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8.8 Complications and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406"/>
      </w:tblGrid>
      <w:tr>
        <w:trPr>
          <w:tblHeader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Complication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Macroscopic haematuria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Bed rest, IV fluids, monitor Hb; bladder catheter (3-way, irrigation) for clot retention; desmopressin if not given; correct coagulopathy.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Perinephric haematoma with haemodynamic instability / falling Hb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Resuscitate (IV fluids, cross-matched blood), urgent ultrasound / CT angiography, </w:t>
            </w:r>
            <w:r>
              <w:rPr>
                <w:b/>
                <w:bCs/>
                <w:sz w:val="20"/>
                <w:szCs w:val="20"/>
              </w:rPr>
              <w:t xml:space="preserve">urgent selective renal angiography and coil embolisation</w:t>
            </w:r>
            <w:r>
              <w:rPr>
                <w:sz w:val="20"/>
                <w:szCs w:val="20"/>
              </w:rPr>
              <w:t xml:space="preserve"> (interventional radiology); surgical exploration / nephrectomy as last resort.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Flank pain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Analgesia (paracetamol; avoid NSAIDs); ultrasound to exclude haematoma.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AV fistula (persistent haematuria, bruit, high-output)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Doppler / angiography; most resolve spontaneously; embolisation if symptomatic.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Infection / injury to adjacent organs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Antibiotics; surgical consultation.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Vasovagal reaction</w:t>
            </w:r>
          </w:p>
        </w:tc>
        <w:tc>
          <w:tcPr>
            <w:tcW w:type="dxa" w:w="64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Supine, leg elevation, IV fluids, atropine if bradycardia.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8.9 Communication of result</w:t>
      </w:r>
    </w:p>
    <w:p>
      <w:pPr>
        <w:spacing w:after="100"/>
      </w:pPr>
      <w:r>
        <w:t xml:space="preserve">Preliminary LM/IF findings are discussed with the renal pathologist within 24–72 h (urgent reporting for RPGN / transplant rejection); final report with EM is documented and discussed with the patient; treatment plan recorded.</w:t>
      </w:r>
    </w:p>
    <w:p>
      <w:pPr>
        <w:pStyle w:val="Heading1"/>
      </w:pPr>
      <w:r>
        <w:t xml:space="preserve">9. Forms &amp;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Informed consent – Percutaneous renal biopsy (FORM/AKD/16).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Pre-biopsy checklist (coagulation, BP, antithrombotic hold dates, desmopressin, cross-match) &amp; Time-out record (FORM/AKD/17).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Procedure note: side, pole, position, needle gauge, passes, cores, adequacy, immediate complications.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Post-biopsy monitoring chart (FORM/AKD/18).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Renal histopathology request form; specimen dispatch register; renal biopsy register.</w:t>
      </w:r>
    </w:p>
    <w:p>
      <w:pPr>
        <w:pStyle w:val="Heading1"/>
      </w:pPr>
      <w:r>
        <w:t xml:space="preserve">10. References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Poggio ED, McClelland RL, Blank KN, et al. Systematic Review and Meta-Analysis of Native Kidney Biopsy Complications. Clin J Am Soc Nephrol. 2020;15:1595–1602.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Corapi KM, Chen JL, Balk EM, Gordon CE. Bleeding complications of native kidney biopsy: a systematic review and meta-analysis. Am J Kidney Dis. 2012;60:62–73.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Patel IJ, Rahim S, Davidson JC, et al. SIR Consensus Guidelines for the Periprocedural Management of Thrombotic and Bleeding Risk in Patients Undergoing Percutaneous Image-Guided Interventions – Part II. J Vasc Interv Radiol. 2019;30:1168–1184.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Manno C, Bonifati C, Torres DD, et al. Desmopressin acetate in percutaneous ultrasound-guided kidney biopsy: a randomized controlled trial. Am J Kidney Dis. 2011;57:850–855.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Whittier WL, Korbet SM. Timing of complications in percutaneous renal biopsy. J Am Soc Nephrol. 2004;15:142–147.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Hogan JJ, Mocanu M, Berns JS. The Native Kidney Biopsy: Update and Evidence for Best Practice. Clin J Am Soc Nephrol. 2016;11:354–362.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KDIGO 2021 Clinical Practice Guideline for the Management of Glomerular Diseases. Kidney Int. 2021;100(4S):S1–S276.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Roufosse C, Simmonds N, Clahsen-van Groningen M, et al. A 2018 Reference Guide to the Banff Classification of Renal Allograft Pathology. Transplantation. 2018;102:1795–1814.</w:t>
      </w:r>
    </w:p>
    <w:p>
      <w:pPr>
        <w:pStyle w:val="Heading1"/>
      </w:pPr>
      <w:r>
        <w:t xml:space="preserve">11.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DDAVP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Desmopressin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DOAC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Direct Oral Anticoagulant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EM / IF / LM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Electron / Immunofluorescence / Light Microscopy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DSA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Donor-Specific Antibody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RPGN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Rapidly Progressive Glomerulonephritis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Document Approval &amp;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541"/>
        <w:gridCol w:w="4403"/>
        <w:gridCol w:w="1981"/>
      </w:tblGrid>
      <w:tr>
        <w:trPr>
          <w:tblHeader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First issue</w:t>
            </w: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</w:tbl>
    <w:p>
      <w:pPr>
        <w:spacing w:after="80"/>
      </w:pPr>
    </w:p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This SOP is based on current published guidelines. It does not replace clinical judgement; deviations must be justified and documented in the patient record. Drug doses must be verified against the current hospital formulary and adjusted for renal function.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Controlled document – do not photocopy without authorisation. Version 1.0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9C1" w:sz="4" w:space="2"/>
      </w:pBdr>
      <w:tabs>
        <w:tab w:val="right" w:pos="9026"/>
      </w:tabs>
    </w:pPr>
    <w:r>
      <w:rPr>
        <w:color w:val="595959"/>
        <w:sz w:val="17"/>
        <w:szCs w:val="17"/>
      </w:rPr>
      <w:t xml:space="preserve">[Hospital Name] | Department of Nephrology – AKD / Dialysis Unit</w:t>
    </w:r>
    <w:r>
      <w:rPr>
        <w:b/>
        <w:bCs/>
        <w:color w:val="595959"/>
        <w:sz w:val="17"/>
        <w:szCs w:val="17"/>
      </w:rPr>
      <w:t xml:space="preserve">	SOP/AKD/09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  <w:lvl w:ilvl="2" w15:tentative="1">
      <w:start w:val="1"/>
      <w:numFmt w:val="bullet"/>
      <w:lvlText w:val="◦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20" w:before="28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alibri" w:cs="Calibri" w:eastAsia="Calibri" w:hAnsi="Calibri"/>
      <w:b/>
      <w:bCs/>
      <w:i/>
      <w:i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Ultrasound-Guided Percutaneous Renal Biopsy (Native &amp; Transplant Kidney)</dc:title>
  <dc:creator>Department of Nephrology</dc:creator>
  <cp:lastModifiedBy>Un-named</cp:lastModifiedBy>
  <cp:revision>1</cp:revision>
  <dcterms:created xsi:type="dcterms:W3CDTF">2026-10-13T04:51:53.485Z</dcterms:created>
  <dcterms:modified xsi:type="dcterms:W3CDTF">2026-10-13T04:51:53.485Z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