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32723529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Once the alert is raised about an email where an employee received a phishing email. Here there are some inconsistencies about this email as the sender name doesn't match with the name in the email and moreover the email Id is a bit unorthodox and there were grammatical mistakes and there is a file which is bfsvc.exe (executable file) rather than a document. Having checked the hash of this file with VirusTotal I am able to find that this is a malicious file. So I am escalating this to level - 2 SOC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analyst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for further proceedings.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