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B43A496" w14:textId="395BFFF3" w:rsidR="00D7522C" w:rsidRPr="0066480A" w:rsidRDefault="0066480A" w:rsidP="0066480A">
      <w:pPr>
        <w:pStyle w:val="papertitle"/>
        <w:spacing w:before="5pt" w:beforeAutospacing="1" w:after="5pt" w:afterAutospacing="1"/>
        <w:rPr>
          <w:kern w:val="48"/>
        </w:rPr>
      </w:pPr>
      <w:r w:rsidRPr="0066480A">
        <w:rPr>
          <w:kern w:val="48"/>
        </w:rPr>
        <w:t>Comparative Analysis of Image Classification Performance: PyTorch and TensorFlow</w:t>
      </w:r>
    </w:p>
    <w:p w14:paraId="4D0E068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6C592D">
          <w:footerReference w:type="first" r:id="rId8"/>
          <w:pgSz w:w="595.30pt" w:h="841.90pt" w:code="9"/>
          <w:pgMar w:top="27pt" w:right="44.65pt" w:bottom="72pt" w:left="44.65pt" w:header="36pt" w:footer="36pt" w:gutter="0pt"/>
          <w:cols w:space="36pt"/>
          <w:titlePg/>
          <w:docGrid w:linePitch="360"/>
        </w:sectPr>
      </w:pPr>
    </w:p>
    <w:p w14:paraId="2E1D426F" w14:textId="0A9C7A9A" w:rsidR="00BD670B" w:rsidRDefault="0066480A" w:rsidP="0066480A">
      <w:pPr>
        <w:pStyle w:val="Author"/>
        <w:spacing w:before="5pt" w:beforeAutospacing="1"/>
        <w:rPr>
          <w:sz w:val="18"/>
          <w:szCs w:val="18"/>
        </w:rPr>
      </w:pPr>
      <w:r w:rsidRPr="0066480A">
        <w:rPr>
          <w:sz w:val="18"/>
          <w:szCs w:val="18"/>
        </w:rPr>
        <w:t xml:space="preserve">Deva Dharshini Ravichandran Lalitha </w:t>
      </w:r>
      <w:r w:rsidRPr="00656E7F">
        <w:rPr>
          <w:i/>
          <w:iCs/>
          <w:sz w:val="18"/>
          <w:szCs w:val="18"/>
        </w:rPr>
        <w:t xml:space="preserve">Dept. of Computer Science and Engineering </w:t>
      </w:r>
      <w:r w:rsidRPr="00656E7F">
        <w:rPr>
          <w:i/>
          <w:iCs/>
          <w:sz w:val="18"/>
          <w:szCs w:val="18"/>
        </w:rPr>
        <w:br/>
        <w:t>Arizona State University</w:t>
      </w:r>
      <w:r w:rsidRPr="0066480A">
        <w:rPr>
          <w:sz w:val="18"/>
          <w:szCs w:val="18"/>
        </w:rPr>
        <w:t xml:space="preserve"> </w:t>
      </w:r>
      <w:r>
        <w:rPr>
          <w:sz w:val="18"/>
          <w:szCs w:val="18"/>
        </w:rPr>
        <w:br/>
      </w:r>
      <w:r w:rsidRPr="0066480A">
        <w:rPr>
          <w:sz w:val="18"/>
          <w:szCs w:val="18"/>
        </w:rPr>
        <w:t>Tempe, USA</w:t>
      </w:r>
      <w:r>
        <w:rPr>
          <w:sz w:val="18"/>
          <w:szCs w:val="18"/>
        </w:rPr>
        <w:br/>
      </w:r>
      <w:r w:rsidRPr="0066480A">
        <w:rPr>
          <w:sz w:val="18"/>
          <w:szCs w:val="18"/>
        </w:rPr>
        <w:t xml:space="preserve"> </w:t>
      </w:r>
      <w:hyperlink r:id="rId9" w:history="1">
        <w:r w:rsidRPr="006A360B">
          <w:rPr>
            <w:rStyle w:val="Hyperlink"/>
            <w:sz w:val="18"/>
            <w:szCs w:val="18"/>
          </w:rPr>
          <w:t>dravich6@asu.edu</w:t>
        </w:r>
      </w:hyperlink>
      <w:r>
        <w:rPr>
          <w:sz w:val="18"/>
          <w:szCs w:val="18"/>
        </w:rPr>
        <w:t xml:space="preserve"> </w:t>
      </w:r>
    </w:p>
    <w:p w14:paraId="4D765762" w14:textId="5573649D" w:rsidR="0066480A" w:rsidRPr="00F847A6" w:rsidRDefault="00BD670B" w:rsidP="0066480A">
      <w:pPr>
        <w:pStyle w:val="Author"/>
        <w:spacing w:before="0pt"/>
        <w:rPr>
          <w:sz w:val="18"/>
          <w:szCs w:val="18"/>
        </w:rPr>
      </w:pPr>
      <w:r>
        <w:rPr>
          <w:sz w:val="18"/>
          <w:szCs w:val="18"/>
        </w:rPr>
        <w:br w:type="column"/>
      </w:r>
      <w:r w:rsidR="0066480A" w:rsidRPr="0066480A">
        <w:rPr>
          <w:sz w:val="18"/>
          <w:szCs w:val="18"/>
        </w:rPr>
        <w:t>Junaita Davakumar</w:t>
      </w:r>
      <w:r w:rsidR="001A3B3D" w:rsidRPr="00F847A6">
        <w:rPr>
          <w:sz w:val="18"/>
          <w:szCs w:val="18"/>
        </w:rPr>
        <w:br/>
      </w:r>
      <w:r w:rsidR="0066480A" w:rsidRPr="00656E7F">
        <w:rPr>
          <w:i/>
          <w:iCs/>
          <w:sz w:val="18"/>
          <w:szCs w:val="18"/>
        </w:rPr>
        <w:t xml:space="preserve">Dept. of Computer Science and Engineering </w:t>
      </w:r>
      <w:r w:rsidR="0066480A" w:rsidRPr="00656E7F">
        <w:rPr>
          <w:i/>
          <w:iCs/>
          <w:sz w:val="18"/>
          <w:szCs w:val="18"/>
        </w:rPr>
        <w:br/>
        <w:t>Arizona State University</w:t>
      </w:r>
      <w:r w:rsidR="0066480A" w:rsidRPr="0066480A">
        <w:rPr>
          <w:sz w:val="18"/>
          <w:szCs w:val="18"/>
        </w:rPr>
        <w:t xml:space="preserve"> </w:t>
      </w:r>
      <w:r w:rsidR="0066480A">
        <w:rPr>
          <w:sz w:val="18"/>
          <w:szCs w:val="18"/>
        </w:rPr>
        <w:br/>
      </w:r>
      <w:r w:rsidR="0066480A" w:rsidRPr="0066480A">
        <w:rPr>
          <w:sz w:val="18"/>
          <w:szCs w:val="18"/>
        </w:rPr>
        <w:t>Tempe, USA</w:t>
      </w:r>
      <w:r w:rsidR="001A3B3D" w:rsidRPr="00F847A6">
        <w:rPr>
          <w:sz w:val="18"/>
          <w:szCs w:val="18"/>
        </w:rPr>
        <w:br/>
      </w:r>
      <w:hyperlink r:id="rId10" w:history="1">
        <w:r w:rsidR="0066480A" w:rsidRPr="006A360B">
          <w:rPr>
            <w:rStyle w:val="Hyperlink"/>
            <w:sz w:val="18"/>
            <w:szCs w:val="18"/>
          </w:rPr>
          <w:t>jbalajid@asu.edu</w:t>
        </w:r>
      </w:hyperlink>
      <w:r w:rsidR="0066480A">
        <w:rPr>
          <w:sz w:val="18"/>
          <w:szCs w:val="18"/>
        </w:rPr>
        <w:t xml:space="preserve"> </w:t>
      </w:r>
    </w:p>
    <w:p w14:paraId="619BCAFD" w14:textId="6A6B65B3" w:rsidR="009F1D79" w:rsidRPr="0066480A" w:rsidRDefault="00BD670B" w:rsidP="0066480A">
      <w:pPr>
        <w:pStyle w:val="Author"/>
        <w:spacing w:before="0pt"/>
        <w:rPr>
          <w:sz w:val="18"/>
          <w:szCs w:val="18"/>
        </w:rPr>
        <w:sectPr w:rsidR="009F1D79" w:rsidRPr="0066480A" w:rsidSect="006C592D">
          <w:type w:val="continuous"/>
          <w:pgSz w:w="595.30pt" w:h="841.90pt" w:code="9"/>
          <w:pgMar w:top="22.50pt" w:right="44.65pt" w:bottom="72pt" w:left="44.65pt" w:header="36pt" w:footer="36pt" w:gutter="0pt"/>
          <w:cols w:num="3" w:space="36pt"/>
          <w:docGrid w:linePitch="360"/>
        </w:sectPr>
      </w:pPr>
      <w:r>
        <w:rPr>
          <w:sz w:val="18"/>
          <w:szCs w:val="18"/>
        </w:rPr>
        <w:br w:type="column"/>
      </w:r>
      <w:r w:rsidR="0066480A" w:rsidRPr="0066480A">
        <w:rPr>
          <w:sz w:val="18"/>
          <w:szCs w:val="18"/>
        </w:rPr>
        <w:t>Vallikannu Chockalingam</w:t>
      </w:r>
      <w:r w:rsidR="00F847A6" w:rsidRPr="00F847A6">
        <w:rPr>
          <w:sz w:val="18"/>
          <w:szCs w:val="18"/>
        </w:rPr>
        <w:t xml:space="preserve"> </w:t>
      </w:r>
      <w:r w:rsidR="001A3B3D" w:rsidRPr="00F847A6">
        <w:rPr>
          <w:sz w:val="18"/>
          <w:szCs w:val="18"/>
        </w:rPr>
        <w:br/>
      </w:r>
      <w:r w:rsidR="0066480A" w:rsidRPr="00656E7F">
        <w:rPr>
          <w:i/>
          <w:iCs/>
          <w:sz w:val="18"/>
          <w:szCs w:val="18"/>
        </w:rPr>
        <w:t xml:space="preserve">Dept. of Computer Science and Engineering </w:t>
      </w:r>
      <w:r w:rsidR="0066480A" w:rsidRPr="00656E7F">
        <w:rPr>
          <w:i/>
          <w:iCs/>
          <w:sz w:val="18"/>
          <w:szCs w:val="18"/>
        </w:rPr>
        <w:br/>
        <w:t>Arizona State University</w:t>
      </w:r>
      <w:r w:rsidR="0066480A" w:rsidRPr="0066480A">
        <w:rPr>
          <w:sz w:val="18"/>
          <w:szCs w:val="18"/>
        </w:rPr>
        <w:t xml:space="preserve"> </w:t>
      </w:r>
      <w:r w:rsidR="0066480A">
        <w:rPr>
          <w:sz w:val="18"/>
          <w:szCs w:val="18"/>
        </w:rPr>
        <w:br/>
      </w:r>
      <w:r w:rsidR="0066480A" w:rsidRPr="0066480A">
        <w:rPr>
          <w:sz w:val="18"/>
          <w:szCs w:val="18"/>
        </w:rPr>
        <w:t>Tempe, USA</w:t>
      </w:r>
      <w:r w:rsidR="0066480A" w:rsidRPr="00F847A6">
        <w:rPr>
          <w:sz w:val="18"/>
          <w:szCs w:val="18"/>
        </w:rPr>
        <w:br/>
      </w:r>
      <w:hyperlink r:id="rId11" w:history="1">
        <w:r w:rsidR="0066480A" w:rsidRPr="006A360B">
          <w:rPr>
            <w:rStyle w:val="Hyperlink"/>
            <w:sz w:val="18"/>
            <w:szCs w:val="18"/>
          </w:rPr>
          <w:t>vchocka1@asu.edu</w:t>
        </w:r>
      </w:hyperlink>
      <w:r w:rsidR="0066480A">
        <w:rPr>
          <w:sz w:val="18"/>
          <w:szCs w:val="18"/>
        </w:rPr>
        <w:br/>
      </w:r>
    </w:p>
    <w:p w14:paraId="30C746CB" w14:textId="77777777" w:rsidR="009303D9" w:rsidRPr="005B520E" w:rsidRDefault="00BD670B" w:rsidP="0066480A">
      <w:pPr>
        <w:sectPr w:rsidR="009303D9" w:rsidRPr="005B520E" w:rsidSect="006C592D">
          <w:type w:val="continuous"/>
          <w:pgSz w:w="595.30pt" w:h="841.90pt" w:code="9"/>
          <w:pgMar w:top="22.50pt" w:right="44.65pt" w:bottom="72pt" w:left="44.65pt" w:header="36pt" w:footer="36pt" w:gutter="0pt"/>
          <w:cols w:num="3" w:space="36pt"/>
          <w:docGrid w:linePitch="360"/>
        </w:sectPr>
      </w:pPr>
      <w:r>
        <w:br w:type="column"/>
      </w:r>
    </w:p>
    <w:p w14:paraId="67F3AF63" w14:textId="26E22F4D" w:rsidR="004D72B5" w:rsidRDefault="009303D9" w:rsidP="00972203">
      <w:pPr>
        <w:pStyle w:val="Abstract"/>
        <w:rPr>
          <w:i/>
          <w:iCs/>
        </w:rPr>
      </w:pPr>
      <w:r>
        <w:rPr>
          <w:i/>
          <w:iCs/>
        </w:rPr>
        <w:t>Abstract</w:t>
      </w:r>
      <w:r>
        <w:t>—</w:t>
      </w:r>
      <w:r w:rsidR="00534414" w:rsidRPr="00534414">
        <w:t xml:space="preserve"> This study provides a comparative analysis of </w:t>
      </w:r>
      <w:proofErr w:type="spellStart"/>
      <w:r w:rsidR="00534414" w:rsidRPr="00534414">
        <w:t>PyTorch</w:t>
      </w:r>
      <w:proofErr w:type="spellEnd"/>
      <w:r w:rsidR="00534414" w:rsidRPr="00534414">
        <w:t xml:space="preserve"> and TensorFlow, examining their performance in image classification tasks using the CIFAR-10 dataset. The focus is on training efficiency, resource utilization, scalability, and support, highlighting key strengths and areas for potential improvemen</w:t>
      </w:r>
      <w:r w:rsidR="00534414">
        <w:t>t.</w:t>
      </w:r>
    </w:p>
    <w:p w14:paraId="0A9C5A69" w14:textId="67419AF1" w:rsidR="009303D9" w:rsidRPr="004D72B5" w:rsidRDefault="004D72B5" w:rsidP="00972203">
      <w:pPr>
        <w:pStyle w:val="Keywords"/>
      </w:pPr>
      <w:r w:rsidRPr="004D72B5">
        <w:t>Keywords—</w:t>
      </w:r>
      <w:r w:rsidR="001700D1" w:rsidRPr="001700D1">
        <w:t xml:space="preserve"> </w:t>
      </w:r>
      <w:proofErr w:type="spellStart"/>
      <w:r w:rsidR="001700D1" w:rsidRPr="001700D1">
        <w:t>PyTorch</w:t>
      </w:r>
      <w:proofErr w:type="spellEnd"/>
      <w:r w:rsidR="001700D1" w:rsidRPr="001700D1">
        <w:t xml:space="preserve">, TensorFlow, CIFAR-10, image classification, convolutional neural networks, deep learning. </w:t>
      </w:r>
    </w:p>
    <w:p w14:paraId="2B4521C6" w14:textId="5FD488A0" w:rsidR="009303D9" w:rsidRPr="00D632BE" w:rsidRDefault="009303D9" w:rsidP="006B6B66">
      <w:pPr>
        <w:pStyle w:val="Heading1"/>
      </w:pPr>
      <w:r w:rsidRPr="00D632BE">
        <w:t>Introduction</w:t>
      </w:r>
    </w:p>
    <w:p w14:paraId="1D9C794E" w14:textId="77777777" w:rsidR="00734085" w:rsidRDefault="00734085" w:rsidP="00734085">
      <w:pPr>
        <w:pStyle w:val="BodyText"/>
      </w:pPr>
      <w:r>
        <w:t xml:space="preserve">The primary objective of this investigation was to conduct an in-depth comparative analysis of two prominent machine learning frameworks, </w:t>
      </w:r>
      <w:proofErr w:type="spellStart"/>
      <w:r>
        <w:t>PyTorch</w:t>
      </w:r>
      <w:proofErr w:type="spellEnd"/>
      <w:r>
        <w:t xml:space="preserve"> and TensorFlow, within the context of image classification tasks using the well-established CIFAR-10 dataset. Image classification is a crucial benchmark in the machine learning domain, providing critical insights into the performance and efficiency of computational frameworks, which are essential for a wide range of applications, including computer vision, pattern recognition, and automated decision-making systems.</w:t>
      </w:r>
    </w:p>
    <w:p w14:paraId="16E66720" w14:textId="77777777" w:rsidR="00734085" w:rsidRDefault="00734085" w:rsidP="00734085">
      <w:pPr>
        <w:pStyle w:val="BodyText"/>
      </w:pPr>
      <w:r>
        <w:t xml:space="preserve">Both </w:t>
      </w:r>
      <w:proofErr w:type="spellStart"/>
      <w:r>
        <w:t>PyTorch</w:t>
      </w:r>
      <w:proofErr w:type="spellEnd"/>
      <w:r>
        <w:t xml:space="preserve"> and TensorFlow have gained widespread adoption in the machine learning community due to their comprehensive libraries, robust community support, and continuous development and enhancement. </w:t>
      </w:r>
      <w:proofErr w:type="spellStart"/>
      <w:r>
        <w:t>PyTorch</w:t>
      </w:r>
      <w:proofErr w:type="spellEnd"/>
      <w:r>
        <w:t>, developed by Meta AI (formerly Facebook AI Research), is renowned for its intuitive and Pythonic approach, offering a dynamic computational graph and efficient GPU acceleration. On the other hand, TensorFlow, an open-source library created by Google, is highly regarded for its flexibility, scalability, and deployment capabilities, making it a popular choice for production-level applications.</w:t>
      </w:r>
    </w:p>
    <w:p w14:paraId="200EFC89" w14:textId="77777777" w:rsidR="00734085" w:rsidRDefault="00734085" w:rsidP="00734085">
      <w:pPr>
        <w:pStyle w:val="BodyText"/>
      </w:pPr>
      <w:r>
        <w:t xml:space="preserve">Initially, our study aimed to include an additional framework, Velox, to explore its capabilities in machine learning functions, which are less documented and understood compared to the well-established </w:t>
      </w:r>
      <w:proofErr w:type="spellStart"/>
      <w:r>
        <w:t>PyTorch</w:t>
      </w:r>
      <w:proofErr w:type="spellEnd"/>
      <w:r>
        <w:t xml:space="preserve"> and TensorFlow frameworks. However, due to technical constraints and limitations in the available resources, Velox was ultimately not implemented in this investigation. As a result, the study concentrated on the comparative performance analysis of </w:t>
      </w:r>
      <w:proofErr w:type="spellStart"/>
      <w:r>
        <w:t>PyTorch</w:t>
      </w:r>
      <w:proofErr w:type="spellEnd"/>
      <w:r>
        <w:t xml:space="preserve"> and TensorFlow, two widely adopted and extensively documented frameworks.</w:t>
      </w:r>
    </w:p>
    <w:p w14:paraId="79FAD94D" w14:textId="77777777" w:rsidR="00734085" w:rsidRDefault="00734085" w:rsidP="00734085">
      <w:pPr>
        <w:pStyle w:val="BodyText"/>
      </w:pPr>
      <w:r>
        <w:t>By focusing on these two prominent frameworks within the context of image classification tasks using the CIFAR-10 dataset, this study aims to provide valuable insights and empirical evidence to guide developers, researchers, and practitioners in selecting the most suitable tools for their specific machine learning applications, particularly in the domain of image classification. The comprehensive analysis encompasses various aspects, including ease of use, computational efficiency, model accuracy, and scalability, among others.</w:t>
      </w:r>
    </w:p>
    <w:p w14:paraId="023DE0D8" w14:textId="276F4E65" w:rsidR="00734085" w:rsidRDefault="00734085" w:rsidP="00734085">
      <w:pPr>
        <w:pStyle w:val="BodyText"/>
      </w:pPr>
      <w:r>
        <w:t xml:space="preserve">Through this comparative study, we strive to contribute to the ongoing discourse within the machine learning community, fostering a deeper understanding of the strengths and limitations of </w:t>
      </w:r>
      <w:proofErr w:type="spellStart"/>
      <w:r>
        <w:t>PyTorch</w:t>
      </w:r>
      <w:proofErr w:type="spellEnd"/>
      <w:r>
        <w:t xml:space="preserve"> and TensorFlow. The findings of this investigation may aid in informed decision-making processes, enabling researchers and developers to select the most appropriate framework that aligns with their project requirements, resource constraints, and performance expectations. Ultimately, this study aims to facilitate the development of more efficient and accurate machine learning models, driving innovation and advancing the field of image classification and beyond.</w:t>
      </w:r>
    </w:p>
    <w:p w14:paraId="1B9F6104" w14:textId="138A3B8B" w:rsidR="001700D1" w:rsidRPr="00D632BE" w:rsidRDefault="001700D1" w:rsidP="001700D1">
      <w:pPr>
        <w:pStyle w:val="Heading1"/>
      </w:pPr>
      <w:r w:rsidRPr="00534414">
        <w:t>Literature review</w:t>
      </w:r>
    </w:p>
    <w:p w14:paraId="7450724B" w14:textId="462D44C6" w:rsidR="00534414" w:rsidRDefault="001700D1" w:rsidP="001700D1">
      <w:pPr>
        <w:pStyle w:val="BodyText"/>
      </w:pPr>
      <w:r w:rsidRPr="001700D1">
        <w:t xml:space="preserve">The study by </w:t>
      </w:r>
      <w:proofErr w:type="spellStart"/>
      <w:r w:rsidRPr="001700D1">
        <w:t>Chirodea</w:t>
      </w:r>
      <w:proofErr w:type="spellEnd"/>
      <w:r w:rsidRPr="001700D1">
        <w:t xml:space="preserve"> et al. [1] provides a comprehensive analysis of the operational differences between </w:t>
      </w:r>
      <w:proofErr w:type="spellStart"/>
      <w:r w:rsidRPr="001700D1">
        <w:t>PyTorch</w:t>
      </w:r>
      <w:proofErr w:type="spellEnd"/>
      <w:r w:rsidRPr="001700D1">
        <w:t xml:space="preserve"> and TensorFlow, two prominent deep learning frameworks. Their findings reveal that </w:t>
      </w:r>
      <w:proofErr w:type="spellStart"/>
      <w:r w:rsidRPr="001700D1">
        <w:t>PyTorch</w:t>
      </w:r>
      <w:proofErr w:type="spellEnd"/>
      <w:r w:rsidRPr="001700D1">
        <w:t xml:space="preserve"> leverages a dynamic computation graph, enabling a more procedural and flexible coding style, in contrast to TensorFlow's static graph approach that requires predefined models before execution. While </w:t>
      </w:r>
      <w:proofErr w:type="spellStart"/>
      <w:r w:rsidRPr="001700D1">
        <w:t>PyTorch</w:t>
      </w:r>
      <w:proofErr w:type="spellEnd"/>
      <w:r w:rsidRPr="001700D1">
        <w:t xml:space="preserve"> demonstrated faster training and execution times, the authors noted a slight trade-off in terms of accuracy compared to TensorFlow. This observation highlights the nuanced balance between speed and precision that developers must consider when selecting a framework for specific applications. </w:t>
      </w:r>
      <w:proofErr w:type="spellStart"/>
      <w:r w:rsidRPr="001700D1">
        <w:t>Vast.ai's</w:t>
      </w:r>
      <w:proofErr w:type="spellEnd"/>
      <w:r w:rsidRPr="001700D1">
        <w:t xml:space="preserve"> insightful comparison [2] delves deeper into performance benchmarks, training time, memory usage, and usability aspects of both frameworks. Their analysis revealed </w:t>
      </w:r>
      <w:proofErr w:type="spellStart"/>
      <w:r w:rsidRPr="001700D1">
        <w:t>PyTorch's</w:t>
      </w:r>
      <w:proofErr w:type="spellEnd"/>
      <w:r w:rsidRPr="001700D1">
        <w:t xml:space="preserve"> superior training speed, attributable to its efficient utilization of CUDA for accelerated task completion. However, this speed advantage</w:t>
      </w:r>
      <w:r w:rsidRPr="0066480A">
        <w:t xml:space="preserve"> came at the cost of higher memory consumption compared to TensorFlow</w:t>
      </w:r>
      <w:r>
        <w:t xml:space="preserve">. </w:t>
      </w:r>
      <w:r w:rsidR="0066480A" w:rsidRPr="0066480A">
        <w:t xml:space="preserve">The article underscores the importance of aligning framework selection with project-specific requirements, suggesting PyTorch as a suitable choice for rapid development cycles and TensorFlow for memory-efficient and structured environments conducive to large-scale deployments. Built In's article [3] offers a comprehensive analysis of the underlying mechanisms, distributed training capabilities, visualization tools, and production deployment considerations for both frameworks. It emphasizes TensorFlow's robust production deployment options, including TensorFlow Serving, and its comprehensive visualization tool, TensorBoard. In contrast, PyTorch, while user-friendly and favored for research and development due to its Pythonic ease and dynamic graph construction, requires additional tools for deployment in production environments. This dichotomy underscores TensorFlow's suitability for production-level projects and PyTorch's advantages for research and development tasks. The literature survey highlights the multifaceted nature of the PyTorch and TensorFlow comparison, encompassing performance metrics, usability, deployment considerations, </w:t>
      </w:r>
      <w:r w:rsidR="0066480A" w:rsidRPr="0066480A">
        <w:lastRenderedPageBreak/>
        <w:t xml:space="preserve">and trade-offs between speed, accuracy, and memory efficiency. While </w:t>
      </w:r>
      <w:proofErr w:type="spellStart"/>
      <w:r w:rsidR="0066480A" w:rsidRPr="0066480A">
        <w:t>PyTorch</w:t>
      </w:r>
      <w:proofErr w:type="spellEnd"/>
      <w:r w:rsidR="0066480A" w:rsidRPr="0066480A">
        <w:t xml:space="preserve"> emerges as a compelling choice for rapid prototyping and research-oriented tasks, TensorFlow's structured environment, memory efficiency, and robust deployment options position it as a suitable choice for large-scale, production-level deep learning projects. Ultimately, the selection of the appropriate framework hinges on the specific requirements and constraints of each project, necessitating a careful evaluation of the trade-offs and aligning the choice with the project's priorities.</w:t>
      </w:r>
    </w:p>
    <w:p w14:paraId="37DD2B33" w14:textId="34DAC145" w:rsidR="001700D1" w:rsidRPr="00D632BE" w:rsidRDefault="001700D1" w:rsidP="001700D1">
      <w:pPr>
        <w:pStyle w:val="Heading1"/>
      </w:pPr>
      <w:r w:rsidRPr="001700D1">
        <w:t>Proposed Method or Algorithm</w:t>
      </w:r>
      <w:r>
        <w:t xml:space="preserve"> </w:t>
      </w:r>
    </w:p>
    <w:p w14:paraId="298CA913" w14:textId="77777777" w:rsidR="00E41E35" w:rsidRDefault="001700D1" w:rsidP="001700D1">
      <w:pPr>
        <w:pStyle w:val="BodyText"/>
      </w:pPr>
      <w:r w:rsidRPr="001700D1">
        <w:t xml:space="preserve">In our project, we employed a Convolutional Neural Network (CNN) to tackle the challenge of image classification using the CIFAR-10 dataset, which consists of 60,000 32x32 color images in 10 distinct categories. This dataset is well-suited for assessing the capabilities of ML models to recognize and classify complex visual patterns. </w:t>
      </w:r>
    </w:p>
    <w:p w14:paraId="7700B230" w14:textId="7C998B94" w:rsidR="00656E7F" w:rsidRDefault="001700D1" w:rsidP="001700D1">
      <w:pPr>
        <w:pStyle w:val="BodyText"/>
      </w:pPr>
      <w:r w:rsidRPr="001700D1">
        <w:t xml:space="preserve">Our CNN architecture incorporates several key elements essential for processing image data efficiently: </w:t>
      </w:r>
    </w:p>
    <w:p w14:paraId="0675E0DA" w14:textId="5596A66D" w:rsidR="00656E7F" w:rsidRDefault="00656E7F" w:rsidP="00656E7F">
      <w:pPr>
        <w:pStyle w:val="Heading2"/>
      </w:pPr>
      <w:r w:rsidRPr="00656E7F">
        <w:t>Convolutional Layers</w:t>
      </w:r>
    </w:p>
    <w:p w14:paraId="0C771673" w14:textId="3265A34A" w:rsidR="00941447" w:rsidRDefault="00941447" w:rsidP="00656E7F">
      <w:pPr>
        <w:pStyle w:val="BodyText"/>
      </w:pPr>
      <w:r>
        <w:t>Convolutional layers form the foundation of our CNN architecture. These layers perform feature extraction by sliding convolutional filters across the input image, capturing spatial hierarchies and local patterns within the image. By applying multiple convolutional filters, the network learns to detect various low-level features, such as edges, shapes, and textures, which are crucial for distinguishing different object classes.</w:t>
      </w:r>
    </w:p>
    <w:p w14:paraId="7F7AAF2F" w14:textId="239800C9" w:rsidR="00656E7F" w:rsidRDefault="00E41E35" w:rsidP="00656E7F">
      <w:pPr>
        <w:pStyle w:val="Heading2"/>
      </w:pPr>
      <w:r w:rsidRPr="00E41E35">
        <w:t xml:space="preserve">ReLU Activation Functions </w:t>
      </w:r>
    </w:p>
    <w:p w14:paraId="632C22B3" w14:textId="3F370A73" w:rsidR="00941447" w:rsidRDefault="00941447" w:rsidP="00656E7F">
      <w:pPr>
        <w:pStyle w:val="BodyText"/>
      </w:pPr>
      <w:r>
        <w:t>To introduce non-linearity into the network, we utilized the Rectified Linear Unit (</w:t>
      </w:r>
      <w:proofErr w:type="spellStart"/>
      <w:r>
        <w:t>ReLU</w:t>
      </w:r>
      <w:proofErr w:type="spellEnd"/>
      <w:r>
        <w:t xml:space="preserve">) activation function. This activation function has proven to be effective in deep learning models, as it helps the network learn more complex patterns and representations. The </w:t>
      </w:r>
      <w:proofErr w:type="spellStart"/>
      <w:r>
        <w:t>ReLU</w:t>
      </w:r>
      <w:proofErr w:type="spellEnd"/>
      <w:r>
        <w:t xml:space="preserve"> function applies a simple transformation, ensuring that all negative values are set to zero while preserving positive values, which contributes to improved convergence during training.</w:t>
      </w:r>
    </w:p>
    <w:p w14:paraId="4BD8282B" w14:textId="79471322" w:rsidR="00656E7F" w:rsidRDefault="00E41E35" w:rsidP="00656E7F">
      <w:pPr>
        <w:pStyle w:val="Heading2"/>
      </w:pPr>
      <w:r w:rsidRPr="00E41E35">
        <w:t xml:space="preserve">Pooling Layers </w:t>
      </w:r>
    </w:p>
    <w:p w14:paraId="163A9D55" w14:textId="33CA0C3D" w:rsidR="00941447" w:rsidRDefault="00941447" w:rsidP="00656E7F">
      <w:pPr>
        <w:pStyle w:val="BodyText"/>
      </w:pPr>
      <w:r>
        <w:t xml:space="preserve">Pooling layers play a vital role in our CNN architecture by reducing the spatial dimensions (width and height) of the input volume for the next convolutional layer. This </w:t>
      </w:r>
      <w:proofErr w:type="spellStart"/>
      <w:r>
        <w:t>downsampling</w:t>
      </w:r>
      <w:proofErr w:type="spellEnd"/>
      <w:r>
        <w:t xml:space="preserve"> operation decreases the number of parameters and computation in the network, effectively reducing the computational complexity and mitigating the risk of overfitting. We employed max pooling, a common pooling operation that selects the maximum value within a specified window, preserving the most salient features while discarding redundant information.</w:t>
      </w:r>
    </w:p>
    <w:p w14:paraId="5A5AFA3B" w14:textId="062AA21C" w:rsidR="00656E7F" w:rsidRDefault="00E41E35" w:rsidP="00656E7F">
      <w:pPr>
        <w:pStyle w:val="Heading2"/>
      </w:pPr>
      <w:r w:rsidRPr="00E41E35">
        <w:t xml:space="preserve">Fully Connected Layers </w:t>
      </w:r>
    </w:p>
    <w:p w14:paraId="70FD0135" w14:textId="49414F23" w:rsidR="00941447" w:rsidRDefault="00941447" w:rsidP="00656E7F">
      <w:pPr>
        <w:pStyle w:val="BodyText"/>
      </w:pPr>
      <w:r>
        <w:t>At the end of our CNN architecture, we incorporated fully connected layers. These layers take the high-level features extracted by the convolutional and pooling layers and compute the class scores, ultimately resulting in the final classification output. The fully connected layers combine the learned features in a non-linear way, enabling the network to make informed decisions and assign the input image to one of the 10 predefined categories.</w:t>
      </w:r>
    </w:p>
    <w:p w14:paraId="4FB8D126" w14:textId="77777777" w:rsidR="00E41E35" w:rsidRDefault="001700D1" w:rsidP="00656E7F">
      <w:pPr>
        <w:pStyle w:val="BodyText"/>
      </w:pPr>
      <w:r w:rsidRPr="001700D1">
        <w:t xml:space="preserve">For the implementation, we explored two popular deep learning frameworks: </w:t>
      </w:r>
    </w:p>
    <w:p w14:paraId="17C65904" w14:textId="6DD98C10" w:rsidR="00941447" w:rsidRDefault="001700D1" w:rsidP="00941447">
      <w:pPr>
        <w:pStyle w:val="BodyText"/>
      </w:pPr>
      <w:proofErr w:type="spellStart"/>
      <w:r w:rsidRPr="00941447">
        <w:rPr>
          <w:b/>
          <w:bCs/>
        </w:rPr>
        <w:t>PyTorch</w:t>
      </w:r>
      <w:proofErr w:type="spellEnd"/>
      <w:r w:rsidRPr="00941447">
        <w:rPr>
          <w:b/>
          <w:bCs/>
        </w:rPr>
        <w:t>:</w:t>
      </w:r>
      <w:r w:rsidR="00941447" w:rsidRPr="00941447">
        <w:rPr>
          <w:b/>
          <w:bCs/>
        </w:rPr>
        <w:t xml:space="preserve"> </w:t>
      </w:r>
      <w:r w:rsidR="00941447">
        <w:t xml:space="preserve">Known for its flexibility and dynamic computation graph, </w:t>
      </w:r>
      <w:proofErr w:type="spellStart"/>
      <w:r w:rsidR="00941447">
        <w:t>PyTorch</w:t>
      </w:r>
      <w:proofErr w:type="spellEnd"/>
      <w:r w:rsidR="00941447">
        <w:t xml:space="preserve"> allows modifications to the graph on the fly. This is particularly advantageous during the experimental phase of model development, as it enables rapid prototyping and iterative refinement of the architecture. </w:t>
      </w:r>
      <w:proofErr w:type="spellStart"/>
      <w:r w:rsidR="00941447">
        <w:t>PyTorch's</w:t>
      </w:r>
      <w:proofErr w:type="spellEnd"/>
      <w:r w:rsidR="00941447">
        <w:t xml:space="preserve"> intuitive and Pythonic approach, combined with its efficient GPU acceleration capabilities, makes it a powerful tool for building and training deep learning models.</w:t>
      </w:r>
    </w:p>
    <w:p w14:paraId="13E1D177" w14:textId="0BE0C1F6" w:rsidR="00941447" w:rsidRDefault="001700D1" w:rsidP="00941447">
      <w:pPr>
        <w:pStyle w:val="BodyText"/>
      </w:pPr>
      <w:r w:rsidRPr="00941447">
        <w:rPr>
          <w:b/>
          <w:bCs/>
        </w:rPr>
        <w:t xml:space="preserve">TensorFlow with </w:t>
      </w:r>
      <w:proofErr w:type="spellStart"/>
      <w:r w:rsidRPr="00941447">
        <w:rPr>
          <w:b/>
          <w:bCs/>
        </w:rPr>
        <w:t>Keras</w:t>
      </w:r>
      <w:proofErr w:type="spellEnd"/>
      <w:r w:rsidRPr="00941447">
        <w:rPr>
          <w:b/>
          <w:bCs/>
        </w:rPr>
        <w:t>:</w:t>
      </w:r>
      <w:r w:rsidRPr="001700D1">
        <w:t xml:space="preserve"> </w:t>
      </w:r>
      <w:r w:rsidR="00941447">
        <w:t xml:space="preserve">TensorFlow, coupled with the high-level </w:t>
      </w:r>
      <w:proofErr w:type="spellStart"/>
      <w:r w:rsidR="00941447">
        <w:t>Keras</w:t>
      </w:r>
      <w:proofErr w:type="spellEnd"/>
      <w:r w:rsidR="00941447">
        <w:t xml:space="preserve"> API, offers a more static approach to model construction. While this approach may sacrifice some flexibility during the development phase, it can lead to optimized performance in production environments. </w:t>
      </w:r>
      <w:proofErr w:type="spellStart"/>
      <w:r w:rsidR="00941447">
        <w:t>Keras</w:t>
      </w:r>
      <w:proofErr w:type="spellEnd"/>
      <w:r w:rsidR="00941447">
        <w:t>, as a high-level API within TensorFlow, simplifies many tasks associated with model construction and maintenance, providing a user-friendly interface for building and training deep neural networks.</w:t>
      </w:r>
    </w:p>
    <w:p w14:paraId="51D5B737" w14:textId="66D51FDD" w:rsidR="001700D1" w:rsidRPr="00D632BE" w:rsidRDefault="001700D1" w:rsidP="001700D1">
      <w:pPr>
        <w:pStyle w:val="Heading1"/>
      </w:pPr>
      <w:r w:rsidRPr="001700D1">
        <w:t>Experimental Environments and Setup</w:t>
      </w:r>
      <w:r>
        <w:t xml:space="preserve"> </w:t>
      </w:r>
    </w:p>
    <w:p w14:paraId="496A264A" w14:textId="77777777" w:rsidR="001E7EFB" w:rsidRDefault="001700D1" w:rsidP="001E7EFB">
      <w:pPr>
        <w:pStyle w:val="BodyText"/>
      </w:pPr>
      <w:r w:rsidRPr="001700D1">
        <w:t xml:space="preserve">Our experimental design involved implementing a Convolutional Neural Network (CNN) using the CIFAR-10 dataset across </w:t>
      </w:r>
      <w:proofErr w:type="spellStart"/>
      <w:r w:rsidRPr="001700D1">
        <w:t>PyTorch</w:t>
      </w:r>
      <w:proofErr w:type="spellEnd"/>
      <w:r w:rsidRPr="001700D1">
        <w:t xml:space="preserve"> and TensorFlow frameworks. Initially, our plan included Velox; however, due to unforeseen technical limitations and compatibility issues, Velox was excluded from the actual implementation phase. The CIFAR-10 dataset, containing 60,000 images spread across ten categories, served as an ideal benchmark to test the classification capabilities of the remaining frameworks, given its diversity and complexity. </w:t>
      </w:r>
    </w:p>
    <w:p w14:paraId="40935D6D" w14:textId="70A6C896" w:rsidR="001E7EFB" w:rsidRDefault="001E7EFB" w:rsidP="001E7EFB">
      <w:pPr>
        <w:pStyle w:val="BodyText"/>
      </w:pPr>
      <w:r>
        <w:t xml:space="preserve">For our experimental platform, we selected Google </w:t>
      </w:r>
      <w:proofErr w:type="spellStart"/>
      <w:r>
        <w:t>Colab</w:t>
      </w:r>
      <w:proofErr w:type="spellEnd"/>
      <w:r>
        <w:t xml:space="preserve"> due to its accessibility, robustness, and the significant advantages it offers for machine learning projects. Google </w:t>
      </w:r>
      <w:proofErr w:type="spellStart"/>
      <w:r>
        <w:t>Colab</w:t>
      </w:r>
      <w:proofErr w:type="spellEnd"/>
      <w:r>
        <w:t xml:space="preserve"> provides a cloud-based environment that seamlessly integrates with popular deep learning libraries and frameworks, ensuring a streamlined and consistent development experience across different operating systems and hardware configurations.</w:t>
      </w:r>
    </w:p>
    <w:p w14:paraId="7073E81A" w14:textId="77777777" w:rsidR="001E7EFB" w:rsidRDefault="001E7EFB" w:rsidP="001E7EFB">
      <w:pPr>
        <w:pStyle w:val="BodyText"/>
      </w:pPr>
      <w:r>
        <w:t xml:space="preserve">One of the key benefits of using Google </w:t>
      </w:r>
      <w:proofErr w:type="spellStart"/>
      <w:r>
        <w:t>Colab</w:t>
      </w:r>
      <w:proofErr w:type="spellEnd"/>
      <w:r>
        <w:t xml:space="preserve"> is its managed and pre-configured setup, which eliminates the need for complex local installations and configurations. This not only saves valuable time and resources but also ensures that the computing environment is optimized for machine learning tasks, with access to powerful GPUs and TPUs. These hardware accelerators are crucial for training deep learning models efficiently, as they significantly reduce the computational overhead associated with processing large datasets and complex neural network architectures.</w:t>
      </w:r>
    </w:p>
    <w:p w14:paraId="299C0E8E" w14:textId="77777777" w:rsidR="001E7EFB" w:rsidRDefault="001E7EFB" w:rsidP="001E7EFB">
      <w:pPr>
        <w:pStyle w:val="BodyText"/>
      </w:pPr>
      <w:r>
        <w:t xml:space="preserve">Google </w:t>
      </w:r>
      <w:proofErr w:type="spellStart"/>
      <w:r>
        <w:t>Colab's</w:t>
      </w:r>
      <w:proofErr w:type="spellEnd"/>
      <w:r>
        <w:t xml:space="preserve"> integration with Google Drive further enhanced our workflow by providing a convenient and secure way to store and share data, code, and model checkpoints among team members. This feature facilitated collaboration and enabled seamless access to project files from any device, ensuring a consistent and reproducible experimental setup across different workstations.</w:t>
      </w:r>
    </w:p>
    <w:p w14:paraId="391797D5" w14:textId="77777777" w:rsidR="001E7EFB" w:rsidRDefault="001E7EFB" w:rsidP="001E7EFB">
      <w:pPr>
        <w:pStyle w:val="BodyText"/>
      </w:pPr>
      <w:r>
        <w:t xml:space="preserve">Furthermore, Google </w:t>
      </w:r>
      <w:proofErr w:type="spellStart"/>
      <w:r>
        <w:t>Colab's</w:t>
      </w:r>
      <w:proofErr w:type="spellEnd"/>
      <w:r>
        <w:t xml:space="preserve"> compatibility with a wide range of popular libraries and frameworks, such as </w:t>
      </w:r>
      <w:proofErr w:type="spellStart"/>
      <w:r>
        <w:t>PyTorch</w:t>
      </w:r>
      <w:proofErr w:type="spellEnd"/>
      <w:r>
        <w:t xml:space="preserve">, TensorFlow, </w:t>
      </w:r>
      <w:proofErr w:type="spellStart"/>
      <w:r>
        <w:t>Keras</w:t>
      </w:r>
      <w:proofErr w:type="spellEnd"/>
      <w:r>
        <w:t xml:space="preserve">, and scikit-learn, allowed us to leverage state-of-the-art tools and techniques without the need for complex installations or dependency management. This streamlined approach enabled us to focus more on the core aspects of our experiments, such as model development, </w:t>
      </w:r>
      <w:r>
        <w:lastRenderedPageBreak/>
        <w:t>hyperparameter tuning, and performance evaluation, rather than spending valuable time on setup and configuration tasks.</w:t>
      </w:r>
      <w:r>
        <w:t xml:space="preserve"> </w:t>
      </w:r>
    </w:p>
    <w:p w14:paraId="7D5737CD" w14:textId="7CFE0BCC" w:rsidR="001E7EFB" w:rsidRDefault="001E7EFB" w:rsidP="001E7EFB">
      <w:pPr>
        <w:pStyle w:val="BodyText"/>
      </w:pPr>
      <w:r>
        <w:t xml:space="preserve">By leveraging the power of Google </w:t>
      </w:r>
      <w:proofErr w:type="spellStart"/>
      <w:r>
        <w:t>Colab</w:t>
      </w:r>
      <w:proofErr w:type="spellEnd"/>
      <w:r>
        <w:t xml:space="preserve">, we were able to conduct our comparative analysis of </w:t>
      </w:r>
      <w:proofErr w:type="spellStart"/>
      <w:r>
        <w:t>PyTorch</w:t>
      </w:r>
      <w:proofErr w:type="spellEnd"/>
      <w:r>
        <w:t xml:space="preserve"> and TensorFlow under identical conditions, ensuring a fair and reproducible evaluation. Each framework was rigorously assessed based on its ability to preprocess data, execute model training, and perform image classification tasks, with a particular focus on metrics such as training time, model accuracy, resource utilization, and scalability.</w:t>
      </w:r>
    </w:p>
    <w:p w14:paraId="0DB1936A" w14:textId="7070F6B0" w:rsidR="001E7EFB" w:rsidRDefault="001E7EFB" w:rsidP="001E7EFB">
      <w:pPr>
        <w:pStyle w:val="BodyText"/>
      </w:pPr>
      <w:r>
        <w:t xml:space="preserve">The combination of Google </w:t>
      </w:r>
      <w:proofErr w:type="spellStart"/>
      <w:r>
        <w:t>Colab's</w:t>
      </w:r>
      <w:proofErr w:type="spellEnd"/>
      <w:r>
        <w:t xml:space="preserve"> robust computing resources, seamless integration with popular libraries, and user-friendly interface not only facilitated our experimental process but also enabled us to explore more advanced techniques and architectures within the limited timeframe of our project. This powerful platform empowered our team to push the boundaries of our research, ultimately leading to more comprehensive and insightful findings regarding the performance and suitability of </w:t>
      </w:r>
      <w:proofErr w:type="spellStart"/>
      <w:r>
        <w:t>PyTorch</w:t>
      </w:r>
      <w:proofErr w:type="spellEnd"/>
      <w:r>
        <w:t xml:space="preserve"> and TensorFlow for image classification tasks.</w:t>
      </w:r>
    </w:p>
    <w:p w14:paraId="4CCB9E3B" w14:textId="77777777" w:rsidR="001E7EFB" w:rsidRDefault="001E7EFB" w:rsidP="001700D1">
      <w:pPr>
        <w:pStyle w:val="BodyText"/>
      </w:pPr>
    </w:p>
    <w:p w14:paraId="63338F32" w14:textId="20B1BF2A" w:rsidR="001700D1" w:rsidRPr="00D632BE" w:rsidRDefault="001700D1" w:rsidP="001700D1">
      <w:pPr>
        <w:pStyle w:val="Heading1"/>
      </w:pPr>
      <w:r w:rsidRPr="001700D1">
        <w:t>Dataset</w:t>
      </w:r>
      <w:r>
        <w:t xml:space="preserve"> </w:t>
      </w:r>
    </w:p>
    <w:p w14:paraId="10D4E3A3" w14:textId="77777777" w:rsidR="00E41E35" w:rsidRDefault="001700D1" w:rsidP="001700D1">
      <w:pPr>
        <w:pStyle w:val="BodyText"/>
      </w:pPr>
      <w:r w:rsidRPr="001700D1">
        <w:t xml:space="preserve">The CIFAR-10 dataset is a widely used benchmark dataset in the field of computer vision and machine learning, particularly for image classification tasks. It was first introduced by researchers at the Canadian Institute for Advanced Research (CIFAR) and has since become a standard dataset for evaluating the performance of various machine learning models and algorithms. The CIFAR-10 dataset consists of 60,000 color images, each with a size of 32x32 pixels. These images are divided into 10 classes, with 6,000 images per class. The classes represent common objects and animals, including airplanes, automobiles, birds, cats, deer, dogs, frogs, horses, ships, and trucks. The dataset is further divided into two subsets: a training set containing 50,000 images and a test set containing 10,000 images. The training set is typically used to train machine learning models, while the test set is used to evaluate the model's performance on unseen data. One of the key challenges of the CIFAR-10 dataset is its relatively small image size (32x32 pixels), which can make it difficult for traditional computer vision techniques to accurately classify the images. Additionally, the dataset contains a diverse range of object classes, some of which can be visually similar, further increasing the difficulty of the classification task. Despite its challenges, the CIFAR-10 dataset has played a crucial role in advancing the field of deep learning and computer vision. Many state-of-the-art deep learning models, such as convolutional neural networks (CNNs), have been trained and evaluated on this dataset, achieving impressive classification accuracies. </w:t>
      </w:r>
    </w:p>
    <w:p w14:paraId="37654E8E" w14:textId="281D8DC7" w:rsidR="00534414" w:rsidRDefault="001700D1" w:rsidP="001700D1">
      <w:pPr>
        <w:pStyle w:val="BodyText"/>
      </w:pPr>
      <w:r w:rsidRPr="001700D1">
        <w:t xml:space="preserve">The CIFAR-10 dataset is also valuable for benchmarking and comparing the performance of different machine learning algorithms and architectures. Researchers often report their model's accuracy on the CIFAR-10 test set as a way to compare their approach with others in the literature. In addition to the CIFAR-10 dataset, there is also a related dataset called CIFAR-100, which consists of 100 classes with 600 images per class. The CIFAR-100 dataset is considered </w:t>
      </w:r>
      <w:r w:rsidRPr="001700D1">
        <w:t>more challenging due to the increased number of classes and the finer-grained distinctions between classes. Overall, the CIFAR-10 dataset has played a significant role in advancing computer vision research and continues to be a popular benchmark for evaluating the performance of machine learning models in image classification tasks.</w:t>
      </w:r>
    </w:p>
    <w:p w14:paraId="24011FE5" w14:textId="00958AC4" w:rsidR="001700D1" w:rsidRPr="00D632BE" w:rsidRDefault="001700D1" w:rsidP="001700D1">
      <w:pPr>
        <w:pStyle w:val="Heading1"/>
      </w:pPr>
      <w:r w:rsidRPr="001700D1">
        <w:t>Evaluation Results</w:t>
      </w:r>
    </w:p>
    <w:p w14:paraId="5146CBB1" w14:textId="086360EE" w:rsidR="001700D1" w:rsidRPr="00534414" w:rsidRDefault="001700D1" w:rsidP="001700D1">
      <w:pPr>
        <w:pStyle w:val="BodyText"/>
      </w:pPr>
      <w:r w:rsidRPr="001700D1">
        <w:t>The performance of our CNN models was quantitatively assessed using several metrics to ensure a comprehensive evaluation, including training and inference times, accuracy, resource utilization (CPU/GPU usage, and memory consumption), and the overall development experience.</w:t>
      </w:r>
    </w:p>
    <w:p w14:paraId="7AEB5F03" w14:textId="64750E23" w:rsidR="009303D9" w:rsidRPr="005B520E" w:rsidRDefault="001700D1" w:rsidP="00ED0149">
      <w:pPr>
        <w:pStyle w:val="Heading2"/>
      </w:pPr>
      <w:r w:rsidRPr="001700D1">
        <w:t>Key Performance Metrics</w:t>
      </w:r>
    </w:p>
    <w:p w14:paraId="32A90115" w14:textId="1DB73181" w:rsidR="009303D9" w:rsidRDefault="001700D1" w:rsidP="00E7596C">
      <w:pPr>
        <w:pStyle w:val="BodyText"/>
      </w:pPr>
      <w:r w:rsidRPr="001700D1">
        <w:t xml:space="preserve">Accuracy: Measures the proportion of correct predictions. Our </w:t>
      </w:r>
      <w:proofErr w:type="spellStart"/>
      <w:r w:rsidRPr="001700D1">
        <w:t>PyTorch</w:t>
      </w:r>
      <w:proofErr w:type="spellEnd"/>
      <w:r w:rsidRPr="001700D1">
        <w:t xml:space="preserve"> implementation achieved a higher accuracy of 73%, compared to TensorFlow's 70%. Loss: Represents the model's prediction error, with a lower loss indicating better performance. </w:t>
      </w:r>
      <w:proofErr w:type="spellStart"/>
      <w:r w:rsidRPr="001700D1">
        <w:t>PyTorch</w:t>
      </w:r>
      <w:proofErr w:type="spellEnd"/>
      <w:r w:rsidRPr="001700D1">
        <w:t xml:space="preserve"> reported a loss of 0.744, while TensorFlow was slightly higher at 0.884. Resource Utilization: </w:t>
      </w:r>
      <w:proofErr w:type="spellStart"/>
      <w:r w:rsidRPr="001700D1">
        <w:t>PyTorch</w:t>
      </w:r>
      <w:proofErr w:type="spellEnd"/>
      <w:r w:rsidRPr="001700D1">
        <w:t xml:space="preserve"> demonstrated more efficient resource usage, utilizing only 68% CPU and 15% memory, compared to TensorFlow's 82% CPU and 38% memory usage. The training dynamics revealed that both models showed improvement over epochs, with the training and validation accuracies converging, which is indicative of good generalization capabilities. However, the TensorFlow model displayed potential signs of overfitting as the validation accuracy plateaued in later epochs</w:t>
      </w:r>
      <w:r w:rsidR="009303D9" w:rsidRPr="005B520E">
        <w:t>.</w:t>
      </w:r>
    </w:p>
    <w:p w14:paraId="22732DA9" w14:textId="4C691E3E" w:rsidR="001700D1" w:rsidRPr="005B520E" w:rsidRDefault="001700D1" w:rsidP="001700D1">
      <w:pPr>
        <w:pStyle w:val="Heading2"/>
      </w:pPr>
      <w:r w:rsidRPr="001700D1">
        <w:t>Summary of Findings</w:t>
      </w:r>
      <w:r>
        <w:t xml:space="preserve"> </w:t>
      </w:r>
    </w:p>
    <w:p w14:paraId="5D95708C" w14:textId="553AA583" w:rsidR="001700D1" w:rsidRDefault="001700D1" w:rsidP="00734085">
      <w:pPr>
        <w:pStyle w:val="BodyText"/>
      </w:pPr>
      <w:r w:rsidRPr="001700D1">
        <w:t xml:space="preserve">The </w:t>
      </w:r>
      <w:proofErr w:type="spellStart"/>
      <w:r w:rsidRPr="001700D1">
        <w:t>PyTorch</w:t>
      </w:r>
      <w:proofErr w:type="spellEnd"/>
      <w:r w:rsidRPr="001700D1">
        <w:t xml:space="preserve"> model not only provided higher accuracy and lower loss but also proved to be more resource-efficient compared to TensorFlow. This suggests that </w:t>
      </w:r>
      <w:proofErr w:type="spellStart"/>
      <w:r w:rsidRPr="001700D1">
        <w:t>PyTorch</w:t>
      </w:r>
      <w:proofErr w:type="spellEnd"/>
      <w:r w:rsidRPr="001700D1">
        <w:t xml:space="preserve"> might be more suitable for environments where resource efficiency and fast iteration are critical. On the other hand, TensorFlow remains a strong contender for scenarios where model deployment efficiency is prioritized.</w:t>
      </w:r>
    </w:p>
    <w:p w14:paraId="27D70FC7" w14:textId="03D068FC" w:rsidR="009303D9" w:rsidRPr="005B520E" w:rsidRDefault="00341CEC" w:rsidP="00341CEC">
      <w:pPr>
        <w:pStyle w:val="Heading1"/>
      </w:pPr>
      <w:r w:rsidRPr="00341CEC">
        <w:t>References</w:t>
      </w:r>
      <w:r>
        <w:t xml:space="preserve"> </w:t>
      </w:r>
    </w:p>
    <w:p w14:paraId="6EEA3D32" w14:textId="1FA73E43" w:rsidR="00341CEC" w:rsidRDefault="00341CEC" w:rsidP="0004781E">
      <w:pPr>
        <w:pStyle w:val="references"/>
        <w:ind w:start="17.70pt" w:hanging="17.70pt"/>
      </w:pPr>
      <w:r w:rsidRPr="00341CEC">
        <w:t>Chirodea, Florentin, et al. "Comparison of Tensorflow and PyTorch in Convolutional Neural Network-based Applications." ResearchGate, www.researchgate.net/publication/342344662_Comparison_of_Tensorflow_and_PyTorch_in_Convolutional_Neural_Network-based_Applications. Accessed 17 Feb 2024.</w:t>
      </w:r>
    </w:p>
    <w:p w14:paraId="030000AA" w14:textId="47725491" w:rsidR="00341CEC" w:rsidRDefault="00341CEC" w:rsidP="0004781E">
      <w:pPr>
        <w:pStyle w:val="references"/>
        <w:ind w:start="17.70pt" w:hanging="17.70pt"/>
      </w:pPr>
      <w:r w:rsidRPr="00341CEC">
        <w:t>"PyTorch vs TensorFlow: Which One Is Right For You." Vast.ai, 9 Nov. 2023, vast.ai/article/PyTorch-vs-TensorFlow. Accessed 17 Feb 2024</w:t>
      </w:r>
    </w:p>
    <w:p w14:paraId="61D16A55" w14:textId="77777777" w:rsidR="00341CEC" w:rsidRDefault="00341CEC" w:rsidP="00E41E35">
      <w:pPr>
        <w:pStyle w:val="references"/>
        <w:ind w:start="17.70pt" w:hanging="17.70pt"/>
      </w:pPr>
      <w:r w:rsidRPr="00341CEC">
        <w:t>"PyTorch vs. TensorFlow for Deep Learning in 2024." Built In, builtin.com/software-engineering-perspectives/pytorch-vs-tensorflow-deep-learning. Accessed 17 Feb 2024.</w:t>
      </w:r>
    </w:p>
    <w:p w14:paraId="4162BA1D" w14:textId="77777777" w:rsidR="00E41E35" w:rsidRDefault="00E41E35" w:rsidP="00E41E35">
      <w:pPr>
        <w:pStyle w:val="references"/>
        <w:numPr>
          <w:ilvl w:val="0"/>
          <w:numId w:val="0"/>
        </w:numPr>
        <w:ind w:start="18pt" w:hanging="18pt"/>
      </w:pPr>
    </w:p>
    <w:p w14:paraId="7FFDCD20" w14:textId="77777777" w:rsidR="00E41E35" w:rsidRDefault="00E41E35" w:rsidP="00E41E35">
      <w:pPr>
        <w:pStyle w:val="references"/>
        <w:numPr>
          <w:ilvl w:val="0"/>
          <w:numId w:val="0"/>
        </w:numPr>
        <w:ind w:start="18pt" w:hanging="18pt"/>
      </w:pPr>
    </w:p>
    <w:p w14:paraId="67A07C89" w14:textId="77777777" w:rsidR="00E41E35" w:rsidRDefault="00E41E35" w:rsidP="00E41E35">
      <w:pPr>
        <w:pStyle w:val="references"/>
        <w:numPr>
          <w:ilvl w:val="0"/>
          <w:numId w:val="0"/>
        </w:numPr>
        <w:ind w:start="18pt" w:hanging="18pt"/>
      </w:pPr>
    </w:p>
    <w:p w14:paraId="494013EF" w14:textId="77777777" w:rsidR="00E41E35" w:rsidRDefault="00E41E35" w:rsidP="00E41E35">
      <w:pPr>
        <w:pStyle w:val="references"/>
        <w:numPr>
          <w:ilvl w:val="0"/>
          <w:numId w:val="0"/>
        </w:numPr>
        <w:ind w:start="18pt" w:hanging="18pt"/>
      </w:pPr>
    </w:p>
    <w:p w14:paraId="3687F459" w14:textId="77777777" w:rsidR="00E41E35" w:rsidRDefault="00E41E35" w:rsidP="00E41E35">
      <w:pPr>
        <w:pStyle w:val="references"/>
        <w:numPr>
          <w:ilvl w:val="0"/>
          <w:numId w:val="0"/>
        </w:numPr>
        <w:ind w:start="18pt" w:hanging="18pt"/>
      </w:pPr>
    </w:p>
    <w:p w14:paraId="12B34C7F" w14:textId="77777777" w:rsidR="00E41E35" w:rsidRDefault="00E41E35" w:rsidP="00E41E35">
      <w:pPr>
        <w:pStyle w:val="references"/>
        <w:numPr>
          <w:ilvl w:val="0"/>
          <w:numId w:val="0"/>
        </w:numPr>
        <w:ind w:start="18pt" w:hanging="18pt"/>
      </w:pPr>
    </w:p>
    <w:p w14:paraId="6D6F9248" w14:textId="77777777" w:rsidR="00E41E35" w:rsidRDefault="00E41E35" w:rsidP="00E41E35">
      <w:pPr>
        <w:pStyle w:val="references"/>
        <w:numPr>
          <w:ilvl w:val="0"/>
          <w:numId w:val="0"/>
        </w:numPr>
        <w:ind w:start="18pt" w:hanging="18pt"/>
      </w:pPr>
    </w:p>
    <w:p w14:paraId="33020BE6" w14:textId="77777777" w:rsidR="00E41E35" w:rsidRDefault="00E41E35" w:rsidP="00E41E35">
      <w:pPr>
        <w:pStyle w:val="references"/>
        <w:numPr>
          <w:ilvl w:val="0"/>
          <w:numId w:val="0"/>
        </w:numPr>
        <w:ind w:start="18pt" w:hanging="18pt"/>
      </w:pPr>
    </w:p>
    <w:p w14:paraId="42E41D32" w14:textId="77777777" w:rsidR="00E41E35" w:rsidRDefault="00E41E35" w:rsidP="00E41E35">
      <w:pPr>
        <w:pStyle w:val="references"/>
        <w:numPr>
          <w:ilvl w:val="0"/>
          <w:numId w:val="0"/>
        </w:numPr>
        <w:ind w:start="18pt" w:hanging="18pt"/>
      </w:pPr>
    </w:p>
    <w:p w14:paraId="05CB8EA5" w14:textId="77777777" w:rsidR="00E41E35" w:rsidRDefault="00E41E35" w:rsidP="00E41E35">
      <w:pPr>
        <w:pStyle w:val="references"/>
        <w:numPr>
          <w:ilvl w:val="0"/>
          <w:numId w:val="0"/>
        </w:numPr>
        <w:ind w:start="18pt" w:hanging="18pt"/>
      </w:pPr>
    </w:p>
    <w:p w14:paraId="5C855E06" w14:textId="544EDC59" w:rsidR="00E41E35" w:rsidRPr="00E41E35" w:rsidRDefault="00E41E35" w:rsidP="00E41E35">
      <w:pPr>
        <w:pStyle w:val="references"/>
        <w:numPr>
          <w:ilvl w:val="0"/>
          <w:numId w:val="0"/>
        </w:numPr>
        <w:ind w:start="18pt" w:hanging="18pt"/>
        <w:sectPr w:rsidR="00E41E35" w:rsidRPr="00E41E35" w:rsidSect="006C592D">
          <w:type w:val="continuous"/>
          <w:pgSz w:w="595.30pt" w:h="841.90pt" w:code="9"/>
          <w:pgMar w:top="54pt" w:right="45.35pt" w:bottom="72pt" w:left="45.35pt" w:header="36pt" w:footer="36pt" w:gutter="0pt"/>
          <w:cols w:num="2" w:space="18pt"/>
          <w:docGrid w:linePitch="360"/>
        </w:sectPr>
      </w:pPr>
    </w:p>
    <w:p w14:paraId="57C4DC32" w14:textId="5A836BC6" w:rsidR="00E41E35" w:rsidRDefault="00E41E35" w:rsidP="00341CEC">
      <w:pPr>
        <w:jc w:val="both"/>
      </w:pPr>
    </w:p>
    <w:sectPr w:rsidR="00E41E35" w:rsidSect="006C592D">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53E6E19" w14:textId="77777777" w:rsidR="006C592D" w:rsidRDefault="006C592D" w:rsidP="001A3B3D">
      <w:r>
        <w:separator/>
      </w:r>
    </w:p>
  </w:endnote>
  <w:endnote w:type="continuationSeparator" w:id="0">
    <w:p w14:paraId="6BB47FEA" w14:textId="77777777" w:rsidR="006C592D" w:rsidRDefault="006C592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89DB0AA" w14:textId="203DB8B8"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EE72759" w14:textId="77777777" w:rsidR="006C592D" w:rsidRDefault="006C592D" w:rsidP="001A3B3D">
      <w:r>
        <w:separator/>
      </w:r>
    </w:p>
  </w:footnote>
  <w:footnote w:type="continuationSeparator" w:id="0">
    <w:p w14:paraId="30045ED9" w14:textId="77777777" w:rsidR="006C592D" w:rsidRDefault="006C592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363679401">
    <w:abstractNumId w:val="14"/>
  </w:num>
  <w:num w:numId="2" w16cid:durableId="754060263">
    <w:abstractNumId w:val="19"/>
  </w:num>
  <w:num w:numId="3" w16cid:durableId="37360150">
    <w:abstractNumId w:val="13"/>
  </w:num>
  <w:num w:numId="4" w16cid:durableId="104035282">
    <w:abstractNumId w:val="16"/>
  </w:num>
  <w:num w:numId="5" w16cid:durableId="886449768">
    <w:abstractNumId w:val="16"/>
  </w:num>
  <w:num w:numId="6" w16cid:durableId="957295702">
    <w:abstractNumId w:val="16"/>
  </w:num>
  <w:num w:numId="7" w16cid:durableId="400059367">
    <w:abstractNumId w:val="16"/>
  </w:num>
  <w:num w:numId="8" w16cid:durableId="877082136">
    <w:abstractNumId w:val="18"/>
  </w:num>
  <w:num w:numId="9" w16cid:durableId="7409103">
    <w:abstractNumId w:val="20"/>
  </w:num>
  <w:num w:numId="10" w16cid:durableId="161243831">
    <w:abstractNumId w:val="15"/>
  </w:num>
  <w:num w:numId="11" w16cid:durableId="481696050">
    <w:abstractNumId w:val="12"/>
  </w:num>
  <w:num w:numId="12" w16cid:durableId="1329595033">
    <w:abstractNumId w:val="11"/>
  </w:num>
  <w:num w:numId="13" w16cid:durableId="147063977">
    <w:abstractNumId w:val="0"/>
  </w:num>
  <w:num w:numId="14" w16cid:durableId="1334453211">
    <w:abstractNumId w:val="10"/>
  </w:num>
  <w:num w:numId="15" w16cid:durableId="1308166526">
    <w:abstractNumId w:val="8"/>
  </w:num>
  <w:num w:numId="16" w16cid:durableId="1685285101">
    <w:abstractNumId w:val="7"/>
  </w:num>
  <w:num w:numId="17" w16cid:durableId="267080006">
    <w:abstractNumId w:val="6"/>
  </w:num>
  <w:num w:numId="18" w16cid:durableId="1808862893">
    <w:abstractNumId w:val="5"/>
  </w:num>
  <w:num w:numId="19" w16cid:durableId="343437257">
    <w:abstractNumId w:val="9"/>
  </w:num>
  <w:num w:numId="20" w16cid:durableId="703749292">
    <w:abstractNumId w:val="4"/>
  </w:num>
  <w:num w:numId="21" w16cid:durableId="1653945894">
    <w:abstractNumId w:val="3"/>
  </w:num>
  <w:num w:numId="22" w16cid:durableId="1500657329">
    <w:abstractNumId w:val="2"/>
  </w:num>
  <w:num w:numId="23" w16cid:durableId="469830812">
    <w:abstractNumId w:val="1"/>
  </w:num>
  <w:num w:numId="24" w16cid:durableId="1366370395">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700D1"/>
    <w:rsid w:val="001A2EFD"/>
    <w:rsid w:val="001A3B3D"/>
    <w:rsid w:val="001B67DC"/>
    <w:rsid w:val="001E7EFB"/>
    <w:rsid w:val="002254A9"/>
    <w:rsid w:val="00233D97"/>
    <w:rsid w:val="002347A2"/>
    <w:rsid w:val="002850E3"/>
    <w:rsid w:val="00341CEC"/>
    <w:rsid w:val="00354FCF"/>
    <w:rsid w:val="003A19E2"/>
    <w:rsid w:val="003B2B40"/>
    <w:rsid w:val="003B4E04"/>
    <w:rsid w:val="003F5A08"/>
    <w:rsid w:val="00420716"/>
    <w:rsid w:val="004325FB"/>
    <w:rsid w:val="004432BA"/>
    <w:rsid w:val="0044407E"/>
    <w:rsid w:val="00447BB9"/>
    <w:rsid w:val="0046031D"/>
    <w:rsid w:val="00473AC9"/>
    <w:rsid w:val="004D72B5"/>
    <w:rsid w:val="00534414"/>
    <w:rsid w:val="00551B7F"/>
    <w:rsid w:val="0056610F"/>
    <w:rsid w:val="00575BCA"/>
    <w:rsid w:val="005B0344"/>
    <w:rsid w:val="005B10DD"/>
    <w:rsid w:val="005B520E"/>
    <w:rsid w:val="005E2800"/>
    <w:rsid w:val="005F1564"/>
    <w:rsid w:val="00605825"/>
    <w:rsid w:val="00645D22"/>
    <w:rsid w:val="00651A08"/>
    <w:rsid w:val="00654204"/>
    <w:rsid w:val="00656E7F"/>
    <w:rsid w:val="0066480A"/>
    <w:rsid w:val="00670434"/>
    <w:rsid w:val="006B6B66"/>
    <w:rsid w:val="006C592D"/>
    <w:rsid w:val="006F6D3D"/>
    <w:rsid w:val="00715BEA"/>
    <w:rsid w:val="00734085"/>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41447"/>
    <w:rsid w:val="00947607"/>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41E35"/>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2B2F88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66480A"/>
    <w:rPr>
      <w:color w:val="0563C1" w:themeColor="hyperlink"/>
      <w:u w:val="single"/>
    </w:rPr>
  </w:style>
  <w:style w:type="character" w:styleId="UnresolvedMention">
    <w:name w:val="Unresolved Mention"/>
    <w:basedOn w:val="DefaultParagraphFont"/>
    <w:uiPriority w:val="99"/>
    <w:semiHidden/>
    <w:unhideWhenUsed/>
    <w:rsid w:val="0066480A"/>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67235">
      <w:bodyDiv w:val="1"/>
      <w:marLeft w:val="0pt"/>
      <w:marRight w:val="0pt"/>
      <w:marTop w:val="0pt"/>
      <w:marBottom w:val="0pt"/>
      <w:divBdr>
        <w:top w:val="none" w:sz="0" w:space="0" w:color="auto"/>
        <w:left w:val="none" w:sz="0" w:space="0" w:color="auto"/>
        <w:bottom w:val="none" w:sz="0" w:space="0" w:color="auto"/>
        <w:right w:val="none" w:sz="0" w:space="0" w:color="auto"/>
      </w:divBdr>
    </w:div>
    <w:div w:id="652299813">
      <w:bodyDiv w:val="1"/>
      <w:marLeft w:val="0pt"/>
      <w:marRight w:val="0pt"/>
      <w:marTop w:val="0pt"/>
      <w:marBottom w:val="0pt"/>
      <w:divBdr>
        <w:top w:val="none" w:sz="0" w:space="0" w:color="auto"/>
        <w:left w:val="none" w:sz="0" w:space="0" w:color="auto"/>
        <w:bottom w:val="none" w:sz="0" w:space="0" w:color="auto"/>
        <w:right w:val="none" w:sz="0" w:space="0" w:color="auto"/>
      </w:divBdr>
    </w:div>
    <w:div w:id="1032875872">
      <w:bodyDiv w:val="1"/>
      <w:marLeft w:val="0pt"/>
      <w:marRight w:val="0pt"/>
      <w:marTop w:val="0pt"/>
      <w:marBottom w:val="0pt"/>
      <w:divBdr>
        <w:top w:val="none" w:sz="0" w:space="0" w:color="auto"/>
        <w:left w:val="none" w:sz="0" w:space="0" w:color="auto"/>
        <w:bottom w:val="none" w:sz="0" w:space="0" w:color="auto"/>
        <w:right w:val="none" w:sz="0" w:space="0" w:color="auto"/>
      </w:divBdr>
    </w:div>
    <w:div w:id="139685148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vchocka1@asu.edu" TargetMode="External"/><Relationship Id="rId5" Type="http://purl.oclc.org/ooxml/officeDocument/relationships/webSettings" Target="webSettings.xml"/><Relationship Id="rId10" Type="http://purl.oclc.org/ooxml/officeDocument/relationships/hyperlink" Target="mailto:jbalajid@asu.edu" TargetMode="External"/><Relationship Id="rId4" Type="http://purl.oclc.org/ooxml/officeDocument/relationships/settings" Target="settings.xml"/><Relationship Id="rId9" Type="http://purl.oclc.org/ooxml/officeDocument/relationships/hyperlink" Target="mailto:dravich6@asu.edu"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TotalTime>
  <Pages>3</Pages>
  <Words>2724</Words>
  <Characters>15531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Junaita Balaji Davakumar</cp:lastModifiedBy>
  <cp:revision>3</cp:revision>
  <cp:lastPrinted>2024-04-28T07:04:00Z</cp:lastPrinted>
  <dcterms:created xsi:type="dcterms:W3CDTF">2024-04-29T00:36:00Z</dcterms:created>
  <dcterms:modified xsi:type="dcterms:W3CDTF">2024-04-29T00:40:00Z</dcterms:modified>
</cp:coreProperties>
</file>