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2B23" w:rsidRDefault="00DB0BEA">
      <w:pPr>
        <w:rPr>
          <w:sz w:val="44"/>
          <w:szCs w:val="44"/>
        </w:rPr>
      </w:pPr>
      <w:r>
        <w:rPr>
          <w:sz w:val="44"/>
          <w:szCs w:val="44"/>
        </w:rPr>
        <w:t xml:space="preserve"> </w:t>
      </w:r>
      <w:bookmarkStart w:id="0" w:name="_GoBack"/>
      <w:bookmarkEnd w:id="0"/>
    </w:p>
    <w:tbl>
      <w:tblPr>
        <w:tblStyle w:val="TableGrid"/>
        <w:tblpPr w:leftFromText="180" w:rightFromText="180" w:vertAnchor="text" w:horzAnchor="margin" w:tblpY="252"/>
        <w:tblW w:w="0" w:type="auto"/>
        <w:tblLook w:val="04A0" w:firstRow="1" w:lastRow="0" w:firstColumn="1" w:lastColumn="0" w:noHBand="0" w:noVBand="1"/>
      </w:tblPr>
      <w:tblGrid>
        <w:gridCol w:w="3510"/>
        <w:gridCol w:w="5732"/>
      </w:tblGrid>
      <w:tr w:rsidR="00DB0BEA" w:rsidRPr="002B42E5" w:rsidTr="00DB0BEA">
        <w:tc>
          <w:tcPr>
            <w:tcW w:w="3510" w:type="dxa"/>
          </w:tcPr>
          <w:p w:rsidR="00DB0BEA" w:rsidRPr="002B42E5" w:rsidRDefault="00DB0BEA" w:rsidP="00DB0BEA">
            <w:pPr>
              <w:rPr>
                <w:b/>
                <w:bCs/>
                <w:sz w:val="44"/>
                <w:szCs w:val="44"/>
              </w:rPr>
            </w:pPr>
            <w:r w:rsidRPr="002B42E5">
              <w:rPr>
                <w:b/>
                <w:bCs/>
                <w:sz w:val="44"/>
                <w:szCs w:val="44"/>
              </w:rPr>
              <w:t>Name</w:t>
            </w:r>
          </w:p>
        </w:tc>
        <w:tc>
          <w:tcPr>
            <w:tcW w:w="5732" w:type="dxa"/>
          </w:tcPr>
          <w:p w:rsidR="00DB0BEA" w:rsidRPr="002B42E5" w:rsidRDefault="00DB0BEA" w:rsidP="00DB0BEA">
            <w:pPr>
              <w:rPr>
                <w:b/>
                <w:bCs/>
                <w:sz w:val="44"/>
                <w:szCs w:val="44"/>
              </w:rPr>
            </w:pPr>
            <w:proofErr w:type="spellStart"/>
            <w:r>
              <w:rPr>
                <w:b/>
                <w:bCs/>
                <w:sz w:val="44"/>
                <w:szCs w:val="44"/>
              </w:rPr>
              <w:t>Devadharshini</w:t>
            </w:r>
            <w:proofErr w:type="spellEnd"/>
            <w:r>
              <w:rPr>
                <w:b/>
                <w:bCs/>
                <w:sz w:val="44"/>
                <w:szCs w:val="44"/>
              </w:rPr>
              <w:t xml:space="preserve"> E</w:t>
            </w:r>
          </w:p>
        </w:tc>
      </w:tr>
      <w:tr w:rsidR="00DB0BEA" w:rsidRPr="002B42E5" w:rsidTr="00DB0BEA">
        <w:tc>
          <w:tcPr>
            <w:tcW w:w="3510" w:type="dxa"/>
          </w:tcPr>
          <w:p w:rsidR="00DB0BEA" w:rsidRPr="002B42E5" w:rsidRDefault="00DB0BEA" w:rsidP="00DB0BEA">
            <w:pPr>
              <w:rPr>
                <w:b/>
                <w:bCs/>
                <w:sz w:val="44"/>
                <w:szCs w:val="44"/>
              </w:rPr>
            </w:pPr>
            <w:r w:rsidRPr="002B42E5">
              <w:rPr>
                <w:b/>
                <w:bCs/>
                <w:sz w:val="44"/>
                <w:szCs w:val="44"/>
              </w:rPr>
              <w:t>Reg. No.</w:t>
            </w:r>
          </w:p>
        </w:tc>
        <w:tc>
          <w:tcPr>
            <w:tcW w:w="5732" w:type="dxa"/>
          </w:tcPr>
          <w:p w:rsidR="00DB0BEA" w:rsidRPr="002B42E5" w:rsidRDefault="00DB0BEA" w:rsidP="00DB0BEA">
            <w:pPr>
              <w:rPr>
                <w:b/>
                <w:bCs/>
                <w:sz w:val="44"/>
                <w:szCs w:val="44"/>
              </w:rPr>
            </w:pPr>
            <w:r>
              <w:rPr>
                <w:b/>
                <w:bCs/>
                <w:sz w:val="44"/>
                <w:szCs w:val="44"/>
              </w:rPr>
              <w:t>621421106008</w:t>
            </w:r>
          </w:p>
        </w:tc>
      </w:tr>
      <w:tr w:rsidR="00DB0BEA" w:rsidRPr="002B42E5" w:rsidTr="00DB0BEA">
        <w:tc>
          <w:tcPr>
            <w:tcW w:w="3510" w:type="dxa"/>
          </w:tcPr>
          <w:p w:rsidR="00DB0BEA" w:rsidRPr="002B42E5" w:rsidRDefault="00DB0BEA" w:rsidP="00DB0BEA">
            <w:pPr>
              <w:rPr>
                <w:b/>
                <w:bCs/>
                <w:sz w:val="44"/>
                <w:szCs w:val="44"/>
              </w:rPr>
            </w:pPr>
            <w:r w:rsidRPr="002B42E5">
              <w:rPr>
                <w:b/>
                <w:bCs/>
                <w:sz w:val="44"/>
                <w:szCs w:val="44"/>
              </w:rPr>
              <w:t>Department</w:t>
            </w:r>
          </w:p>
        </w:tc>
        <w:tc>
          <w:tcPr>
            <w:tcW w:w="5732" w:type="dxa"/>
          </w:tcPr>
          <w:p w:rsidR="00DB0BEA" w:rsidRPr="002B42E5" w:rsidRDefault="00DB0BEA" w:rsidP="00DB0BEA">
            <w:pPr>
              <w:rPr>
                <w:b/>
                <w:bCs/>
                <w:sz w:val="44"/>
                <w:szCs w:val="44"/>
              </w:rPr>
            </w:pPr>
            <w:r w:rsidRPr="002B42E5">
              <w:rPr>
                <w:b/>
                <w:bCs/>
                <w:sz w:val="44"/>
                <w:szCs w:val="44"/>
              </w:rPr>
              <w:t>ECE</w:t>
            </w:r>
          </w:p>
        </w:tc>
      </w:tr>
      <w:tr w:rsidR="00DB0BEA" w:rsidRPr="00DB0BEA" w:rsidTr="00DB0BEA">
        <w:tc>
          <w:tcPr>
            <w:tcW w:w="3510" w:type="dxa"/>
          </w:tcPr>
          <w:p w:rsidR="00DB0BEA" w:rsidRPr="00DB0BEA" w:rsidRDefault="00DB0BEA" w:rsidP="00DB0BEA">
            <w:pPr>
              <w:rPr>
                <w:b/>
                <w:bCs/>
                <w:sz w:val="44"/>
                <w:szCs w:val="44"/>
              </w:rPr>
            </w:pPr>
            <w:r w:rsidRPr="00DB0BEA">
              <w:rPr>
                <w:b/>
                <w:bCs/>
                <w:sz w:val="44"/>
                <w:szCs w:val="44"/>
              </w:rPr>
              <w:t>Year</w:t>
            </w:r>
          </w:p>
        </w:tc>
        <w:tc>
          <w:tcPr>
            <w:tcW w:w="5732" w:type="dxa"/>
          </w:tcPr>
          <w:p w:rsidR="00DB0BEA" w:rsidRPr="00DB0BEA" w:rsidRDefault="00DB0BEA" w:rsidP="00DB0BEA">
            <w:pPr>
              <w:rPr>
                <w:b/>
                <w:bCs/>
                <w:sz w:val="44"/>
                <w:szCs w:val="44"/>
              </w:rPr>
            </w:pPr>
            <w:r w:rsidRPr="00DB0BEA">
              <w:rPr>
                <w:b/>
                <w:bCs/>
                <w:sz w:val="44"/>
                <w:szCs w:val="44"/>
              </w:rPr>
              <w:t>III</w:t>
            </w:r>
          </w:p>
        </w:tc>
      </w:tr>
      <w:tr w:rsidR="00DB0BEA" w:rsidRPr="002B42E5" w:rsidTr="00DB0BEA">
        <w:tc>
          <w:tcPr>
            <w:tcW w:w="3510" w:type="dxa"/>
          </w:tcPr>
          <w:p w:rsidR="00DB0BEA" w:rsidRPr="002B42E5" w:rsidRDefault="00DB0BEA" w:rsidP="00DB0BEA">
            <w:pPr>
              <w:rPr>
                <w:b/>
                <w:bCs/>
                <w:sz w:val="44"/>
                <w:szCs w:val="44"/>
              </w:rPr>
            </w:pPr>
            <w:r w:rsidRPr="002B42E5">
              <w:rPr>
                <w:b/>
                <w:bCs/>
                <w:sz w:val="44"/>
                <w:szCs w:val="44"/>
              </w:rPr>
              <w:t>College Name</w:t>
            </w:r>
          </w:p>
        </w:tc>
        <w:tc>
          <w:tcPr>
            <w:tcW w:w="5732" w:type="dxa"/>
          </w:tcPr>
          <w:p w:rsidR="00DB0BEA" w:rsidRPr="002B42E5" w:rsidRDefault="00DB0BEA" w:rsidP="00DB0BEA">
            <w:pPr>
              <w:rPr>
                <w:b/>
                <w:bCs/>
                <w:sz w:val="44"/>
                <w:szCs w:val="44"/>
              </w:rPr>
            </w:pPr>
            <w:proofErr w:type="spellStart"/>
            <w:r w:rsidRPr="002B42E5">
              <w:rPr>
                <w:b/>
                <w:bCs/>
                <w:sz w:val="44"/>
                <w:szCs w:val="44"/>
              </w:rPr>
              <w:t>Maha</w:t>
            </w:r>
            <w:proofErr w:type="spellEnd"/>
            <w:r w:rsidRPr="002B42E5">
              <w:rPr>
                <w:b/>
                <w:bCs/>
                <w:sz w:val="44"/>
                <w:szCs w:val="44"/>
              </w:rPr>
              <w:t xml:space="preserve"> </w:t>
            </w:r>
            <w:proofErr w:type="spellStart"/>
            <w:r w:rsidRPr="002B42E5">
              <w:rPr>
                <w:b/>
                <w:bCs/>
                <w:sz w:val="44"/>
                <w:szCs w:val="44"/>
              </w:rPr>
              <w:t>Barathi</w:t>
            </w:r>
            <w:proofErr w:type="spellEnd"/>
            <w:r w:rsidRPr="002B42E5">
              <w:rPr>
                <w:b/>
                <w:bCs/>
                <w:sz w:val="44"/>
                <w:szCs w:val="44"/>
              </w:rPr>
              <w:t xml:space="preserve"> Engineering College</w:t>
            </w:r>
          </w:p>
        </w:tc>
      </w:tr>
      <w:tr w:rsidR="00DB0BEA" w:rsidRPr="002B42E5" w:rsidTr="00DB0BEA">
        <w:tc>
          <w:tcPr>
            <w:tcW w:w="3510" w:type="dxa"/>
          </w:tcPr>
          <w:p w:rsidR="00DB0BEA" w:rsidRPr="002B42E5" w:rsidRDefault="00DB0BEA" w:rsidP="00DB0BEA">
            <w:pPr>
              <w:rPr>
                <w:b/>
                <w:bCs/>
                <w:sz w:val="44"/>
                <w:szCs w:val="44"/>
              </w:rPr>
            </w:pPr>
            <w:r w:rsidRPr="002B42E5">
              <w:rPr>
                <w:b/>
                <w:bCs/>
                <w:sz w:val="44"/>
                <w:szCs w:val="44"/>
              </w:rPr>
              <w:t>Group</w:t>
            </w:r>
          </w:p>
        </w:tc>
        <w:tc>
          <w:tcPr>
            <w:tcW w:w="5732" w:type="dxa"/>
          </w:tcPr>
          <w:p w:rsidR="00DB0BEA" w:rsidRPr="002B42E5" w:rsidRDefault="00DB0BEA" w:rsidP="00DB0BEA">
            <w:pPr>
              <w:rPr>
                <w:b/>
                <w:bCs/>
                <w:sz w:val="44"/>
                <w:szCs w:val="44"/>
              </w:rPr>
            </w:pPr>
            <w:r w:rsidRPr="002B42E5">
              <w:rPr>
                <w:b/>
                <w:bCs/>
                <w:sz w:val="44"/>
                <w:szCs w:val="44"/>
              </w:rPr>
              <w:t>IOT – Smart Water Fountains</w:t>
            </w:r>
          </w:p>
        </w:tc>
      </w:tr>
    </w:tbl>
    <w:p w:rsidR="00DB0BEA" w:rsidRDefault="00DB0BEA">
      <w:pPr>
        <w:rPr>
          <w:b/>
          <w:bCs/>
          <w:sz w:val="44"/>
          <w:szCs w:val="44"/>
        </w:rPr>
      </w:pPr>
    </w:p>
    <w:p w:rsidR="002B42E5" w:rsidRPr="00890919" w:rsidRDefault="002B42E5">
      <w:pPr>
        <w:rPr>
          <w:b/>
          <w:bCs/>
          <w:sz w:val="44"/>
          <w:szCs w:val="44"/>
        </w:rPr>
      </w:pPr>
      <w:r w:rsidRPr="002B42E5">
        <w:rPr>
          <w:b/>
          <w:bCs/>
          <w:sz w:val="44"/>
          <w:szCs w:val="44"/>
        </w:rPr>
        <w:t>Phase – 2</w:t>
      </w:r>
    </w:p>
    <w:p w:rsidR="00890919" w:rsidRPr="00DB0BEA" w:rsidRDefault="00890919">
      <w:pPr>
        <w:rPr>
          <w:b/>
          <w:bCs/>
          <w:sz w:val="44"/>
          <w:szCs w:val="44"/>
        </w:rPr>
      </w:pPr>
      <w:r w:rsidRPr="00DB0BEA">
        <w:rPr>
          <w:b/>
          <w:bCs/>
          <w:sz w:val="44"/>
          <w:szCs w:val="44"/>
        </w:rPr>
        <w:t>Innovation</w:t>
      </w:r>
    </w:p>
    <w:p w:rsidR="00890919" w:rsidRPr="00DB0BEA" w:rsidRDefault="00890919" w:rsidP="00890919">
      <w:pPr>
        <w:ind w:firstLine="720"/>
        <w:rPr>
          <w:sz w:val="36"/>
          <w:szCs w:val="36"/>
        </w:rPr>
      </w:pPr>
      <w:r w:rsidRPr="00DB0BEA">
        <w:rPr>
          <w:sz w:val="36"/>
          <w:szCs w:val="36"/>
        </w:rPr>
        <w:t xml:space="preserve">In this phase you need to put your design into innovation to solve the problem. </w:t>
      </w:r>
    </w:p>
    <w:p w:rsidR="00890919" w:rsidRPr="00DB0BEA" w:rsidRDefault="00890919" w:rsidP="00DB0BEA">
      <w:pPr>
        <w:ind w:firstLine="720"/>
        <w:rPr>
          <w:sz w:val="36"/>
          <w:szCs w:val="36"/>
        </w:rPr>
      </w:pPr>
      <w:r w:rsidRPr="00DB0BEA">
        <w:rPr>
          <w:sz w:val="36"/>
          <w:szCs w:val="36"/>
        </w:rPr>
        <w:t>Explain in detail the complete steps that will be taken by you to put your design that you thought of in prev</w:t>
      </w:r>
      <w:r w:rsidRPr="00DB0BEA">
        <w:rPr>
          <w:sz w:val="36"/>
          <w:szCs w:val="36"/>
        </w:rPr>
        <w:t>ious phase into transformation.</w:t>
      </w:r>
    </w:p>
    <w:p w:rsidR="002B42E5" w:rsidRDefault="00890919" w:rsidP="00DB0BEA">
      <w:pPr>
        <w:ind w:firstLine="720"/>
        <w:rPr>
          <w:sz w:val="36"/>
          <w:szCs w:val="36"/>
        </w:rPr>
      </w:pPr>
      <w:r w:rsidRPr="00DB0BEA">
        <w:rPr>
          <w:sz w:val="36"/>
          <w:szCs w:val="36"/>
        </w:rPr>
        <w:t>Create a document around it and share the same for assessment</w:t>
      </w:r>
    </w:p>
    <w:p w:rsidR="00DB0BEA" w:rsidRDefault="00DB0BEA" w:rsidP="00DB0BEA">
      <w:pPr>
        <w:ind w:firstLine="720"/>
        <w:rPr>
          <w:sz w:val="36"/>
          <w:szCs w:val="36"/>
        </w:rPr>
      </w:pPr>
    </w:p>
    <w:p w:rsidR="00DB0BEA" w:rsidRDefault="00DB0BEA" w:rsidP="00DB0BEA">
      <w:pPr>
        <w:ind w:firstLine="720"/>
        <w:rPr>
          <w:sz w:val="36"/>
          <w:szCs w:val="36"/>
        </w:rPr>
      </w:pPr>
    </w:p>
    <w:p w:rsidR="00DB0BEA" w:rsidRDefault="00DB0BEA" w:rsidP="00DB0BEA">
      <w:pPr>
        <w:ind w:firstLine="720"/>
        <w:rPr>
          <w:sz w:val="36"/>
          <w:szCs w:val="36"/>
        </w:rPr>
      </w:pPr>
    </w:p>
    <w:p w:rsidR="00DB0BEA" w:rsidRPr="00DB0BEA" w:rsidRDefault="00DB0BEA" w:rsidP="00DB0BEA">
      <w:pPr>
        <w:rPr>
          <w:b/>
          <w:bCs/>
          <w:sz w:val="52"/>
          <w:szCs w:val="52"/>
        </w:rPr>
      </w:pPr>
      <w:r w:rsidRPr="00DB0BEA">
        <w:rPr>
          <w:b/>
          <w:bCs/>
          <w:sz w:val="52"/>
          <w:szCs w:val="52"/>
        </w:rPr>
        <w:lastRenderedPageBreak/>
        <w:t>Smart water fountains</w:t>
      </w:r>
    </w:p>
    <w:p w:rsidR="00DB0BEA" w:rsidRDefault="00712177" w:rsidP="00712177">
      <w:pPr>
        <w:jc w:val="center"/>
        <w:rPr>
          <w:sz w:val="36"/>
          <w:szCs w:val="36"/>
        </w:rPr>
      </w:pPr>
      <w:r>
        <w:rPr>
          <w:noProof/>
          <w:sz w:val="36"/>
          <w:szCs w:val="36"/>
          <w:lang w:eastAsia="en-IN"/>
        </w:rPr>
        <w:drawing>
          <wp:inline distT="0" distB="0" distL="0" distR="0" wp14:anchorId="42E854A7" wp14:editId="660455BE">
            <wp:extent cx="5731510" cy="32708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0 at 5.24.24 PM.jpeg"/>
                    <pic:cNvPicPr/>
                  </pic:nvPicPr>
                  <pic:blipFill>
                    <a:blip r:embed="rId5">
                      <a:extLst>
                        <a:ext uri="{28A0092B-C50C-407E-A947-70E740481C1C}">
                          <a14:useLocalDpi xmlns:a14="http://schemas.microsoft.com/office/drawing/2010/main" val="0"/>
                        </a:ext>
                      </a:extLst>
                    </a:blip>
                    <a:stretch>
                      <a:fillRect/>
                    </a:stretch>
                  </pic:blipFill>
                  <pic:spPr>
                    <a:xfrm>
                      <a:off x="0" y="0"/>
                      <a:ext cx="5731510" cy="3270885"/>
                    </a:xfrm>
                    <a:prstGeom prst="rect">
                      <a:avLst/>
                    </a:prstGeom>
                  </pic:spPr>
                </pic:pic>
              </a:graphicData>
            </a:graphic>
          </wp:inline>
        </w:drawing>
      </w:r>
    </w:p>
    <w:p w:rsidR="00DB0BEA" w:rsidRPr="00DB0BEA" w:rsidRDefault="00DB0BEA" w:rsidP="00DB0BEA">
      <w:pPr>
        <w:rPr>
          <w:b/>
          <w:bCs/>
          <w:sz w:val="48"/>
          <w:szCs w:val="48"/>
        </w:rPr>
      </w:pPr>
      <w:r w:rsidRPr="00DB0BEA">
        <w:rPr>
          <w:b/>
          <w:bCs/>
          <w:sz w:val="48"/>
          <w:szCs w:val="48"/>
        </w:rPr>
        <w:t>Working</w:t>
      </w:r>
    </w:p>
    <w:p w:rsidR="008466C8" w:rsidRPr="008466C8" w:rsidRDefault="008466C8" w:rsidP="008466C8">
      <w:pPr>
        <w:rPr>
          <w:sz w:val="36"/>
          <w:szCs w:val="36"/>
        </w:rPr>
      </w:pPr>
      <w:proofErr w:type="spellStart"/>
      <w:r w:rsidRPr="008466C8">
        <w:rPr>
          <w:sz w:val="36"/>
          <w:szCs w:val="36"/>
        </w:rPr>
        <w:t>IoT</w:t>
      </w:r>
      <w:proofErr w:type="spellEnd"/>
      <w:r w:rsidRPr="008466C8">
        <w:rPr>
          <w:sz w:val="36"/>
          <w:szCs w:val="36"/>
        </w:rPr>
        <w:t>-based smart water fountains utilize sensors, connectivity, and data analysis to provide enhanced functionality and efficiency. Here is a general overview of how they work:</w:t>
      </w:r>
    </w:p>
    <w:p w:rsidR="008466C8" w:rsidRPr="008466C8" w:rsidRDefault="008466C8" w:rsidP="008466C8">
      <w:pPr>
        <w:rPr>
          <w:sz w:val="36"/>
          <w:szCs w:val="36"/>
        </w:rPr>
      </w:pPr>
      <w:r w:rsidRPr="008466C8">
        <w:rPr>
          <w:sz w:val="36"/>
          <w:szCs w:val="36"/>
        </w:rPr>
        <w:t>1. Sensors: Smart water fountains are equipped with various sensors such as motion sensors, proximity sensors, temperature sensors, and flow sensors. These sensors detect user presence, water temperature, water flow, and other relevant data.</w:t>
      </w:r>
      <w:r w:rsidRPr="008466C8">
        <w:rPr>
          <w:sz w:val="36"/>
          <w:szCs w:val="36"/>
        </w:rPr>
        <w:t xml:space="preserve"> </w:t>
      </w:r>
    </w:p>
    <w:p w:rsidR="008466C8" w:rsidRPr="008466C8" w:rsidRDefault="008466C8" w:rsidP="008466C8">
      <w:pPr>
        <w:rPr>
          <w:sz w:val="36"/>
          <w:szCs w:val="36"/>
        </w:rPr>
      </w:pPr>
      <w:r w:rsidRPr="008466C8">
        <w:rPr>
          <w:sz w:val="36"/>
          <w:szCs w:val="36"/>
        </w:rPr>
        <w:t>2. Connectivity: The fountain is connected to the internet through Wi-Fi or other communication protocols. This enables the fountain to transmit and receive data in real-time.</w:t>
      </w:r>
      <w:r w:rsidRPr="008466C8">
        <w:rPr>
          <w:sz w:val="36"/>
          <w:szCs w:val="36"/>
        </w:rPr>
        <w:t xml:space="preserve"> </w:t>
      </w:r>
    </w:p>
    <w:p w:rsidR="008466C8" w:rsidRPr="008466C8" w:rsidRDefault="008466C8" w:rsidP="008466C8">
      <w:pPr>
        <w:rPr>
          <w:sz w:val="36"/>
          <w:szCs w:val="36"/>
        </w:rPr>
      </w:pPr>
      <w:r w:rsidRPr="008466C8">
        <w:rPr>
          <w:sz w:val="36"/>
          <w:szCs w:val="36"/>
        </w:rPr>
        <w:lastRenderedPageBreak/>
        <w:t>3. Data collection: The sensors collect data on user interactions, water quality, temperature, flow rates, and other relevant parameters. This data is then sent to a cloud-based platform for storage and analysis.</w:t>
      </w:r>
    </w:p>
    <w:p w:rsidR="008466C8" w:rsidRPr="008466C8" w:rsidRDefault="008466C8" w:rsidP="008466C8">
      <w:pPr>
        <w:rPr>
          <w:sz w:val="36"/>
          <w:szCs w:val="36"/>
        </w:rPr>
      </w:pPr>
      <w:r w:rsidRPr="008466C8">
        <w:rPr>
          <w:sz w:val="36"/>
          <w:szCs w:val="36"/>
        </w:rPr>
        <w:t>4. Cloud-based platform: The collected data is stored and processed in a cloud-based platform. Advanced analytics algorithms can be applied to identify patterns, trends, and anomalies in the data.</w:t>
      </w:r>
    </w:p>
    <w:p w:rsidR="008466C8" w:rsidRPr="008466C8" w:rsidRDefault="008466C8" w:rsidP="008466C8">
      <w:pPr>
        <w:rPr>
          <w:sz w:val="36"/>
          <w:szCs w:val="36"/>
        </w:rPr>
      </w:pPr>
      <w:r w:rsidRPr="008466C8">
        <w:rPr>
          <w:sz w:val="36"/>
          <w:szCs w:val="36"/>
        </w:rPr>
        <w:t>5. User interface: The smart fountain may have a built-in display or be connected to a smartphone app. This interface allows users to interact with the fountain, access information, and customize settings.</w:t>
      </w:r>
    </w:p>
    <w:p w:rsidR="008466C8" w:rsidRPr="008466C8" w:rsidRDefault="008466C8" w:rsidP="008466C8">
      <w:pPr>
        <w:rPr>
          <w:sz w:val="36"/>
          <w:szCs w:val="36"/>
        </w:rPr>
      </w:pPr>
      <w:r w:rsidRPr="008466C8">
        <w:rPr>
          <w:sz w:val="36"/>
          <w:szCs w:val="36"/>
        </w:rPr>
        <w:t>6. Automation and control: Based on the data analysis and user preferences, the smart fountain can automatically adjust water temperature, activate bottle filling stations, and control other features. For example, if the fountain detects low water quality, it can trigger a filter replacement notification or shut off until maintenance is performed.</w:t>
      </w:r>
    </w:p>
    <w:p w:rsidR="008466C8" w:rsidRPr="008466C8" w:rsidRDefault="008466C8" w:rsidP="008466C8">
      <w:pPr>
        <w:rPr>
          <w:sz w:val="36"/>
          <w:szCs w:val="36"/>
        </w:rPr>
      </w:pPr>
      <w:r w:rsidRPr="008466C8">
        <w:rPr>
          <w:sz w:val="36"/>
          <w:szCs w:val="36"/>
        </w:rPr>
        <w:t>7. Remote monitoring and management: Facility managers or administrators can remotely monitor the status and performance of the smart fountains through the cloud-based platform. They can access real-time usage statistics, detect leaks or malfunctions, and schedule maintenance based on data insights.</w:t>
      </w:r>
    </w:p>
    <w:p w:rsidR="008466C8" w:rsidRPr="008466C8" w:rsidRDefault="008466C8" w:rsidP="008466C8">
      <w:pPr>
        <w:rPr>
          <w:sz w:val="36"/>
          <w:szCs w:val="36"/>
        </w:rPr>
      </w:pPr>
      <w:r w:rsidRPr="008466C8">
        <w:rPr>
          <w:sz w:val="36"/>
          <w:szCs w:val="36"/>
        </w:rPr>
        <w:lastRenderedPageBreak/>
        <w:t xml:space="preserve">8. Energy efficiency: </w:t>
      </w:r>
      <w:proofErr w:type="spellStart"/>
      <w:r w:rsidRPr="008466C8">
        <w:rPr>
          <w:sz w:val="36"/>
          <w:szCs w:val="36"/>
        </w:rPr>
        <w:t>IoT</w:t>
      </w:r>
      <w:proofErr w:type="spellEnd"/>
      <w:r w:rsidRPr="008466C8">
        <w:rPr>
          <w:sz w:val="36"/>
          <w:szCs w:val="36"/>
        </w:rPr>
        <w:t>-based smart fountains often incorporate energy-saving features such as automatic shut-off when not in use or low-power components. These features help minimize electricity consumption.</w:t>
      </w:r>
    </w:p>
    <w:p w:rsidR="00712177" w:rsidRPr="00712177" w:rsidRDefault="008466C8" w:rsidP="008466C8">
      <w:pPr>
        <w:rPr>
          <w:sz w:val="36"/>
          <w:szCs w:val="36"/>
        </w:rPr>
      </w:pPr>
      <w:r w:rsidRPr="008466C8">
        <w:rPr>
          <w:sz w:val="36"/>
          <w:szCs w:val="36"/>
        </w:rPr>
        <w:t xml:space="preserve">By leveraging </w:t>
      </w:r>
      <w:proofErr w:type="spellStart"/>
      <w:r w:rsidRPr="008466C8">
        <w:rPr>
          <w:sz w:val="36"/>
          <w:szCs w:val="36"/>
        </w:rPr>
        <w:t>IoT</w:t>
      </w:r>
      <w:proofErr w:type="spellEnd"/>
      <w:r w:rsidRPr="008466C8">
        <w:rPr>
          <w:sz w:val="36"/>
          <w:szCs w:val="36"/>
        </w:rPr>
        <w:t xml:space="preserve"> technology, smart water fountains provide a seamless and connected experience for users while enabling efficient management and sustainability practices for facility owners.</w:t>
      </w:r>
    </w:p>
    <w:sectPr w:rsidR="00712177" w:rsidRPr="007121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2E5"/>
    <w:rsid w:val="00013F28"/>
    <w:rsid w:val="002B42E5"/>
    <w:rsid w:val="00712177"/>
    <w:rsid w:val="00767293"/>
    <w:rsid w:val="008466C8"/>
    <w:rsid w:val="00890919"/>
    <w:rsid w:val="00B44C8A"/>
    <w:rsid w:val="00DB0BE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B42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B0B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B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B42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B0B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B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4</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RJ</dc:creator>
  <cp:lastModifiedBy>RJ</cp:lastModifiedBy>
  <cp:revision>2</cp:revision>
  <dcterms:created xsi:type="dcterms:W3CDTF">2023-10-10T13:11:00Z</dcterms:created>
  <dcterms:modified xsi:type="dcterms:W3CDTF">2023-10-10T14:11:00Z</dcterms:modified>
</cp:coreProperties>
</file>