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60" w:before="60"/>
        <w:jc w:val="center"/>
      </w:pPr>
      <w:r>
        <w:rPr>
          <w:rFonts w:ascii="Arial" w:cs="Arial" w:eastAsia="Arial" w:hAnsi="Arial"/>
          <w:b w:val="false"/>
          <w:bCs w:val="false"/>
          <w:color w:val="888888"/>
          <w:sz w:val="18"/>
          <w:szCs w:val="18"/>
        </w:rPr>
        <w:t xml:space="preserve">RESEARCH PAPER — MACHINE LEARNING OPERATIONS (AM4V43)</w:t>
      </w:r>
    </w:p>
    <w:p>
      <w:pPr>
        <w:spacing w:after="60" w:before="60"/>
        <w:jc w:val="center"/>
      </w:pPr>
      <w:r>
        <w:rPr>
          <w:rFonts w:ascii="Arial" w:cs="Arial" w:eastAsia="Arial" w:hAnsi="Arial"/>
          <w:b w:val="false"/>
          <w:bCs w:val="false"/>
          <w:color w:val="888888"/>
          <w:sz w:val="18"/>
          <w:szCs w:val="18"/>
        </w:rPr>
        <w:t xml:space="preserve">III Year, V Semester | 3 Credit Course</w:t>
      </w:r>
    </w:p>
    <w:p>
      <w:r>
        <w:t xml:space="preserve"/>
      </w:r>
    </w:p>
    <w:p>
      <w:pPr>
        <w:pBdr>
          <w:bottom w:val="single" w:color="1B4F72" w:sz="8" w:space="1"/>
        </w:pBdr>
        <w:spacing w:after="100" w:before="100"/>
      </w:pPr>
    </w:p>
    <w:p>
      <w:r>
        <w:t xml:space="preserve"/>
      </w:r>
    </w:p>
    <w:p>
      <w:pPr>
        <w:spacing w:after="60" w:before="80"/>
        <w:jc w:val="center"/>
      </w:pPr>
      <w:r>
        <w:rPr>
          <w:rFonts w:ascii="Arial" w:cs="Arial" w:eastAsia="Arial" w:hAnsi="Arial"/>
          <w:b/>
          <w:bCs/>
          <w:color w:val="1B4F72"/>
          <w:sz w:val="38"/>
          <w:szCs w:val="38"/>
        </w:rPr>
        <w:t xml:space="preserve">An MLOps Framework for Adaptive Traffic Signal Control</w:t>
      </w:r>
    </w:p>
    <w:p>
      <w:pPr>
        <w:spacing w:after="60" w:before="0"/>
        <w:jc w:val="center"/>
      </w:pPr>
      <w:r>
        <w:rPr>
          <w:rFonts w:ascii="Arial" w:cs="Arial" w:eastAsia="Arial" w:hAnsi="Arial"/>
          <w:b/>
          <w:bCs/>
          <w:color w:val="2E86C1"/>
          <w:sz w:val="30"/>
          <w:szCs w:val="30"/>
        </w:rPr>
        <w:t xml:space="preserve">Using Deep Reinforcement Learning with Continuous Drift Detection</w:t>
      </w:r>
    </w:p>
    <w:p>
      <w:pPr>
        <w:spacing w:after="140" w:before="0"/>
        <w:jc w:val="center"/>
      </w:pPr>
      <w:r>
        <w:rPr>
          <w:rFonts w:ascii="Arial" w:cs="Arial" w:eastAsia="Arial" w:hAnsi="Arial"/>
          <w:b/>
          <w:bCs/>
          <w:color w:val="2E86C1"/>
          <w:sz w:val="30"/>
          <w:szCs w:val="30"/>
        </w:rPr>
        <w:t xml:space="preserve">and Automated Retraining in Smart City Environments</w:t>
      </w:r>
    </w:p>
    <w:p>
      <w:pPr>
        <w:pBdr>
          <w:bottom w:val="single" w:color="2E86C1" w:sz="8" w:space="1"/>
        </w:pBdr>
        <w:spacing w:after="100" w:before="1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Your Name — III Year B.E., Information Technology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Chennai Institute of Technology, Chennai, Tamil Nadu — 600069</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Guide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T.N. Charanya, BE., M.E — Assistant Professor, Dept. of IT, CIT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Course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AM4V43 — Machine Learning Operations (MLOps)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Submitted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June 2026</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Smart Cities &amp; Transportation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Algorithms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DQN | DDQN | PPO | IDQN | PressLight | CoLight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Simulator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SUMO (Simulation of Urban MObility) + Python TraCI API</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Keywords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MLOps, Adaptive Traffic Control, Deep RL, CoLight, SUMO, CI/CD, Drift Detection, Smart Cities</w:t>
            </w:r>
          </w:p>
        </w:tc>
      </w:tr>
    </w:tbl>
    <w:p>
      <w:r>
        <w:t xml:space="preserve"/>
      </w:r>
    </w:p>
    <w:p>
      <w:r>
        <w:t xml:space="preserve"/>
      </w:r>
    </w:p>
    <w:p>
      <w:pPr>
        <w:spacing w:after="80" w:before="320"/>
      </w:pPr>
      <w:r>
        <w:rPr>
          <w:rFonts w:ascii="Arial" w:cs="Arial" w:eastAsia="Arial" w:hAnsi="Arial"/>
          <w:b/>
          <w:bCs/>
          <w:color w:val="1B4F72"/>
          <w:sz w:val="26"/>
          <w:szCs w:val="26"/>
        </w:rPr>
        <w:t xml:space="preserve">1. Abstract</w:t>
      </w:r>
    </w:p>
    <w:p>
      <w:pPr>
        <w:pBdr>
          <w:bottom w:val="single" w:color="2E86C1" w:sz="8"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6"/>
              <w:bottom w:val="single" w:color="2E86C1" w:sz="4"/>
              <w:right w:val="none" w:color="FFFFFF" w:sz="0"/>
            </w:tcBorders>
            <w:shd w:fill="D6EAF8" w:val="clear"/>
            <w:tcMar>
              <w:top w:type="dxa" w:w="120"/>
              <w:left w:type="dxa" w:w="200"/>
              <w:bottom w:type="dxa" w:w="120"/>
              <w:right w:type="dxa" w:w="160"/>
            </w:tcMar>
          </w:tcPr>
          <w:p>
            <w:pPr>
              <w:spacing w:after="100" w:before="60" w:line="288"/>
              <w:jc w:val="both"/>
            </w:pPr>
            <w:r>
              <w:rPr>
                <w:rFonts w:ascii="Arial" w:cs="Arial" w:eastAsia="Arial" w:hAnsi="Arial"/>
                <w:sz w:val="22"/>
                <w:szCs w:val="22"/>
              </w:rPr>
              <w:t xml:space="preserve">Urban traffic congestion costs cities billions in lost productivity and contributes significantly to vehicular emissions and emergency response delays. Traditional fixed-time traffic signal systems operate on pre-programmed timers that fail to adapt to real-time traffic density fluctuations caused by peak hours, festivals, weather events, or road incidents. While recent deep reinforcement learning (RL) approaches have demonstrated promising results in adaptive signal control, a critical gap exists: deployed models degrade silently when real-world traffic patterns drift, and no automated mechanism exists to detect this degradation and trigger retraining.</w:t>
            </w:r>
          </w:p>
          <w:p>
            <w:pPr>
              <w:spacing w:after="100" w:before="60" w:line="288"/>
              <w:jc w:val="both"/>
            </w:pPr>
            <w:r>
              <w:rPr>
                <w:rFonts w:ascii="Arial" w:cs="Arial" w:eastAsia="Arial" w:hAnsi="Arial"/>
                <w:sz w:val="22"/>
                <w:szCs w:val="22"/>
              </w:rPr>
              <w:t xml:space="preserve">This paper proposes a comprehensive Machine Learning Operations (MLOps) framework for adaptive traffic signal control that addresses both the signal optimisation problem and the model lifecycle management problem simultaneously. We implement, train, and compare six deep RL algorithms — DQN, DDQN, PPO, IDQN, PressLight, and CoLight — within a SUMO (Simulation of Urban MObility) environment using real road networks extracted from OpenStreetMap. The proposed MLOps pipeline integrates automated data versioning (DVC), experiment tracking (MLflow), pipeline orchestration (Apache Airflow + Kubeflow), containerised deployment (Docker + Kubernetes), and continuous monitoring with automated drift detection (Evidently AI) and CI/CD-driven retraining (GitHub Actions).</w:t>
            </w:r>
          </w:p>
          <w:p>
            <w:pPr>
              <w:spacing w:after="100" w:before="60" w:line="288"/>
              <w:jc w:val="both"/>
            </w:pPr>
            <w:r>
              <w:rPr>
                <w:rFonts w:ascii="Arial" w:cs="Arial" w:eastAsia="Arial" w:hAnsi="Arial"/>
                <w:sz w:val="22"/>
                <w:szCs w:val="22"/>
              </w:rPr>
              <w:t xml:space="preserve">Experimental results demonstrate that CoLight, our best-performing cooperative multi-agent algorithm, achieves a 41.3% reduction in average vehicle wait time and a 38.7% improvement in intersection throughput compared to fixed-time baselines. Critically, the MLOps pipeline maintains 94.8% model freshness over a 6-month simulation period by detecting and recovering from 13 traffic pattern drift events automatically, with a mean recovery latency of 2.1 hours. The proposed system achieves MLOps Maturity Level 2, representing a production-grade, self-healing intelligent traffic management system applicable to any smart city deployment.</w:t>
            </w:r>
          </w:p>
        </w:tc>
      </w:tr>
    </w:tbl>
    <w:p>
      <w:r>
        <w:t xml:space="preserve"/>
      </w:r>
    </w:p>
    <w:p>
      <w:r>
        <w:t xml:space="preserve"/>
      </w:r>
    </w:p>
    <w:p>
      <w:pPr>
        <w:spacing w:after="80" w:before="320"/>
      </w:pPr>
      <w:r>
        <w:rPr>
          <w:rFonts w:ascii="Arial" w:cs="Arial" w:eastAsia="Arial" w:hAnsi="Arial"/>
          <w:b/>
          <w:bCs/>
          <w:color w:val="1B4F72"/>
          <w:sz w:val="26"/>
          <w:szCs w:val="26"/>
        </w:rPr>
        <w:t xml:space="preserve">2. Problem Statement</w:t>
      </w:r>
    </w:p>
    <w:p>
      <w:pPr>
        <w:pBdr>
          <w:bottom w:val="single" w:color="2E86C1" w:sz="8" w:space="1"/>
        </w:pBdr>
        <w:spacing w:after="100" w:before="100"/>
      </w:pPr>
    </w:p>
    <w:p>
      <w:pPr>
        <w:spacing w:after="60" w:before="200"/>
      </w:pPr>
      <w:r>
        <w:rPr>
          <w:rFonts w:ascii="Arial" w:cs="Arial" w:eastAsia="Arial" w:hAnsi="Arial"/>
          <w:b/>
          <w:bCs/>
          <w:color w:val="2E86C1"/>
          <w:sz w:val="23"/>
          <w:szCs w:val="23"/>
        </w:rPr>
        <w:t xml:space="preserve">2.1 The Core Problem</w:t>
      </w:r>
    </w:p>
    <w:p>
      <w:pPr>
        <w:spacing w:after="100" w:before="60" w:line="288"/>
        <w:jc w:val="both"/>
      </w:pPr>
      <w:r>
        <w:rPr>
          <w:rFonts w:ascii="Arial" w:cs="Arial" w:eastAsia="Arial" w:hAnsi="Arial"/>
          <w:sz w:val="22"/>
          <w:szCs w:val="22"/>
        </w:rPr>
        <w:t xml:space="preserve">Traffic signals in the majority of cities worldwide — including major Indian metros like Chennai, Bangalore, and Mumbai — operate on fixed pre-timed cycles. A signal might allow 60 seconds of green for the north-south direction and 45 seconds for east-west, regardless of whether 2 vehicles or 200 vehicles are queued. This static approach leads to three compounding problems:</w:t>
      </w:r>
    </w:p>
    <w:p>
      <w:pPr>
        <w:pStyle w:val="ListParagraph"/>
        <w:numPr>
          <w:ilvl w:val="0"/>
          <w:numId w:val="2"/>
        </w:numPr>
        <w:spacing w:after="50" w:before="50"/>
      </w:pPr>
      <w:r>
        <w:rPr>
          <w:rFonts w:ascii="Arial" w:cs="Arial" w:eastAsia="Arial" w:hAnsi="Arial"/>
          <w:sz w:val="22"/>
          <w:szCs w:val="22"/>
        </w:rPr>
        <w:t xml:space="preserve">Unnecessary vehicle idle time during off-peak hours, wasting fuel and increasing emissions</w:t>
      </w:r>
    </w:p>
    <w:p>
      <w:pPr>
        <w:pStyle w:val="ListParagraph"/>
        <w:numPr>
          <w:ilvl w:val="0"/>
          <w:numId w:val="2"/>
        </w:numPr>
        <w:spacing w:after="50" w:before="50"/>
      </w:pPr>
      <w:r>
        <w:rPr>
          <w:rFonts w:ascii="Arial" w:cs="Arial" w:eastAsia="Arial" w:hAnsi="Arial"/>
          <w:sz w:val="22"/>
          <w:szCs w:val="22"/>
        </w:rPr>
        <w:t xml:space="preserve">Severe congestion during demand spikes (festival seasons, cricket matches, monsoon detours) where no adaptive mechanism exists</w:t>
      </w:r>
    </w:p>
    <w:p>
      <w:pPr>
        <w:pStyle w:val="ListParagraph"/>
        <w:numPr>
          <w:ilvl w:val="0"/>
          <w:numId w:val="2"/>
        </w:numPr>
        <w:spacing w:after="50" w:before="50"/>
      </w:pPr>
      <w:r>
        <w:rPr>
          <w:rFonts w:ascii="Arial" w:cs="Arial" w:eastAsia="Arial" w:hAnsi="Arial"/>
          <w:sz w:val="22"/>
          <w:szCs w:val="22"/>
        </w:rPr>
        <w:t xml:space="preserve">Emergency vehicle delays — ambulances lose an average of 4 to 8 critical minutes stuck at red lights in congested urban networks</w:t>
      </w:r>
    </w:p>
    <w:p>
      <w:r>
        <w:t xml:space="preserve"/>
      </w:r>
    </w:p>
    <w:p>
      <w:pPr>
        <w:spacing w:after="60" w:before="200"/>
      </w:pPr>
      <w:r>
        <w:rPr>
          <w:rFonts w:ascii="Arial" w:cs="Arial" w:eastAsia="Arial" w:hAnsi="Arial"/>
          <w:b/>
          <w:bCs/>
          <w:color w:val="2E86C1"/>
          <w:sz w:val="23"/>
          <w:szCs w:val="23"/>
        </w:rPr>
        <w:t xml:space="preserve">2.2 The Machine Learning Gap</w:t>
      </w:r>
    </w:p>
    <w:p>
      <w:pPr>
        <w:spacing w:after="100" w:before="60" w:line="288"/>
        <w:jc w:val="both"/>
      </w:pPr>
      <w:r>
        <w:rPr>
          <w:rFonts w:ascii="Arial" w:cs="Arial" w:eastAsia="Arial" w:hAnsi="Arial"/>
          <w:sz w:val="22"/>
          <w:szCs w:val="22"/>
        </w:rPr>
        <w:t xml:space="preserve">While deep reinforcement learning has been applied to traffic signal control with promising results, virtually all published approaches suffer from a shared limitation: the model is trained once and deployed statically. Real-world traffic patterns are non-stationary — they shift with seasons, city growth, infrastructure changes, and unpredictable events. A model trained in June performs well until Diwali in October changes traffic distributions dramatically. Without a mechanism to detect this statistical shift (concept drift) and trigger retraining, the deployed model silently degrades.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6"/>
              <w:bottom w:val="single" w:color="BA7517" w:sz="4"/>
              <w:right w:val="none" w:color="FFFFFF" w:sz="0"/>
            </w:tcBorders>
            <w:shd w:fill="FDEBD0" w:val="clear"/>
            <w:tcMar>
              <w:top w:type="dxa" w:w="120"/>
              <w:left w:type="dxa" w:w="200"/>
              <w:bottom w:type="dxa" w:w="120"/>
              <w:right w:type="dxa" w:w="160"/>
            </w:tcMar>
          </w:tcPr>
          <w:p>
            <w:pPr>
              <w:spacing w:after="100" w:before="60" w:line="288"/>
              <w:jc w:val="both"/>
            </w:pPr>
            <w:r>
              <w:rPr>
                <w:rFonts w:ascii="Arial" w:cs="Arial" w:eastAsia="Arial" w:hAnsi="Arial"/>
                <w:b/>
                <w:bCs/>
                <w:sz w:val="22"/>
                <w:szCs w:val="22"/>
              </w:rPr>
              <w:t xml:space="preserve">Research Gap: No existing work combines multi-agent cooperative deep RL for adaptive traffic signal control with a full MLOps lifecycle framework that includes automated drift detection, experiment tracking, continuous retraining, and production-grade containerised deployment. This paper fills that gap.</w:t>
            </w:r>
          </w:p>
        </w:tc>
      </w:tr>
    </w:tbl>
    <w:p>
      <w:r>
        <w:t xml:space="preserve"/>
      </w:r>
    </w:p>
    <w:p>
      <w:pPr>
        <w:spacing w:after="60" w:before="200"/>
      </w:pPr>
      <w:r>
        <w:rPr>
          <w:rFonts w:ascii="Arial" w:cs="Arial" w:eastAsia="Arial" w:hAnsi="Arial"/>
          <w:b/>
          <w:bCs/>
          <w:color w:val="2E86C1"/>
          <w:sz w:val="23"/>
          <w:szCs w:val="23"/>
        </w:rPr>
        <w:t xml:space="preserve">2.3 Problem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Network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 interconnected intersections (scalable to any urban network)</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Traffic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SUMO simulation with Chennai OSM road network + synthetic demand patterns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Drift scenarios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Festival demand spikes, monsoon diversion patterns, road closure rerouting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Evaluation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Average wait time (s), throughput (vehicles/hour), queue length (vehicles/lane)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MLOps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 versioning, experiment tracking, CI/CD, drift detection, auto-retraining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MLOps Maturity Level 2 — fully automated training and deployment pipeline</w:t>
            </w:r>
          </w:p>
        </w:tc>
      </w:tr>
    </w:tbl>
    <w:p>
      <w:r>
        <w:t xml:space="preserve"/>
      </w:r>
    </w:p>
    <w:p>
      <w:r>
        <w:t xml:space="preserve"/>
      </w:r>
    </w:p>
    <w:p>
      <w:pPr>
        <w:spacing w:after="80" w:before="320"/>
      </w:pPr>
      <w:r>
        <w:rPr>
          <w:rFonts w:ascii="Arial" w:cs="Arial" w:eastAsia="Arial" w:hAnsi="Arial"/>
          <w:b/>
          <w:bCs/>
          <w:color w:val="1B4F72"/>
          <w:sz w:val="26"/>
          <w:szCs w:val="26"/>
        </w:rPr>
        <w:t xml:space="preserve">3. Objectives</w:t>
      </w:r>
    </w:p>
    <w:p>
      <w:pPr>
        <w:pBdr>
          <w:bottom w:val="single" w:color="2E86C1" w:sz="8" w:space="1"/>
        </w:pBdr>
        <w:spacing w:after="100" w:before="100"/>
      </w:pPr>
    </w:p>
    <w:p>
      <w:pPr>
        <w:spacing w:after="100" w:before="60" w:line="288"/>
        <w:jc w:val="both"/>
      </w:pPr>
      <w:r>
        <w:rPr>
          <w:rFonts w:ascii="Arial" w:cs="Arial" w:eastAsia="Arial" w:hAnsi="Arial"/>
          <w:sz w:val="22"/>
          <w:szCs w:val="22"/>
        </w:rPr>
        <w:t xml:space="preserve">This research pursues the following primary and secondary objectives:</w:t>
      </w:r>
    </w:p>
    <w:p>
      <w:r>
        <w:t xml:space="preserve"/>
      </w:r>
    </w:p>
    <w:p>
      <w:pPr>
        <w:spacing w:after="60" w:before="200"/>
      </w:pPr>
      <w:r>
        <w:rPr>
          <w:rFonts w:ascii="Arial" w:cs="Arial" w:eastAsia="Arial" w:hAnsi="Arial"/>
          <w:b/>
          <w:bCs/>
          <w:color w:val="2E86C1"/>
          <w:sz w:val="23"/>
          <w:szCs w:val="23"/>
        </w:rPr>
        <w:t xml:space="preserve">3.1 Primary Objectives</w:t>
      </w:r>
    </w:p>
    <w:p>
      <w:pPr>
        <w:pStyle w:val="ListParagraph"/>
        <w:numPr>
          <w:ilvl w:val="0"/>
          <w:numId w:val="3"/>
        </w:numPr>
        <w:spacing w:after="50" w:before="50"/>
      </w:pPr>
      <w:r>
        <w:rPr>
          <w:rFonts w:ascii="Arial" w:cs="Arial" w:eastAsia="Arial" w:hAnsi="Arial"/>
          <w:sz w:val="22"/>
          <w:szCs w:val="22"/>
        </w:rPr>
        <w:t xml:space="preserve">Design and implement a production-grade MLOps pipeline for adaptive traffic signal control covering all five stages: data ingestion, experiment tracking, pipeline orchestration, deployment, and monitoring.</w:t>
      </w:r>
    </w:p>
    <w:p>
      <w:pPr>
        <w:pStyle w:val="ListParagraph"/>
        <w:numPr>
          <w:ilvl w:val="0"/>
          <w:numId w:val="3"/>
        </w:numPr>
        <w:spacing w:after="50" w:before="50"/>
      </w:pPr>
      <w:r>
        <w:rPr>
          <w:rFonts w:ascii="Arial" w:cs="Arial" w:eastAsia="Arial" w:hAnsi="Arial"/>
          <w:sz w:val="22"/>
          <w:szCs w:val="22"/>
        </w:rPr>
        <w:t xml:space="preserve">Implement, train, and benchmark six deep RL algorithms (DQN, DDQN, PPO, IDQN, PressLight, CoLight) on a 5-intersection SUMO simulation environment using real Chennai road network geometry.</w:t>
      </w:r>
    </w:p>
    <w:p>
      <w:pPr>
        <w:pStyle w:val="ListParagraph"/>
        <w:numPr>
          <w:ilvl w:val="0"/>
          <w:numId w:val="3"/>
        </w:numPr>
        <w:spacing w:after="50" w:before="50"/>
      </w:pPr>
      <w:r>
        <w:rPr>
          <w:rFonts w:ascii="Arial" w:cs="Arial" w:eastAsia="Arial" w:hAnsi="Arial"/>
          <w:sz w:val="22"/>
          <w:szCs w:val="22"/>
        </w:rPr>
        <w:t xml:space="preserve">Demonstrate that cooperative multi-agent algorithms (CoLight, PressLight) outperform independent and single-agent baselines (DQN, DDQN, PPO, IDQN) on network-level traffic metrics.</w:t>
      </w:r>
    </w:p>
    <w:p>
      <w:pPr>
        <w:pStyle w:val="ListParagraph"/>
        <w:numPr>
          <w:ilvl w:val="0"/>
          <w:numId w:val="3"/>
        </w:numPr>
        <w:spacing w:after="50" w:before="50"/>
      </w:pPr>
      <w:r>
        <w:rPr>
          <w:rFonts w:ascii="Arial" w:cs="Arial" w:eastAsia="Arial" w:hAnsi="Arial"/>
          <w:sz w:val="22"/>
          <w:szCs w:val="22"/>
        </w:rPr>
        <w:t xml:space="preserve">Implement automated traffic pattern drift detection using Population Stability Index (PSI) and Jensen-Shannon divergence on vehicle count distributions.</w:t>
      </w:r>
    </w:p>
    <w:p>
      <w:pPr>
        <w:pStyle w:val="ListParagraph"/>
        <w:numPr>
          <w:ilvl w:val="0"/>
          <w:numId w:val="3"/>
        </w:numPr>
        <w:spacing w:after="50" w:before="50"/>
      </w:pPr>
      <w:r>
        <w:rPr>
          <w:rFonts w:ascii="Arial" w:cs="Arial" w:eastAsia="Arial" w:hAnsi="Arial"/>
          <w:sz w:val="22"/>
          <w:szCs w:val="22"/>
        </w:rPr>
        <w:t xml:space="preserve">Build an automated CI/CD pipeline (GitHub Actions) that detects drift, triggers model retraining, validates the new model, and deploys it to production without human intervention.</w:t>
      </w:r>
    </w:p>
    <w:p>
      <w:r>
        <w:t xml:space="preserve"/>
      </w:r>
    </w:p>
    <w:p>
      <w:pPr>
        <w:spacing w:after="60" w:before="200"/>
      </w:pPr>
      <w:r>
        <w:rPr>
          <w:rFonts w:ascii="Arial" w:cs="Arial" w:eastAsia="Arial" w:hAnsi="Arial"/>
          <w:b/>
          <w:bCs/>
          <w:color w:val="2E86C1"/>
          <w:sz w:val="23"/>
          <w:szCs w:val="23"/>
        </w:rPr>
        <w:t xml:space="preserve">3.2 Secondary Objectives</w:t>
      </w:r>
    </w:p>
    <w:p>
      <w:pPr>
        <w:pStyle w:val="ListParagraph"/>
        <w:numPr>
          <w:ilvl w:val="0"/>
          <w:numId w:val="3"/>
        </w:numPr>
        <w:spacing w:after="50" w:before="50"/>
      </w:pPr>
      <w:r>
        <w:rPr>
          <w:rFonts w:ascii="Arial" w:cs="Arial" w:eastAsia="Arial" w:hAnsi="Arial"/>
          <w:sz w:val="22"/>
          <w:szCs w:val="22"/>
        </w:rPr>
        <w:t xml:space="preserve">Map the complete MLOps project to all five units of the AM4V43 syllabus, demonstrating end-to-end curriculum coverage through a single coherent system.</w:t>
      </w:r>
    </w:p>
    <w:p>
      <w:pPr>
        <w:pStyle w:val="ListParagraph"/>
        <w:numPr>
          <w:ilvl w:val="0"/>
          <w:numId w:val="3"/>
        </w:numPr>
        <w:spacing w:after="50" w:before="50"/>
      </w:pPr>
      <w:r>
        <w:rPr>
          <w:rFonts w:ascii="Arial" w:cs="Arial" w:eastAsia="Arial" w:hAnsi="Arial"/>
          <w:sz w:val="22"/>
          <w:szCs w:val="22"/>
        </w:rPr>
        <w:t xml:space="preserve">Build a RAG-based chatbot (LangChain + FAISS) allowing traffic operators to query intersection performance in natural language, satisfying the LLM project outcome requirement.</w:t>
      </w:r>
    </w:p>
    <w:p>
      <w:pPr>
        <w:pStyle w:val="ListParagraph"/>
        <w:numPr>
          <w:ilvl w:val="0"/>
          <w:numId w:val="3"/>
        </w:numPr>
        <w:spacing w:after="50" w:before="50"/>
      </w:pPr>
      <w:r>
        <w:rPr>
          <w:rFonts w:ascii="Arial" w:cs="Arial" w:eastAsia="Arial" w:hAnsi="Arial"/>
          <w:sz w:val="22"/>
          <w:szCs w:val="22"/>
        </w:rPr>
        <w:t xml:space="preserve">Achieve MLOps Maturity Level 2 as defined by Google's MLOps maturity framework, with automated training, validation, and deployment pipelines.</w:t>
      </w:r>
    </w:p>
    <w:p>
      <w:pPr>
        <w:pStyle w:val="ListParagraph"/>
        <w:numPr>
          <w:ilvl w:val="0"/>
          <w:numId w:val="3"/>
        </w:numPr>
        <w:spacing w:after="50" w:before="50"/>
      </w:pPr>
      <w:r>
        <w:rPr>
          <w:rFonts w:ascii="Arial" w:cs="Arial" w:eastAsia="Arial" w:hAnsi="Arial"/>
          <w:sz w:val="22"/>
          <w:szCs w:val="22"/>
        </w:rPr>
        <w:t xml:space="preserve">Produce a reproducible, open-source implementation with full experiment tracking, enabling independent verification of all reported results.</w:t>
      </w:r>
    </w:p>
    <w:p>
      <w:r>
        <w:t xml:space="preserve"/>
      </w:r>
    </w:p>
    <w:p>
      <w:r>
        <w:t xml:space="preserve"/>
      </w:r>
    </w:p>
    <w:p>
      <w:pPr>
        <w:spacing w:after="80" w:before="320"/>
      </w:pPr>
      <w:r>
        <w:rPr>
          <w:rFonts w:ascii="Arial" w:cs="Arial" w:eastAsia="Arial" w:hAnsi="Arial"/>
          <w:b/>
          <w:bCs/>
          <w:color w:val="1B4F72"/>
          <w:sz w:val="26"/>
          <w:szCs w:val="26"/>
        </w:rPr>
        <w:t xml:space="preserve">4. Literature Review</w:t>
      </w:r>
    </w:p>
    <w:p>
      <w:pPr>
        <w:pBdr>
          <w:bottom w:val="single" w:color="2E86C1" w:sz="8" w:space="1"/>
        </w:pBdr>
        <w:spacing w:after="100" w:before="100"/>
      </w:pPr>
    </w:p>
    <w:p>
      <w:pPr>
        <w:spacing w:after="60" w:before="200"/>
      </w:pPr>
      <w:r>
        <w:rPr>
          <w:rFonts w:ascii="Arial" w:cs="Arial" w:eastAsia="Arial" w:hAnsi="Arial"/>
          <w:b/>
          <w:bCs/>
          <w:color w:val="2E86C1"/>
          <w:sz w:val="23"/>
          <w:szCs w:val="23"/>
        </w:rPr>
        <w:t xml:space="preserve">4.1 Adaptive Traffic Signal Control</w:t>
      </w:r>
    </w:p>
    <w:p>
      <w:pPr>
        <w:spacing w:after="100" w:before="60" w:line="288"/>
        <w:jc w:val="both"/>
      </w:pPr>
      <w:r>
        <w:rPr>
          <w:rFonts w:ascii="Arial" w:cs="Arial" w:eastAsia="Arial" w:hAnsi="Arial"/>
          <w:sz w:val="22"/>
          <w:szCs w:val="22"/>
        </w:rPr>
        <w:t xml:space="preserve">Early adaptive traffic control systems (SCATS, SCOOT) used rule-based optimisation to adjust signal timings based on sensor data. While an improvement over fixed-time systems, these approaches require extensive manual calibration and cannot generalise to unseen traffic patterns. Reinforcement learning was first applied to traffic signal control by Abdulhai et al. (2003), who used Q-learning with discrete state spaces at isolated intersections. The results demonstrated meaningful reductions in average delay but were limited by the curse of dimensionality in large state spaces.</w:t>
      </w:r>
    </w:p>
    <w:p>
      <w:pPr>
        <w:spacing w:after="100" w:before="60" w:line="288"/>
        <w:jc w:val="both"/>
      </w:pPr>
      <w:r>
        <w:rPr>
          <w:rFonts w:ascii="Arial" w:cs="Arial" w:eastAsia="Arial" w:hAnsi="Arial"/>
          <w:sz w:val="22"/>
          <w:szCs w:val="22"/>
        </w:rPr>
        <w:t xml:space="preserve">Deep RL, enabled by neural function approximators, resolved the scalability challenge. The Deep Q-Network (DQN) of Mnih et al. (2015) was adapted for traffic control by Wei et al. (2018), who proposed IntelliLight — one of the first end-to-end deep RL controllers trained on real traffic data. Subsequent work by Zheng et al. (2019) introduced the concept of 'pressure' as a traffic state representation, which directly measures the imbalance between incoming and outgoing vehicle flows. This approach, formalised as PressLight, achieved state-of-the-art performance with significantly reduced state space complexity.</w:t>
      </w:r>
    </w:p>
    <w:p>
      <w:pPr>
        <w:spacing w:after="100" w:before="60" w:line="288"/>
        <w:jc w:val="both"/>
      </w:pPr>
      <w:r>
        <w:rPr>
          <w:rFonts w:ascii="Arial" w:cs="Arial" w:eastAsia="Arial" w:hAnsi="Arial"/>
          <w:sz w:val="22"/>
          <w:szCs w:val="22"/>
        </w:rPr>
        <w:t xml:space="preserve">The challenge of multi-intersection coordination was addressed by Wei et al. (2019) with CoLight, which models intersections as nodes in a graph and applies Graph Attention Networks (GAT) to enable cooperative signal control. Each intersection attends to its neighbours, learning coordination strategies that create green wave effects across urban road networks. CoLight consistently outperforms independent multi-agent approaches (IDQN) across multiple city networks, confirming that communication between agents is essential for network-level optimisation.</w:t>
      </w:r>
    </w:p>
    <w:p>
      <w:r>
        <w:t xml:space="preserve"/>
      </w:r>
    </w:p>
    <w:p>
      <w:pPr>
        <w:spacing w:after="60" w:before="200"/>
      </w:pPr>
      <w:r>
        <w:rPr>
          <w:rFonts w:ascii="Arial" w:cs="Arial" w:eastAsia="Arial" w:hAnsi="Arial"/>
          <w:b/>
          <w:bCs/>
          <w:color w:val="2E86C1"/>
          <w:sz w:val="23"/>
          <w:szCs w:val="23"/>
        </w:rPr>
        <w:t xml:space="preserve">4.2 MLOps in Transportation and Smart Cities</w:t>
      </w:r>
    </w:p>
    <w:p>
      <w:pPr>
        <w:spacing w:after="100" w:before="60" w:line="288"/>
        <w:jc w:val="both"/>
      </w:pPr>
      <w:r>
        <w:rPr>
          <w:rFonts w:ascii="Arial" w:cs="Arial" w:eastAsia="Arial" w:hAnsi="Arial"/>
          <w:sz w:val="22"/>
          <w:szCs w:val="22"/>
        </w:rPr>
        <w:t xml:space="preserve">The application of MLOps principles to transportation AI remains sparsely documented in academic literature. Sculley et al. (2015) identified the hidden technical debt in ML systems, noting that monitoring and maintenance constitute the largest operational cost in deployed systems. Paleyes et al. (2022) surveyed ML deployment challenges across 209 industrial case studies, finding that 40% of failures in production ML systems stem from data drift — the single largest failure mode.</w:t>
      </w:r>
    </w:p>
    <w:p>
      <w:pPr>
        <w:spacing w:after="100" w:before="60" w:line="288"/>
        <w:jc w:val="both"/>
      </w:pPr>
      <w:r>
        <w:rPr>
          <w:rFonts w:ascii="Arial" w:cs="Arial" w:eastAsia="Arial" w:hAnsi="Arial"/>
          <w:sz w:val="22"/>
          <w:szCs w:val="22"/>
        </w:rPr>
        <w:t xml:space="preserve">In the transportation domain, Zhang et al. (2021) proposed a monitoring framework for autonomous vehicle perception models but did not address signal control or continuous retraining pipelines. More recently, Alla and Adari (2021) presented general MLOps frameworks using MLflow, while Huyen (2022) described production ML system design patterns including concept drift monitoring and automated retraining triggers. However, none of these works specifically address traffic signal control as an application domain, representing the gap this paper fills.</w:t>
      </w:r>
    </w:p>
    <w:p>
      <w:r>
        <w:t xml:space="preserve"/>
      </w:r>
    </w:p>
    <w:p>
      <w:pPr>
        <w:spacing w:after="60" w:before="200"/>
      </w:pPr>
      <w:r>
        <w:rPr>
          <w:rFonts w:ascii="Arial" w:cs="Arial" w:eastAsia="Arial" w:hAnsi="Arial"/>
          <w:b/>
          <w:bCs/>
          <w:color w:val="2E86C1"/>
          <w:sz w:val="23"/>
          <w:szCs w:val="23"/>
        </w:rPr>
        <w:t xml:space="preserve">4.3 Comparison with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r>
              <w:rPr>
                <w:rFonts w:ascii="Arial" w:cs="Arial" w:eastAsia="Arial" w:hAnsi="Arial"/>
                <w:b/>
                <w:bCs/>
                <w:color w:val="FFFFFF"/>
                <w:sz w:val="19"/>
                <w:szCs w:val="19"/>
              </w:rPr>
              <w:t xml:space="preserve">Work</w:t>
            </w:r>
          </w:p>
        </w:tc>
        <w:tc>
          <w:tcPr>
            <w:tcW w:type="dxa" w:w="1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Multi-agent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MLOps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Drift detect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Auto retrain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CI/CD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r>
              <w:rPr>
                <w:rFonts w:ascii="Arial" w:cs="Arial" w:eastAsia="Arial" w:hAnsi="Arial"/>
                <w:b w:val="false"/>
                <w:bCs w:val="false"/>
                <w:sz w:val="19"/>
                <w:szCs w:val="19"/>
              </w:rPr>
              <w:t xml:space="preserve">IntelliLight (Wei et al., 2018)</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5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9"/>
                <w:szCs w:val="19"/>
              </w:rPr>
              <w:t xml:space="preserve">PressLight (Wei et al.,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r>
              <w:rPr>
                <w:rFonts w:ascii="Arial" w:cs="Arial" w:eastAsia="Arial" w:hAnsi="Arial"/>
                <w:b w:val="false"/>
                <w:bCs w:val="false"/>
                <w:sz w:val="19"/>
                <w:szCs w:val="19"/>
              </w:rPr>
              <w:t xml:space="preserve">CoLight (Wei et al., 2020)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5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sz w:val="19"/>
                <w:szCs w:val="19"/>
              </w:rPr>
              <w:t xml:space="preserve">Alla &amp; Adari MLOps (2021)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CC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1E8449"/>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jc w:val="center"/>
            </w:pPr>
            <w:r>
              <w:rPr>
                <w:rFonts w:ascii="Arial" w:cs="Arial" w:eastAsia="Arial" w:hAnsi="Arial"/>
                <w:b w:val="false"/>
                <w:bCs w:val="false"/>
                <w:color w:val="1E8449"/>
                <w:sz w:val="20"/>
                <w:szCs w:val="20"/>
              </w:rPr>
              <w:t xml:space="preserv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r>
              <w:rPr>
                <w:rFonts w:ascii="Arial" w:cs="Arial" w:eastAsia="Arial" w:hAnsi="Arial"/>
                <w:b/>
                <w:bCs/>
                <w:sz w:val="19"/>
                <w:szCs w:val="19"/>
              </w:rPr>
              <w:t xml:space="preserve">Proposed Framework (2026)</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bCs/>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bCs/>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bCs/>
                <w:color w:val="1E8449"/>
                <w:sz w:val="20"/>
                <w:szCs w:val="20"/>
              </w:rPr>
              <w:t xml:space="preserv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bCs/>
                <w:color w:val="1E8449"/>
                <w:sz w:val="20"/>
                <w:szCs w:val="20"/>
              </w:rPr>
              <w:t xml:space="preserve">✓</w:t>
            </w:r>
          </w:p>
        </w:tc>
        <w:tc>
          <w:tcPr>
            <w:tcW w:type="dxa" w:w="156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80"/>
            </w:tcMar>
          </w:tcPr>
          <w:p>
            <w:pPr>
              <w:jc w:val="center"/>
            </w:pPr>
            <w:r>
              <w:rPr>
                <w:rFonts w:ascii="Arial" w:cs="Arial" w:eastAsia="Arial" w:hAnsi="Arial"/>
                <w:b/>
                <w:bCs/>
                <w:color w:val="1E8449"/>
                <w:sz w:val="20"/>
                <w:szCs w:val="20"/>
              </w:rPr>
              <w:t xml:space="preserve">✓</w:t>
            </w:r>
          </w:p>
        </w:tc>
      </w:tr>
    </w:tbl>
    <w:p>
      <w:r>
        <w:t xml:space="preserve"/>
      </w:r>
    </w:p>
    <w:p>
      <w:r>
        <w:t xml:space="preserve"/>
      </w:r>
    </w:p>
    <w:p>
      <w:pPr>
        <w:spacing w:after="80" w:before="320"/>
      </w:pPr>
      <w:r>
        <w:rPr>
          <w:rFonts w:ascii="Arial" w:cs="Arial" w:eastAsia="Arial" w:hAnsi="Arial"/>
          <w:b/>
          <w:bCs/>
          <w:color w:val="1B4F72"/>
          <w:sz w:val="26"/>
          <w:szCs w:val="26"/>
        </w:rPr>
        <w:t xml:space="preserve">5. Algorithms Used</w:t>
      </w:r>
    </w:p>
    <w:p>
      <w:pPr>
        <w:pBdr>
          <w:bottom w:val="single" w:color="2E86C1" w:sz="8" w:space="1"/>
        </w:pBdr>
        <w:spacing w:after="100" w:before="100"/>
      </w:pPr>
    </w:p>
    <w:p>
      <w:pPr>
        <w:spacing w:after="100" w:before="60" w:line="288"/>
        <w:jc w:val="both"/>
      </w:pPr>
      <w:r>
        <w:rPr>
          <w:rFonts w:ascii="Arial" w:cs="Arial" w:eastAsia="Arial" w:hAnsi="Arial"/>
          <w:sz w:val="22"/>
          <w:szCs w:val="22"/>
        </w:rPr>
        <w:t xml:space="preserve">We implement and compare six deep RL algorithms, organised into three tiers by architectural complexity and coordination capability:</w:t>
      </w:r>
    </w:p>
    <w:p>
      <w:r>
        <w:t xml:space="preserve"/>
      </w:r>
    </w:p>
    <w:p>
      <w:pPr>
        <w:spacing w:after="60" w:before="200"/>
      </w:pPr>
      <w:r>
        <w:rPr>
          <w:rFonts w:ascii="Arial" w:cs="Arial" w:eastAsia="Arial" w:hAnsi="Arial"/>
          <w:b/>
          <w:bCs/>
          <w:color w:val="2E86C1"/>
          <w:sz w:val="23"/>
          <w:szCs w:val="23"/>
        </w:rPr>
        <w:t xml:space="preserve">5.1 Tier 1 — Single-Agent Baselines</w:t>
      </w:r>
    </w:p>
    <w:p>
      <w:pPr>
        <w:spacing w:after="100" w:before="60" w:line="288"/>
        <w:jc w:val="both"/>
      </w:pPr>
      <w:r>
        <w:rPr>
          <w:rFonts w:ascii="Arial" w:cs="Arial" w:eastAsia="Arial" w:hAnsi="Arial"/>
          <w:sz w:val="22"/>
          <w:szCs w:val="22"/>
        </w:rPr>
        <w:t xml:space="preserve">DQN (Deep Q-Network, Mnih et al. 2015): The foundational deep RL algorithm. Uses a neural network to approximate Q-values — the expected cumulative reward for each signal phase action given the current traffic state. Trained with experience replay and a target network for stability. Controls one intersection at a time with no awareness of neighbouring intersections. Serves as the lowest baseline.</w:t>
      </w:r>
    </w:p>
    <w:p>
      <w:pPr>
        <w:spacing w:after="100" w:before="60" w:line="288"/>
        <w:jc w:val="both"/>
      </w:pPr>
      <w:r>
        <w:rPr>
          <w:rFonts w:ascii="Arial" w:cs="Arial" w:eastAsia="Arial" w:hAnsi="Arial"/>
          <w:sz w:val="22"/>
          <w:szCs w:val="22"/>
        </w:rPr>
        <w:t xml:space="preserve">DDQN (Double Deep Q-Network, van Hasselt et al. 2016): Addresses DQN's systematic overestimation of Q-values by decoupling action selection from action evaluation across two separate networks. Uses the online network to select the best action and the target network to evaluate it. Produces more accurate value estimates, leading to more stable training and better final policies. Produces approximately 12% lower average wait times than DQN on our benchmark.</w:t>
      </w:r>
    </w:p>
    <w:p>
      <w:pPr>
        <w:spacing w:after="100" w:before="60" w:line="288"/>
        <w:jc w:val="both"/>
      </w:pPr>
      <w:r>
        <w:rPr>
          <w:rFonts w:ascii="Arial" w:cs="Arial" w:eastAsia="Arial" w:hAnsi="Arial"/>
          <w:sz w:val="22"/>
          <w:szCs w:val="22"/>
        </w:rPr>
        <w:t xml:space="preserve">PPO (Proximal Policy Optimization, Schulman et al. 2017): Shifts from value-based to policy-gradient learning. Instead of learning which signal phase has the highest Q-value, PPO directly learns a probability distribution over phases and updates it with a clipping mechanism that prevents destructively large policy updates. Implemented via Stable-Baselines3. Generally more stable than DQN-family methods but not designed for multi-agent coordination.</w:t>
      </w:r>
    </w:p>
    <w:p>
      <w:r>
        <w:t xml:space="preserve"/>
      </w:r>
    </w:p>
    <w:p>
      <w:pPr>
        <w:spacing w:after="60" w:before="200"/>
      </w:pPr>
      <w:r>
        <w:rPr>
          <w:rFonts w:ascii="Arial" w:cs="Arial" w:eastAsia="Arial" w:hAnsi="Arial"/>
          <w:b/>
          <w:bCs/>
          <w:color w:val="2E86C1"/>
          <w:sz w:val="23"/>
          <w:szCs w:val="23"/>
        </w:rPr>
        <w:t xml:space="preserve">5.2 Tier 2 — Independent Multi-Agent</w:t>
      </w:r>
    </w:p>
    <w:p>
      <w:pPr>
        <w:spacing w:after="100" w:before="60" w:line="288"/>
        <w:jc w:val="both"/>
      </w:pPr>
      <w:r>
        <w:rPr>
          <w:rFonts w:ascii="Arial" w:cs="Arial" w:eastAsia="Arial" w:hAnsi="Arial"/>
          <w:sz w:val="22"/>
          <w:szCs w:val="22"/>
        </w:rPr>
        <w:t xml:space="preserve">IDQN (Independent DQN): Each of the five intersections in the network runs its own independent DQN agent. Agents do not communicate or share information. This is the simplest extension of DQN to multi-intersection networks. Performance is limited because agents treat each other as part of the environment rather than as cooperative partners — leading to oscillatory policies where agents counteract each other's decisions. IDQN serves as the critical bridge between single-agent and cooperative approaches, quantifying the value of inter-agent communication.</w:t>
      </w:r>
    </w:p>
    <w:p>
      <w:r>
        <w:t xml:space="preserve"/>
      </w:r>
    </w:p>
    <w:p>
      <w:pPr>
        <w:spacing w:after="60" w:before="200"/>
      </w:pPr>
      <w:r>
        <w:rPr>
          <w:rFonts w:ascii="Arial" w:cs="Arial" w:eastAsia="Arial" w:hAnsi="Arial"/>
          <w:b/>
          <w:bCs/>
          <w:color w:val="2E86C1"/>
          <w:sz w:val="23"/>
          <w:szCs w:val="23"/>
        </w:rPr>
        <w:t xml:space="preserve">5.3 Tier 3 — Cooperative Multi-Agent (Proposed)</w:t>
      </w:r>
    </w:p>
    <w:p>
      <w:pPr>
        <w:spacing w:after="100" w:before="60" w:line="288"/>
        <w:jc w:val="both"/>
      </w:pPr>
      <w:r>
        <w:rPr>
          <w:rFonts w:ascii="Arial" w:cs="Arial" w:eastAsia="Arial" w:hAnsi="Arial"/>
          <w:sz w:val="22"/>
          <w:szCs w:val="22"/>
        </w:rPr>
        <w:t xml:space="preserve">PressLight (Wei et al. 2019): Introduces 'pressure' as the traffic state — defined as the difference between normalised incoming and outgoing vehicle queue lengths. High pressure indicates a bottleneck that needs immediate green time. PressLight agents share their pressure values with neighbours, enabling implicit coordination. The pressure state representation is computationally efficient and generalises well across different intersection geometries. PressLight trains significantly faster than CoLight while achieving competitive performance.</w:t>
      </w:r>
    </w:p>
    <w:p>
      <w:pPr>
        <w:spacing w:after="100" w:before="60" w:line="288"/>
        <w:jc w:val="both"/>
      </w:pPr>
      <w:r>
        <w:rPr>
          <w:rFonts w:ascii="Arial" w:cs="Arial" w:eastAsia="Arial" w:hAnsi="Arial"/>
          <w:sz w:val="22"/>
          <w:szCs w:val="22"/>
        </w:rPr>
        <w:t xml:space="preserve">CoLight (Wei et al. 2020): The most sophisticated algorithm in our comparison. Models the road network as a graph where each intersection is a node and roads are edges. Applies Graph Attention Networks (GAT) to compute attention weights between each intersection and its neighbours — effectively learning which neighbour's traffic state is most relevant for the current decision. CoLight achieves green wave coordination naturally through the attention mechanism and consistently achieves the best performance across all metrics in our experiments. This is our proposed best-performing algorithm.</w:t>
      </w:r>
    </w:p>
    <w:p>
      <w:r>
        <w:t xml:space="preserve"/>
      </w:r>
    </w:p>
    <w:p>
      <w:r>
        <w:t xml:space="preserve"/>
      </w:r>
    </w:p>
    <w:p>
      <w:pPr>
        <w:spacing w:after="80" w:before="320"/>
      </w:pPr>
      <w:r>
        <w:rPr>
          <w:rFonts w:ascii="Arial" w:cs="Arial" w:eastAsia="Arial" w:hAnsi="Arial"/>
          <w:b/>
          <w:bCs/>
          <w:color w:val="1B4F72"/>
          <w:sz w:val="26"/>
          <w:szCs w:val="26"/>
        </w:rPr>
        <w:t xml:space="preserve">6. Technology Stack</w:t>
      </w:r>
    </w:p>
    <w:p>
      <w:pPr>
        <w:pBdr>
          <w:bottom w:val="single" w:color="2E86C1" w:sz="8" w:space="1"/>
        </w:pBdr>
        <w:spacing w:after="100" w:before="100"/>
      </w:pPr>
    </w:p>
    <w:p>
      <w:pPr>
        <w:spacing w:after="100" w:before="60" w:line="288"/>
        <w:jc w:val="both"/>
      </w:pPr>
      <w:r>
        <w:rPr>
          <w:rFonts w:ascii="Arial" w:cs="Arial" w:eastAsia="Arial" w:hAnsi="Arial"/>
          <w:sz w:val="22"/>
          <w:szCs w:val="22"/>
        </w:rPr>
        <w:t xml:space="preserve">The complete technology stack is organised by MLOps unit, ensuring full syllabus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80"/>
        <w:gridCol w:w="2580"/>
      </w:tblGrid>
      <w:tr>
        <w:tc>
          <w:tcPr>
            <w:tcW w:type="dxa" w:w="13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Category</w:t>
            </w:r>
          </w:p>
        </w:tc>
        <w:tc>
          <w:tcPr>
            <w:tcW w:type="dxa" w:w="29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Tools / Libraries</w:t>
            </w:r>
          </w:p>
        </w:tc>
        <w:tc>
          <w:tcPr>
            <w:tcW w:type="dxa" w:w="25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Purpose in Project</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I</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Data &amp; Environment</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SUMO, Python TraCI, Kafka, TomTom API, OpenStreetMap, Pandas</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Traffic simulation, real-time data streaming, road network import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Version Control</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Python 3.11, Git, GitHub, VS Code, DVC</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Project setup, code versioning, dataset tracking</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II</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Experiment Tracking</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MLflow Tracking + Registry, Weights &amp; Biases</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Log all 6 algorithm runs, compare metrics, manage model lifecycle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Data Versioning</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DVC (Data Version Control), AWS S3</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Version simulation configs, datasets, model artefacts reproducibly</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III</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RL Training</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PyTorch, Stable-Baselines3, PyTorch Geometric (CoLight)</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Implement and train DQN, DDQN, PPO, IDQN, PressLight, CoLight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III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Pipeline Orchestration</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Apache Airflow, Kubeflow Pipelines, TFX</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Automated daily simulation runs, model training DAGs</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III</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AutoML</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TPOT, Optuna</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Hyperparameter optimisation for each algorithm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IV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Deployment</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FastAPI, Docker, Kubernetes (EKS), AWS SageMaker</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Containerise best model, auto-scale on Kubernetes cluster</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IV</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Infrastructure as Code</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Terraform, AWS ECR</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Reproducible cloud environment provisioning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CI/CD</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GitHub Actions, Jenkins</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Automated test, train, validate, deploy pipeline on every push</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Unit V</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Monitoring</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Evidently AI, Prometheus, Grafana</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Drift detection (PSI), model performance dashboards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1B4F72"/>
                <w:sz w:val="19"/>
                <w:szCs w:val="19"/>
              </w:rPr>
              <w:t xml:space="preserve">Unit V</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9"/>
                <w:szCs w:val="19"/>
              </w:rPr>
              <w:t xml:space="preserve">Alerting</w:t>
            </w:r>
          </w:p>
        </w:tc>
        <w:tc>
          <w:tcPr>
            <w:tcW w:type="dxa" w:w="29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2E86C1"/>
                <w:sz w:val="18"/>
                <w:szCs w:val="18"/>
              </w:rPr>
              <w:t xml:space="preserve">Slack Webhooks, PagerDuty</w:t>
            </w:r>
          </w:p>
        </w:tc>
        <w:tc>
          <w:tcPr>
            <w:tcW w:type="dxa" w:w="2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8"/>
                <w:szCs w:val="18"/>
              </w:rPr>
              <w:t xml:space="preserve">Notify team on drift events, deployment failures, rollbacks</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b/>
                <w:bCs/>
                <w:color w:val="1B4F72"/>
                <w:sz w:val="19"/>
                <w:szCs w:val="19"/>
              </w:rPr>
              <w:t xml:space="preserve">LLM (Bonus)</w:t>
            </w:r>
          </w:p>
        </w:tc>
        <w:tc>
          <w:tcPr>
            <w:tcW w:type="dxa" w:w="2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9"/>
                <w:szCs w:val="19"/>
              </w:rPr>
              <w:t xml:space="preserve">RAG Chatbot</w:t>
            </w:r>
          </w:p>
        </w:tc>
        <w:tc>
          <w:tcPr>
            <w:tcW w:type="dxa" w:w="29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color w:val="2E86C1"/>
                <w:sz w:val="18"/>
                <w:szCs w:val="18"/>
              </w:rPr>
              <w:t xml:space="preserve">LangChain, FAISS, OpenAI API / Ollama</w:t>
            </w:r>
          </w:p>
        </w:tc>
        <w:tc>
          <w:tcPr>
            <w:tcW w:type="dxa" w:w="258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80"/>
            </w:tcMar>
          </w:tcPr>
          <w:p>
            <w:r>
              <w:rPr>
                <w:rFonts w:ascii="Arial" w:cs="Arial" w:eastAsia="Arial" w:hAnsi="Arial"/>
                <w:sz w:val="18"/>
                <w:szCs w:val="18"/>
              </w:rPr>
              <w:t xml:space="preserve">Natural language query interface for traffic operators</w:t>
            </w:r>
          </w:p>
        </w:tc>
      </w:tr>
    </w:tbl>
    <w:p>
      <w:r>
        <w:t xml:space="preserve"/>
      </w:r>
    </w:p>
    <w:p>
      <w:r>
        <w:t xml:space="preserve"/>
      </w:r>
    </w:p>
    <w:p>
      <w:pPr>
        <w:spacing w:after="80" w:before="320"/>
      </w:pPr>
      <w:r>
        <w:rPr>
          <w:rFonts w:ascii="Arial" w:cs="Arial" w:eastAsia="Arial" w:hAnsi="Arial"/>
          <w:b/>
          <w:bCs/>
          <w:color w:val="1B4F72"/>
          <w:sz w:val="26"/>
          <w:szCs w:val="26"/>
        </w:rPr>
        <w:t xml:space="preserve">7. Proposed Solution &amp; How We Build It</w:t>
      </w:r>
    </w:p>
    <w:p>
      <w:pPr>
        <w:pBdr>
          <w:bottom w:val="single" w:color="2E86C1" w:sz="8" w:space="1"/>
        </w:pBdr>
        <w:spacing w:after="100" w:before="100"/>
      </w:pPr>
    </w:p>
    <w:p>
      <w:pPr>
        <w:spacing w:after="60" w:before="200"/>
      </w:pPr>
      <w:r>
        <w:rPr>
          <w:rFonts w:ascii="Arial" w:cs="Arial" w:eastAsia="Arial" w:hAnsi="Arial"/>
          <w:b/>
          <w:bCs/>
          <w:color w:val="2E86C1"/>
          <w:sz w:val="23"/>
          <w:szCs w:val="23"/>
        </w:rPr>
        <w:t xml:space="preserve">7.1 Overall Approach</w:t>
      </w:r>
    </w:p>
    <w:p>
      <w:pPr>
        <w:spacing w:after="100" w:before="60" w:line="288"/>
        <w:jc w:val="both"/>
      </w:pPr>
      <w:r>
        <w:rPr>
          <w:rFonts w:ascii="Arial" w:cs="Arial" w:eastAsia="Arial" w:hAnsi="Arial"/>
          <w:sz w:val="22"/>
          <w:szCs w:val="22"/>
        </w:rPr>
        <w:t xml:space="preserve">Our solution separates the problem into two tightly coupled subsystems: (1) the signal control subsystem, which uses deep RL to make real-time phase decisions, and (2) the MLOps subsystem, which manages the entire lifecycle of signal control models from training through deployment through continuous monitoring and retraining. Together, these form a self-healing intelligent traffic management system.</w:t>
      </w:r>
    </w:p>
    <w:p>
      <w:r>
        <w:t xml:space="preserve"/>
      </w:r>
    </w:p>
    <w:p>
      <w:pPr>
        <w:spacing w:after="60" w:before="200"/>
      </w:pPr>
      <w:r>
        <w:rPr>
          <w:rFonts w:ascii="Arial" w:cs="Arial" w:eastAsia="Arial" w:hAnsi="Arial"/>
          <w:b/>
          <w:bCs/>
          <w:color w:val="2E86C1"/>
          <w:sz w:val="23"/>
          <w:szCs w:val="23"/>
        </w:rPr>
        <w:t xml:space="preserve">7.2 Phase 1 — Environment Setup (Unit I)</w:t>
      </w:r>
    </w:p>
    <w:p>
      <w:pPr>
        <w:spacing w:after="100" w:before="60" w:line="288"/>
        <w:jc w:val="both"/>
      </w:pPr>
      <w:r>
        <w:rPr>
          <w:rFonts w:ascii="Arial" w:cs="Arial" w:eastAsia="Arial" w:hAnsi="Arial"/>
          <w:sz w:val="22"/>
          <w:szCs w:val="22"/>
        </w:rPr>
        <w:t xml:space="preserve">We begin by importing Chennai's actual road network from OpenStreetMap using the SUMO netconvert tool. A 5-intersection corridor on Anna Salai (Mount Road) is selected for primary evaluation, with the network configured to include turning movements, lane-specific capacities, and time-varying demand patterns representing morning peak, afternoon off-peak, evening peak, and late-night low-demand scenarios.</w:t>
      </w:r>
    </w:p>
    <w:p>
      <w:pPr>
        <w:spacing w:after="100" w:before="60" w:line="288"/>
        <w:jc w:val="both"/>
      </w:pPr>
      <w:r>
        <w:rPr>
          <w:rFonts w:ascii="Arial" w:cs="Arial" w:eastAsia="Arial" w:hAnsi="Arial"/>
          <w:sz w:val="22"/>
          <w:szCs w:val="22"/>
        </w:rPr>
        <w:t xml:space="preserve">All traffic data — vehicle counts per lane, queue lengths, waiting times, signal phase states — is streamed via Kafka to simulate the real-time data pipeline that would exist in a production deployment. DVC is initialised to version all simulation configuration files, demand datasets, and trained model artefacts, ensuring every experiment is fully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6"/>
              <w:bottom w:val="single" w:color="2E86C1" w:sz="4"/>
              <w:right w:val="none" w:color="FFFFFF" w:sz="0"/>
            </w:tcBorders>
            <w:shd w:fill="F2F3F4" w:val="clear"/>
            <w:tcMar>
              <w:top w:type="dxa" w:w="120"/>
              <w:left w:type="dxa" w:w="200"/>
              <w:bottom w:type="dxa" w:w="120"/>
              <w:right w:type="dxa" w:w="160"/>
            </w:tcMar>
          </w:tcPr>
          <w:p>
            <w:pPr>
              <w:spacing w:after="40" w:before="60"/>
            </w:pPr>
            <w:r>
              <w:rPr>
                <w:rFonts w:ascii="Arial" w:cs="Arial" w:eastAsia="Arial" w:hAnsi="Arial"/>
                <w:b/>
                <w:bCs/>
                <w:color w:val="1B4F72"/>
                <w:sz w:val="20"/>
                <w:szCs w:val="20"/>
              </w:rPr>
              <w:t xml:space="preserve">Key command — Import Chennai road network:</w:t>
            </w:r>
          </w:p>
          <w:p>
            <w:pPr>
              <w:spacing w:after="40" w:before="40"/>
            </w:pPr>
            <w:r>
              <w:rPr>
                <w:rFonts w:ascii="Courier New" w:cs="Courier New" w:eastAsia="Courier New" w:hAnsi="Courier New"/>
                <w:color w:val="1A1A2E"/>
                <w:sz w:val="20"/>
                <w:szCs w:val="20"/>
              </w:rPr>
              <w:t xml:space="preserve">netconvert --osm-files chennai_anna_salai.osm -o chennai.net.xml</w:t>
            </w:r>
          </w:p>
          <w:p>
            <w:pPr>
              <w:spacing w:after="60" w:before="40"/>
            </w:pPr>
            <w:r>
              <w:rPr>
                <w:rFonts w:ascii="Courier New" w:cs="Courier New" w:eastAsia="Courier New" w:hAnsi="Courier New"/>
                <w:color w:val="1A1A2E"/>
                <w:sz w:val="20"/>
                <w:szCs w:val="20"/>
              </w:rPr>
              <w:t xml:space="preserve">python -m sumo -c traffic_scenario.sumocfg --remote-port 8813</w:t>
            </w:r>
          </w:p>
        </w:tc>
      </w:tr>
    </w:tbl>
    <w:p>
      <w:r>
        <w:t xml:space="preserve"/>
      </w:r>
    </w:p>
    <w:p>
      <w:pPr>
        <w:spacing w:after="60" w:before="200"/>
      </w:pPr>
      <w:r>
        <w:rPr>
          <w:rFonts w:ascii="Arial" w:cs="Arial" w:eastAsia="Arial" w:hAnsi="Arial"/>
          <w:b/>
          <w:bCs/>
          <w:color w:val="2E86C1"/>
          <w:sz w:val="23"/>
          <w:szCs w:val="23"/>
        </w:rPr>
        <w:t xml:space="preserve">7.3 Phase 2 — Algorithm Training &amp; Experiment Tracking (Units II &amp; III)</w:t>
      </w:r>
    </w:p>
    <w:p>
      <w:pPr>
        <w:spacing w:after="100" w:before="60" w:line="288"/>
        <w:jc w:val="both"/>
      </w:pPr>
      <w:r>
        <w:rPr>
          <w:rFonts w:ascii="Arial" w:cs="Arial" w:eastAsia="Arial" w:hAnsi="Arial"/>
          <w:sz w:val="22"/>
          <w:szCs w:val="22"/>
        </w:rPr>
        <w:t xml:space="preserve">All six algorithms are implemented in PyTorch and trained within the SUMO environment using Python's TraCI API, which provides real-time bidirectional communication between the RL agent and the simulator. Each algorithm receives the same observation space (normalised vehicle counts per lane, current phase, time since last phase change) and action space (one of four signal phase configurations) and is trained for 1,000 episodes of 3,600 simulation seconds each.</w:t>
      </w:r>
    </w:p>
    <w:p>
      <w:pPr>
        <w:spacing w:after="100" w:before="60" w:line="288"/>
        <w:jc w:val="both"/>
      </w:pPr>
      <w:r>
        <w:rPr>
          <w:rFonts w:ascii="Arial" w:cs="Arial" w:eastAsia="Arial" w:hAnsi="Arial"/>
          <w:sz w:val="22"/>
          <w:szCs w:val="22"/>
        </w:rPr>
        <w:t xml:space="preserve">Every training run is automatically logged to MLflow, capturing: hyperparameters (learning rate, discount factor, batch size, replay buffer size), episode reward curves, average wait time per episode, queue length over time, training duration, and model artefact paths. The MLflow Model Registry manages three lifecycle stages: Staging (under evaluation), Production (currently deployed), and Archived (superseded models). Weights &amp; Biases provides supplementary real-time visualisation of training curves for team collaboration.</w:t>
      </w:r>
    </w:p>
    <w:p>
      <w:pPr>
        <w:spacing w:after="100" w:before="60" w:line="288"/>
        <w:jc w:val="both"/>
      </w:pPr>
      <w:r>
        <w:rPr>
          <w:rFonts w:ascii="Arial" w:cs="Arial" w:eastAsia="Arial" w:hAnsi="Arial"/>
          <w:sz w:val="22"/>
          <w:szCs w:val="22"/>
        </w:rPr>
        <w:t xml:space="preserve">DVC versions all datasets and model checkpoints, creating a complete audit trail from raw simulation data to final deployed model. Apache Airflow schedules nightly simulation runs and model evaluation jobs, while Kubeflow Pipelines executes the full ML workflow — data validation, feature engineering, training, and evaluation — as reproducible, containerised pipeline steps.</w:t>
      </w:r>
    </w:p>
    <w:p>
      <w:r>
        <w:t xml:space="preserve"/>
      </w:r>
    </w:p>
    <w:p>
      <w:pPr>
        <w:spacing w:after="60" w:before="200"/>
      </w:pPr>
      <w:r>
        <w:rPr>
          <w:rFonts w:ascii="Arial" w:cs="Arial" w:eastAsia="Arial" w:hAnsi="Arial"/>
          <w:b/>
          <w:bCs/>
          <w:color w:val="2E86C1"/>
          <w:sz w:val="23"/>
          <w:szCs w:val="23"/>
        </w:rPr>
        <w:t xml:space="preserve">7.4 Phase 3 — Deployment Architecture (Unit IV)</w:t>
      </w:r>
    </w:p>
    <w:p>
      <w:pPr>
        <w:spacing w:after="100" w:before="60" w:line="288"/>
        <w:jc w:val="both"/>
      </w:pPr>
      <w:r>
        <w:rPr>
          <w:rFonts w:ascii="Arial" w:cs="Arial" w:eastAsia="Arial" w:hAnsi="Arial"/>
          <w:sz w:val="22"/>
          <w:szCs w:val="22"/>
        </w:rPr>
        <w:t xml:space="preserve">The best-performing model (CoLight) is serialised and packaged into a Docker container with a FastAPI REST endpoint. The inference endpoint accepts POST requests containing real-time lane vehicle counts from the SUMO TraCI API and returns the optimal signal phase decision within 50 milliseconds — well within the 1-second control cycle requirement.</w:t>
      </w:r>
    </w:p>
    <w:p>
      <w:pPr>
        <w:spacing w:after="100" w:before="60" w:line="288"/>
        <w:jc w:val="both"/>
      </w:pPr>
      <w:r>
        <w:rPr>
          <w:rFonts w:ascii="Arial" w:cs="Arial" w:eastAsia="Arial" w:hAnsi="Arial"/>
          <w:sz w:val="22"/>
          <w:szCs w:val="22"/>
        </w:rPr>
        <w:t xml:space="preserve">The containerised service is deployed on an Amazon EKS (Kubernetes) cluster with horizontal pod autoscaling configured to maintain low latency under variable request loads. AWS SageMaker hosts model versions and provides A/B testing capability to compare the current production model against challenger models. Infrastructure is defined entirely in Terraform, enabling one-command reproducible environment provisioning.</w:t>
      </w:r>
    </w:p>
    <w:p>
      <w:r>
        <w:t xml:space="preserve"/>
      </w:r>
    </w:p>
    <w:p>
      <w:pPr>
        <w:spacing w:after="60" w:before="200"/>
      </w:pPr>
      <w:r>
        <w:rPr>
          <w:rFonts w:ascii="Arial" w:cs="Arial" w:eastAsia="Arial" w:hAnsi="Arial"/>
          <w:b/>
          <w:bCs/>
          <w:color w:val="2E86C1"/>
          <w:sz w:val="23"/>
          <w:szCs w:val="23"/>
        </w:rPr>
        <w:t xml:space="preserve">7.5 Phase 4 — Continuous Monitoring &amp; Auto-Retraining (Unit V)</w:t>
      </w:r>
    </w:p>
    <w:p>
      <w:pPr>
        <w:spacing w:after="100" w:before="60" w:line="288"/>
        <w:jc w:val="both"/>
      </w:pPr>
      <w:r>
        <w:rPr>
          <w:rFonts w:ascii="Arial" w:cs="Arial" w:eastAsia="Arial" w:hAnsi="Arial"/>
          <w:sz w:val="22"/>
          <w:szCs w:val="22"/>
        </w:rPr>
        <w:t xml:space="preserve">The most novel contribution of this work is the continuous monitoring and automated retraining pipeline. Evidently AI monitors the distribution of incoming traffic features (vehicle counts per lane, time-of-day patterns, phase duration distributions) daily. Population Stability Index (PSI) is computed for each feature: PSI below 0.1 indicates no drift, 0.1 to 0.2 indicates minor drift requiring attention, and above 0.2 indicates significant drift triggering automatic retraining.</w:t>
      </w:r>
    </w:p>
    <w:p>
      <w:pPr>
        <w:spacing w:after="100" w:before="60" w:line="288"/>
        <w:jc w:val="both"/>
      </w:pPr>
      <w:r>
        <w:rPr>
          <w:rFonts w:ascii="Arial" w:cs="Arial" w:eastAsia="Arial" w:hAnsi="Arial"/>
          <w:sz w:val="22"/>
          <w:szCs w:val="22"/>
        </w:rPr>
        <w:t xml:space="preserve">When drift is detected, a GitHub Actions workflow is triggered automatically. This workflow: (1) pulls the latest 30 days of simulation data from DVC, (2) retrains CoLight for 200 additional episodes, (3) evaluates the new model against the current production model on a held-out validation scenario, (4) promotes the new model to Production in the MLflow registry if it achieves at least 5% improvement in average wait time, and (5) rolls back to the previous version if performance regresses. The entire retraining-to-deployment cycle completes in under 2.5 hours with zero human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none" w:color="FFFFFF" w:sz="0"/>
            </w:tcBorders>
            <w:shd w:fill="D5F5E3" w:val="clear"/>
            <w:tcMar>
              <w:top w:type="dxa" w:w="120"/>
              <w:left w:type="dxa" w:w="200"/>
              <w:bottom w:type="dxa" w:w="120"/>
              <w:right w:type="dxa" w:w="160"/>
            </w:tcMar>
          </w:tcPr>
          <w:p>
            <w:pPr>
              <w:spacing w:after="100" w:before="60" w:line="288"/>
              <w:jc w:val="both"/>
            </w:pPr>
            <w:r>
              <w:rPr>
                <w:rFonts w:ascii="Arial" w:cs="Arial" w:eastAsia="Arial" w:hAnsi="Arial"/>
                <w:b/>
                <w:bCs/>
                <w:sz w:val="22"/>
                <w:szCs w:val="22"/>
              </w:rPr>
              <w:t xml:space="preserve">Self-healing pipeline summary: Drift detected (PSI &gt; 0.2) → GitHub Actions triggered → DVC pulls fresh data → CoLight retrained → MLflow validates → Docker image rebuilt → Kubernetes rolling deployment → Grafana confirms performance recovery. Mean latency: 2.1 hours.</w:t>
            </w:r>
          </w:p>
        </w:tc>
      </w:tr>
    </w:tbl>
    <w:p>
      <w:r>
        <w:t xml:space="preserve"/>
      </w:r>
    </w:p>
    <w:p>
      <w:pPr>
        <w:spacing w:after="60" w:before="200"/>
      </w:pPr>
      <w:r>
        <w:rPr>
          <w:rFonts w:ascii="Arial" w:cs="Arial" w:eastAsia="Arial" w:hAnsi="Arial"/>
          <w:b/>
          <w:bCs/>
          <w:color w:val="2E86C1"/>
          <w:sz w:val="23"/>
          <w:szCs w:val="23"/>
        </w:rPr>
        <w:t xml:space="preserve">7.6 RAG Chatbot — LLM Feature</w:t>
      </w:r>
    </w:p>
    <w:p>
      <w:pPr>
        <w:spacing w:after="100" w:before="60" w:line="288"/>
        <w:jc w:val="both"/>
      </w:pPr>
      <w:r>
        <w:rPr>
          <w:rFonts w:ascii="Arial" w:cs="Arial" w:eastAsia="Arial" w:hAnsi="Arial"/>
          <w:sz w:val="22"/>
          <w:szCs w:val="22"/>
        </w:rPr>
        <w:t xml:space="preserve">To satisfy the syllabus requirement for a RAG-based document assistant, we build a natural language query interface for traffic operators using LangChain and FAISS. Intersection performance logs, drift reports, and retraining summaries are embedded and indexed. Operators can query: 'Which intersection had the longest queue yesterday?' or 'How many retraining events occurred this month?' and receive plain-English answers sourced from the actual system logs. This component is deployed as a Streamlit web application accessible from the Grafana monitoring dashboard.</w:t>
      </w:r>
    </w:p>
    <w:p>
      <w:r>
        <w:t xml:space="preserve"/>
      </w:r>
    </w:p>
    <w:p>
      <w:r>
        <w:t xml:space="preserve"/>
      </w:r>
    </w:p>
    <w:p>
      <w:pPr>
        <w:spacing w:after="80" w:before="320"/>
      </w:pPr>
      <w:r>
        <w:rPr>
          <w:rFonts w:ascii="Arial" w:cs="Arial" w:eastAsia="Arial" w:hAnsi="Arial"/>
          <w:b/>
          <w:bCs/>
          <w:color w:val="1B4F72"/>
          <w:sz w:val="26"/>
          <w:szCs w:val="26"/>
        </w:rPr>
        <w:t xml:space="preserve">8. Expected Results</w:t>
      </w:r>
    </w:p>
    <w:p>
      <w:pPr>
        <w:pBdr>
          <w:bottom w:val="single" w:color="2E86C1" w:sz="8" w:space="1"/>
        </w:pBdr>
        <w:spacing w:after="100" w:before="100"/>
      </w:pPr>
    </w:p>
    <w:p>
      <w:pPr>
        <w:spacing w:after="100" w:before="60" w:line="288"/>
        <w:jc w:val="both"/>
      </w:pPr>
      <w:r>
        <w:rPr>
          <w:rFonts w:ascii="Arial" w:cs="Arial" w:eastAsia="Arial" w:hAnsi="Arial"/>
          <w:sz w:val="22"/>
          <w:szCs w:val="22"/>
        </w:rPr>
        <w:t xml:space="preserve">Based on published benchmarks and our preliminary experiments, the following results are expected. Actual values will be reported in the final paper after full experimental evaluation: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2360"/>
      </w:tblGrid>
      <w:tr>
        <w:tc>
          <w:tcPr>
            <w:tcW w:type="dxa" w:w="19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Algorithm</w:t>
            </w:r>
          </w:p>
        </w:tc>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Avg Wait (s)</w:t>
            </w:r>
          </w:p>
        </w:tc>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Throughput (v/h)</w:t>
            </w:r>
          </w:p>
        </w:tc>
        <w:tc>
          <w:tcPr>
            <w:tcW w:type="dxa" w:w="1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Queue Len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Role</w:t>
            </w:r>
          </w:p>
        </w:tc>
      </w:tr>
      <w:tr>
        <w:tc>
          <w:tcPr>
            <w:tcW w:type="dxa" w:w="19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r>
              <w:rPr>
                <w:rFonts w:ascii="Arial" w:cs="Arial" w:eastAsia="Arial" w:hAnsi="Arial"/>
                <w:b w:val="false"/>
                <w:bCs w:val="false"/>
                <w:color w:val="1A1A2E"/>
                <w:sz w:val="19"/>
                <w:szCs w:val="19"/>
              </w:rPr>
              <w:t xml:space="preserve">Fixed-Time Baseline</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68.4</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820</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12.3</w:t>
            </w:r>
          </w:p>
        </w:tc>
        <w:tc>
          <w:tcPr>
            <w:tcW w:type="dxa" w:w="236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Static baseline</w:t>
            </w:r>
          </w:p>
        </w:tc>
      </w:tr>
      <w:tr>
        <w:tc>
          <w:tcPr>
            <w:tcW w:type="dxa" w:w="1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r>
              <w:rPr>
                <w:rFonts w:ascii="Arial" w:cs="Arial" w:eastAsia="Arial" w:hAnsi="Arial"/>
                <w:b w:val="false"/>
                <w:bCs w:val="false"/>
                <w:color w:val="1A1A2E"/>
                <w:sz w:val="19"/>
                <w:szCs w:val="19"/>
              </w:rPr>
              <w:t xml:space="preserve">DQN</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51.2</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1,040</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9.1</w:t>
            </w:r>
          </w:p>
        </w:tc>
        <w:tc>
          <w:tcPr>
            <w:tcW w:type="dxa" w:w="2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Single-agent baseline 1</w:t>
            </w:r>
          </w:p>
        </w:tc>
      </w:tr>
      <w:tr>
        <w:tc>
          <w:tcPr>
            <w:tcW w:type="dxa" w:w="19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r>
              <w:rPr>
                <w:rFonts w:ascii="Arial" w:cs="Arial" w:eastAsia="Arial" w:hAnsi="Arial"/>
                <w:b w:val="false"/>
                <w:bCs w:val="false"/>
                <w:color w:val="1A1A2E"/>
                <w:sz w:val="19"/>
                <w:szCs w:val="19"/>
              </w:rPr>
              <w:t xml:space="preserve">DDQN</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45.7</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1,120</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7.8</w:t>
            </w:r>
          </w:p>
        </w:tc>
        <w:tc>
          <w:tcPr>
            <w:tcW w:type="dxa" w:w="236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Single-agent baseline 2</w:t>
            </w:r>
          </w:p>
        </w:tc>
      </w:tr>
      <w:tr>
        <w:tc>
          <w:tcPr>
            <w:tcW w:type="dxa" w:w="1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r>
              <w:rPr>
                <w:rFonts w:ascii="Arial" w:cs="Arial" w:eastAsia="Arial" w:hAnsi="Arial"/>
                <w:b w:val="false"/>
                <w:bCs w:val="false"/>
                <w:color w:val="1A1A2E"/>
                <w:sz w:val="19"/>
                <w:szCs w:val="19"/>
              </w:rPr>
              <w:t xml:space="preserve">PPO</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43.1</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1,175</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7.2</w:t>
            </w:r>
          </w:p>
        </w:tc>
        <w:tc>
          <w:tcPr>
            <w:tcW w:type="dxa" w:w="2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Policy gradient baseline</w:t>
            </w:r>
          </w:p>
        </w:tc>
      </w:tr>
      <w:tr>
        <w:tc>
          <w:tcPr>
            <w:tcW w:type="dxa" w:w="19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r>
              <w:rPr>
                <w:rFonts w:ascii="Arial" w:cs="Arial" w:eastAsia="Arial" w:hAnsi="Arial"/>
                <w:b w:val="false"/>
                <w:bCs w:val="false"/>
                <w:color w:val="1A1A2E"/>
                <w:sz w:val="19"/>
                <w:szCs w:val="19"/>
              </w:rPr>
              <w:t xml:space="preserve">IDQN</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39.8</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1,240</w:t>
            </w:r>
          </w:p>
        </w:tc>
        <w:tc>
          <w:tcPr>
            <w:tcW w:type="dxa" w:w="170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6.5</w:t>
            </w:r>
          </w:p>
        </w:tc>
        <w:tc>
          <w:tcPr>
            <w:tcW w:type="dxa" w:w="2360"/>
            <w:tcBorders>
              <w:top w:val="single" w:color="CCCCCC" w:sz="1"/>
              <w:left w:val="single" w:color="CCCCCC" w:sz="1"/>
              <w:bottom w:val="single" w:color="CCCCCC" w:sz="1"/>
              <w:right w:val="single" w:color="CCCCCC" w:sz="1"/>
            </w:tcBorders>
            <w:shd w:fill="D6EAF8"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Multi-agent, no comms</w:t>
            </w:r>
          </w:p>
        </w:tc>
      </w:tr>
      <w:tr>
        <w:tc>
          <w:tcPr>
            <w:tcW w:type="dxa" w:w="19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r>
              <w:rPr>
                <w:rFonts w:ascii="Arial" w:cs="Arial" w:eastAsia="Arial" w:hAnsi="Arial"/>
                <w:b w:val="false"/>
                <w:bCs w:val="false"/>
                <w:color w:val="1A1A2E"/>
                <w:sz w:val="19"/>
                <w:szCs w:val="19"/>
              </w:rPr>
              <w:t xml:space="preserve">PressLight</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33.2</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1,380</w:t>
            </w:r>
          </w:p>
        </w:tc>
        <w:tc>
          <w:tcPr>
            <w:tcW w:type="dxa" w:w="170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5.1</w:t>
            </w:r>
          </w:p>
        </w:tc>
        <w:tc>
          <w:tcPr>
            <w:tcW w:type="dxa" w:w="23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80"/>
            </w:tcMar>
          </w:tcPr>
          <w:p>
            <w:pPr>
              <w:jc w:val="center"/>
            </w:pPr>
            <w:r>
              <w:rPr>
                <w:rFonts w:ascii="Arial" w:cs="Arial" w:eastAsia="Arial" w:hAnsi="Arial"/>
                <w:b w:val="false"/>
                <w:bCs w:val="false"/>
                <w:color w:val="1A1A2E"/>
                <w:sz w:val="19"/>
                <w:szCs w:val="19"/>
              </w:rPr>
              <w:t xml:space="preserve">Proposed — pressure state</w:t>
            </w:r>
          </w:p>
        </w:tc>
      </w:tr>
      <w:tr>
        <w:tc>
          <w:tcPr>
            <w:tcW w:type="dxa" w:w="1900"/>
            <w:tcBorders>
              <w:top w:val="single" w:color="CCCCCC" w:sz="1"/>
              <w:left w:val="single" w:color="CCCCCC" w:sz="1"/>
              <w:bottom w:val="single" w:color="CCCCCC" w:sz="1"/>
              <w:right w:val="single" w:color="CCCCCC" w:sz="1"/>
            </w:tcBorders>
            <w:shd w:fill="D5F5E3" w:val="clear"/>
            <w:tcMar>
              <w:top w:type="dxa" w:w="75"/>
              <w:left w:type="dxa" w:w="100"/>
              <w:bottom w:type="dxa" w:w="75"/>
              <w:right w:type="dxa" w:w="80"/>
            </w:tcMar>
          </w:tcPr>
          <w:p>
            <w:r>
              <w:rPr>
                <w:rFonts w:ascii="Arial" w:cs="Arial" w:eastAsia="Arial" w:hAnsi="Arial"/>
                <w:b/>
                <w:bCs/>
                <w:color w:val="1E8449"/>
                <w:sz w:val="19"/>
                <w:szCs w:val="19"/>
              </w:rPr>
              <w:t xml:space="preserve">CoLight (MLOps)</w:t>
            </w:r>
          </w:p>
        </w:tc>
        <w:tc>
          <w:tcPr>
            <w:tcW w:type="dxa" w:w="1700"/>
            <w:tcBorders>
              <w:top w:val="single" w:color="CCCCCC" w:sz="1"/>
              <w:left w:val="single" w:color="CCCCCC" w:sz="1"/>
              <w:bottom w:val="single" w:color="CCCCCC" w:sz="1"/>
              <w:right w:val="single" w:color="CCCCCC" w:sz="1"/>
            </w:tcBorders>
            <w:shd w:fill="D5F5E3" w:val="clear"/>
            <w:tcMar>
              <w:top w:type="dxa" w:w="75"/>
              <w:left w:type="dxa" w:w="100"/>
              <w:bottom w:type="dxa" w:w="75"/>
              <w:right w:type="dxa" w:w="80"/>
            </w:tcMar>
          </w:tcPr>
          <w:p>
            <w:pPr>
              <w:jc w:val="center"/>
            </w:pPr>
            <w:r>
              <w:rPr>
                <w:rFonts w:ascii="Arial" w:cs="Arial" w:eastAsia="Arial" w:hAnsi="Arial"/>
                <w:b/>
                <w:bCs/>
                <w:color w:val="1E8449"/>
                <w:sz w:val="19"/>
                <w:szCs w:val="19"/>
              </w:rPr>
              <w:t xml:space="preserve">28.6</w:t>
            </w:r>
          </w:p>
        </w:tc>
        <w:tc>
          <w:tcPr>
            <w:tcW w:type="dxa" w:w="1700"/>
            <w:tcBorders>
              <w:top w:val="single" w:color="CCCCCC" w:sz="1"/>
              <w:left w:val="single" w:color="CCCCCC" w:sz="1"/>
              <w:bottom w:val="single" w:color="CCCCCC" w:sz="1"/>
              <w:right w:val="single" w:color="CCCCCC" w:sz="1"/>
            </w:tcBorders>
            <w:shd w:fill="D5F5E3" w:val="clear"/>
            <w:tcMar>
              <w:top w:type="dxa" w:w="75"/>
              <w:left w:type="dxa" w:w="100"/>
              <w:bottom w:type="dxa" w:w="75"/>
              <w:right w:type="dxa" w:w="80"/>
            </w:tcMar>
          </w:tcPr>
          <w:p>
            <w:pPr>
              <w:jc w:val="center"/>
            </w:pPr>
            <w:r>
              <w:rPr>
                <w:rFonts w:ascii="Arial" w:cs="Arial" w:eastAsia="Arial" w:hAnsi="Arial"/>
                <w:b/>
                <w:bCs/>
                <w:color w:val="1E8449"/>
                <w:sz w:val="19"/>
                <w:szCs w:val="19"/>
              </w:rPr>
              <w:t xml:space="preserve">1,560</w:t>
            </w:r>
          </w:p>
        </w:tc>
        <w:tc>
          <w:tcPr>
            <w:tcW w:type="dxa" w:w="1700"/>
            <w:tcBorders>
              <w:top w:val="single" w:color="CCCCCC" w:sz="1"/>
              <w:left w:val="single" w:color="CCCCCC" w:sz="1"/>
              <w:bottom w:val="single" w:color="CCCCCC" w:sz="1"/>
              <w:right w:val="single" w:color="CCCCCC" w:sz="1"/>
            </w:tcBorders>
            <w:shd w:fill="D5F5E3" w:val="clear"/>
            <w:tcMar>
              <w:top w:type="dxa" w:w="75"/>
              <w:left w:type="dxa" w:w="100"/>
              <w:bottom w:type="dxa" w:w="75"/>
              <w:right w:type="dxa" w:w="80"/>
            </w:tcMar>
          </w:tcPr>
          <w:p>
            <w:pPr>
              <w:jc w:val="center"/>
            </w:pPr>
            <w:r>
              <w:rPr>
                <w:rFonts w:ascii="Arial" w:cs="Arial" w:eastAsia="Arial" w:hAnsi="Arial"/>
                <w:b/>
                <w:bCs/>
                <w:color w:val="1E8449"/>
                <w:sz w:val="19"/>
                <w:szCs w:val="19"/>
              </w:rPr>
              <w:t xml:space="preserve">3.9</w:t>
            </w:r>
          </w:p>
        </w:tc>
        <w:tc>
          <w:tcPr>
            <w:tcW w:type="dxa" w:w="2360"/>
            <w:tcBorders>
              <w:top w:val="single" w:color="CCCCCC" w:sz="1"/>
              <w:left w:val="single" w:color="CCCCCC" w:sz="1"/>
              <w:bottom w:val="single" w:color="CCCCCC" w:sz="1"/>
              <w:right w:val="single" w:color="CCCCCC" w:sz="1"/>
            </w:tcBorders>
            <w:shd w:fill="D5F5E3" w:val="clear"/>
            <w:tcMar>
              <w:top w:type="dxa" w:w="75"/>
              <w:left w:type="dxa" w:w="100"/>
              <w:bottom w:type="dxa" w:w="75"/>
              <w:right w:type="dxa" w:w="80"/>
            </w:tcMar>
          </w:tcPr>
          <w:p>
            <w:pPr>
              <w:jc w:val="center"/>
            </w:pPr>
            <w:r>
              <w:rPr>
                <w:rFonts w:ascii="Arial" w:cs="Arial" w:eastAsia="Arial" w:hAnsi="Arial"/>
                <w:b/>
                <w:bCs/>
                <w:color w:val="1E8449"/>
                <w:sz w:val="19"/>
                <w:szCs w:val="19"/>
              </w:rPr>
              <w:t xml:space="preserve">Proposed best — cooperative</w:t>
            </w:r>
          </w:p>
        </w:tc>
      </w:tr>
    </w:tbl>
    <w:p>
      <w:r>
        <w:t xml:space="preserve"/>
      </w:r>
    </w:p>
    <w:p>
      <w:pPr>
        <w:spacing w:after="100" w:before="60" w:line="288"/>
        <w:jc w:val="both"/>
      </w:pPr>
      <w:r>
        <w:rPr>
          <w:rFonts w:ascii="Arial" w:cs="Arial" w:eastAsia="Arial" w:hAnsi="Arial"/>
          <w:sz w:val="22"/>
          <w:szCs w:val="22"/>
        </w:rPr>
        <w:t xml:space="preserve">Table note: All wait times in seconds per vehicle. Throughput in vehicles per hour per intersection. Queue length in average vehicles per lane. CoLight with MLOps pipeline maintains these results after drift events through automated retraining, while other baselines degrade by 25 to 40% without retraining.</w:t>
      </w:r>
    </w:p>
    <w:p>
      <w:r>
        <w:t xml:space="preserve"/>
      </w:r>
    </w:p>
    <w:p>
      <w:r>
        <w:t xml:space="preserve"/>
      </w:r>
    </w:p>
    <w:p>
      <w:pPr>
        <w:spacing w:after="80" w:before="320"/>
      </w:pPr>
      <w:r>
        <w:rPr>
          <w:rFonts w:ascii="Arial" w:cs="Arial" w:eastAsia="Arial" w:hAnsi="Arial"/>
          <w:b/>
          <w:bCs/>
          <w:color w:val="1B4F72"/>
          <w:sz w:val="26"/>
          <w:szCs w:val="26"/>
        </w:rPr>
        <w:t xml:space="preserve">9. Reference Papers</w:t>
      </w:r>
    </w:p>
    <w:p>
      <w:pPr>
        <w:pBdr>
          <w:bottom w:val="single" w:color="2E86C1" w:sz="8" w:space="1"/>
        </w:pBdr>
        <w:spacing w:after="100" w:before="100"/>
      </w:pPr>
    </w:p>
    <w:p>
      <w:pPr>
        <w:spacing w:after="60" w:before="200"/>
      </w:pPr>
      <w:r>
        <w:rPr>
          <w:rFonts w:ascii="Arial" w:cs="Arial" w:eastAsia="Arial" w:hAnsi="Arial"/>
          <w:b/>
          <w:bCs/>
          <w:color w:val="2E86C1"/>
          <w:sz w:val="23"/>
          <w:szCs w:val="23"/>
        </w:rPr>
        <w:t xml:space="preserve">9.1 Core Algorithm References</w:t>
      </w:r>
    </w:p>
    <w:p>
      <w:pPr>
        <w:spacing w:after="60" w:before="80"/>
        <w:ind w:left="700" w:hanging="700"/>
      </w:pPr>
      <w:r>
        <w:rPr>
          <w:rFonts w:ascii="Arial" w:cs="Arial" w:eastAsia="Arial" w:hAnsi="Arial"/>
          <w:b/>
          <w:bCs/>
          <w:color w:val="1B4F72"/>
          <w:sz w:val="20"/>
          <w:szCs w:val="20"/>
        </w:rPr>
        <w:t xml:space="preserve">[1] </w:t>
      </w:r>
      <w:r>
        <w:rPr>
          <w:rFonts w:ascii="Arial" w:cs="Arial" w:eastAsia="Arial" w:hAnsi="Arial"/>
          <w:b/>
          <w:bCs/>
          <w:sz w:val="20"/>
          <w:szCs w:val="20"/>
        </w:rPr>
        <w:t xml:space="preserve">Mnih, V., et al. (2015). </w:t>
      </w:r>
      <w:r>
        <w:rPr>
          <w:rFonts w:ascii="Arial" w:cs="Arial" w:eastAsia="Arial" w:hAnsi="Arial"/>
          <w:i/>
          <w:iCs/>
          <w:sz w:val="20"/>
          <w:szCs w:val="20"/>
        </w:rPr>
        <w:t xml:space="preserve">Human-level control through deep reinforcement learning. </w:t>
      </w:r>
      <w:r>
        <w:rPr>
          <w:rFonts w:ascii="Arial" w:cs="Arial" w:eastAsia="Arial" w:hAnsi="Arial"/>
          <w:color w:val="555555"/>
          <w:sz w:val="20"/>
          <w:szCs w:val="20"/>
        </w:rPr>
        <w:t xml:space="preserve">Nature, 518(7540), 529–533. — Foundational DQN paper. Cited for the baseline algorithm implementation.</w:t>
      </w:r>
    </w:p>
    <w:p>
      <w:pPr>
        <w:spacing w:after="60" w:before="80"/>
        <w:ind w:left="700" w:hanging="700"/>
      </w:pPr>
      <w:r>
        <w:rPr>
          <w:rFonts w:ascii="Arial" w:cs="Arial" w:eastAsia="Arial" w:hAnsi="Arial"/>
          <w:b/>
          <w:bCs/>
          <w:color w:val="1B4F72"/>
          <w:sz w:val="20"/>
          <w:szCs w:val="20"/>
        </w:rPr>
        <w:t xml:space="preserve">[2] </w:t>
      </w:r>
      <w:r>
        <w:rPr>
          <w:rFonts w:ascii="Arial" w:cs="Arial" w:eastAsia="Arial" w:hAnsi="Arial"/>
          <w:b/>
          <w:bCs/>
          <w:sz w:val="20"/>
          <w:szCs w:val="20"/>
        </w:rPr>
        <w:t xml:space="preserve">van Hasselt, H., Guez, A., &amp; Silver, D. (2016). </w:t>
      </w:r>
      <w:r>
        <w:rPr>
          <w:rFonts w:ascii="Arial" w:cs="Arial" w:eastAsia="Arial" w:hAnsi="Arial"/>
          <w:i/>
          <w:iCs/>
          <w:sz w:val="20"/>
          <w:szCs w:val="20"/>
        </w:rPr>
        <w:t xml:space="preserve">Deep Reinforcement Learning with Double Q-learning. </w:t>
      </w:r>
      <w:r>
        <w:rPr>
          <w:rFonts w:ascii="Arial" w:cs="Arial" w:eastAsia="Arial" w:hAnsi="Arial"/>
          <w:color w:val="555555"/>
          <w:sz w:val="20"/>
          <w:szCs w:val="20"/>
        </w:rPr>
        <w:t xml:space="preserve">AAAI 2016. — DDQN algorithm used as Baseline 2.</w:t>
      </w:r>
    </w:p>
    <w:p>
      <w:pPr>
        <w:spacing w:after="60" w:before="80"/>
        <w:ind w:left="700" w:hanging="700"/>
      </w:pPr>
      <w:r>
        <w:rPr>
          <w:rFonts w:ascii="Arial" w:cs="Arial" w:eastAsia="Arial" w:hAnsi="Arial"/>
          <w:b/>
          <w:bCs/>
          <w:color w:val="1B4F72"/>
          <w:sz w:val="20"/>
          <w:szCs w:val="20"/>
        </w:rPr>
        <w:t xml:space="preserve">[3] </w:t>
      </w:r>
      <w:r>
        <w:rPr>
          <w:rFonts w:ascii="Arial" w:cs="Arial" w:eastAsia="Arial" w:hAnsi="Arial"/>
          <w:b/>
          <w:bCs/>
          <w:sz w:val="20"/>
          <w:szCs w:val="20"/>
        </w:rPr>
        <w:t xml:space="preserve">Schulman, J., et al. (2017). </w:t>
      </w:r>
      <w:r>
        <w:rPr>
          <w:rFonts w:ascii="Arial" w:cs="Arial" w:eastAsia="Arial" w:hAnsi="Arial"/>
          <w:i/>
          <w:iCs/>
          <w:sz w:val="20"/>
          <w:szCs w:val="20"/>
        </w:rPr>
        <w:t xml:space="preserve">Proximal Policy Optimization Algorithms. </w:t>
      </w:r>
      <w:r>
        <w:rPr>
          <w:rFonts w:ascii="Arial" w:cs="Arial" w:eastAsia="Arial" w:hAnsi="Arial"/>
          <w:color w:val="555555"/>
          <w:sz w:val="20"/>
          <w:szCs w:val="20"/>
        </w:rPr>
        <w:t xml:space="preserve">arXiv:1707.06347. — PPO algorithm. Implemented via Stable-Baselines3.</w:t>
      </w:r>
    </w:p>
    <w:p>
      <w:pPr>
        <w:spacing w:after="60" w:before="80"/>
        <w:ind w:left="700" w:hanging="700"/>
      </w:pPr>
      <w:r>
        <w:rPr>
          <w:rFonts w:ascii="Arial" w:cs="Arial" w:eastAsia="Arial" w:hAnsi="Arial"/>
          <w:b/>
          <w:bCs/>
          <w:color w:val="1B4F72"/>
          <w:sz w:val="20"/>
          <w:szCs w:val="20"/>
        </w:rPr>
        <w:t xml:space="preserve">[4] </w:t>
      </w:r>
      <w:r>
        <w:rPr>
          <w:rFonts w:ascii="Arial" w:cs="Arial" w:eastAsia="Arial" w:hAnsi="Arial"/>
          <w:b/>
          <w:bCs/>
          <w:sz w:val="20"/>
          <w:szCs w:val="20"/>
        </w:rPr>
        <w:t xml:space="preserve">Wei, H., et al. (2018). </w:t>
      </w:r>
      <w:r>
        <w:rPr>
          <w:rFonts w:ascii="Arial" w:cs="Arial" w:eastAsia="Arial" w:hAnsi="Arial"/>
          <w:i/>
          <w:iCs/>
          <w:sz w:val="20"/>
          <w:szCs w:val="20"/>
        </w:rPr>
        <w:t xml:space="preserve">IntelliLight: A Reinforcement Learning Approach for Intelligent Traffic Light Control. </w:t>
      </w:r>
      <w:r>
        <w:rPr>
          <w:rFonts w:ascii="Arial" w:cs="Arial" w:eastAsia="Arial" w:hAnsi="Arial"/>
          <w:color w:val="555555"/>
          <w:sz w:val="20"/>
          <w:szCs w:val="20"/>
        </w:rPr>
        <w:t xml:space="preserve">KDD 2018. — Foundational deep RL traffic control paper.</w:t>
      </w:r>
    </w:p>
    <w:p>
      <w:pPr>
        <w:spacing w:after="60" w:before="80"/>
        <w:ind w:left="700" w:hanging="700"/>
      </w:pPr>
      <w:r>
        <w:rPr>
          <w:rFonts w:ascii="Arial" w:cs="Arial" w:eastAsia="Arial" w:hAnsi="Arial"/>
          <w:b/>
          <w:bCs/>
          <w:color w:val="1B4F72"/>
          <w:sz w:val="20"/>
          <w:szCs w:val="20"/>
        </w:rPr>
        <w:t xml:space="preserve">[5] </w:t>
      </w:r>
      <w:r>
        <w:rPr>
          <w:rFonts w:ascii="Arial" w:cs="Arial" w:eastAsia="Arial" w:hAnsi="Arial"/>
          <w:b/>
          <w:bCs/>
          <w:sz w:val="20"/>
          <w:szCs w:val="20"/>
        </w:rPr>
        <w:t xml:space="preserve">Wei, H., et al. (2019). </w:t>
      </w:r>
      <w:r>
        <w:rPr>
          <w:rFonts w:ascii="Arial" w:cs="Arial" w:eastAsia="Arial" w:hAnsi="Arial"/>
          <w:i/>
          <w:iCs/>
          <w:sz w:val="20"/>
          <w:szCs w:val="20"/>
        </w:rPr>
        <w:t xml:space="preserve">PressLight: Learning Max Pressure Control to Coordinate Traffic Signals in Arterial Network. </w:t>
      </w:r>
      <w:r>
        <w:rPr>
          <w:rFonts w:ascii="Arial" w:cs="Arial" w:eastAsia="Arial" w:hAnsi="Arial"/>
          <w:color w:val="555555"/>
          <w:sz w:val="20"/>
          <w:szCs w:val="20"/>
        </w:rPr>
        <w:t xml:space="preserve">KDD 2019. — PressLight algorithm (Proposed 1).</w:t>
      </w:r>
    </w:p>
    <w:p>
      <w:pPr>
        <w:spacing w:after="60" w:before="80"/>
        <w:ind w:left="700" w:hanging="700"/>
      </w:pPr>
      <w:r>
        <w:rPr>
          <w:rFonts w:ascii="Arial" w:cs="Arial" w:eastAsia="Arial" w:hAnsi="Arial"/>
          <w:b/>
          <w:bCs/>
          <w:color w:val="1B4F72"/>
          <w:sz w:val="20"/>
          <w:szCs w:val="20"/>
        </w:rPr>
        <w:t xml:space="preserve">[6] </w:t>
      </w:r>
      <w:r>
        <w:rPr>
          <w:rFonts w:ascii="Arial" w:cs="Arial" w:eastAsia="Arial" w:hAnsi="Arial"/>
          <w:b/>
          <w:bCs/>
          <w:sz w:val="20"/>
          <w:szCs w:val="20"/>
        </w:rPr>
        <w:t xml:space="preserve">Wei, H., et al. (2020). </w:t>
      </w:r>
      <w:r>
        <w:rPr>
          <w:rFonts w:ascii="Arial" w:cs="Arial" w:eastAsia="Arial" w:hAnsi="Arial"/>
          <w:i/>
          <w:iCs/>
          <w:sz w:val="20"/>
          <w:szCs w:val="20"/>
        </w:rPr>
        <w:t xml:space="preserve">CoLight: Learning Network-level Cooperation for Traffic Signal Control. </w:t>
      </w:r>
      <w:r>
        <w:rPr>
          <w:rFonts w:ascii="Arial" w:cs="Arial" w:eastAsia="Arial" w:hAnsi="Arial"/>
          <w:color w:val="555555"/>
          <w:sz w:val="20"/>
          <w:szCs w:val="20"/>
        </w:rPr>
        <w:t xml:space="preserve">CIKM 2020. — CoLight algorithm (Proposed 2, best performer).</w:t>
      </w:r>
    </w:p>
    <w:p>
      <w:r>
        <w:t xml:space="preserve"/>
      </w:r>
    </w:p>
    <w:p>
      <w:pPr>
        <w:spacing w:after="60" w:before="200"/>
      </w:pPr>
      <w:r>
        <w:rPr>
          <w:rFonts w:ascii="Arial" w:cs="Arial" w:eastAsia="Arial" w:hAnsi="Arial"/>
          <w:b/>
          <w:bCs/>
          <w:color w:val="2E86C1"/>
          <w:sz w:val="23"/>
          <w:szCs w:val="23"/>
        </w:rPr>
        <w:t xml:space="preserve">9.2 MLOps &amp; Production ML References</w:t>
      </w:r>
    </w:p>
    <w:p>
      <w:pPr>
        <w:spacing w:after="60" w:before="80"/>
        <w:ind w:left="700" w:hanging="700"/>
      </w:pPr>
      <w:r>
        <w:rPr>
          <w:rFonts w:ascii="Arial" w:cs="Arial" w:eastAsia="Arial" w:hAnsi="Arial"/>
          <w:b/>
          <w:bCs/>
          <w:color w:val="1B4F72"/>
          <w:sz w:val="20"/>
          <w:szCs w:val="20"/>
        </w:rPr>
        <w:t xml:space="preserve">[7] </w:t>
      </w:r>
      <w:r>
        <w:rPr>
          <w:rFonts w:ascii="Arial" w:cs="Arial" w:eastAsia="Arial" w:hAnsi="Arial"/>
          <w:b/>
          <w:bCs/>
          <w:sz w:val="20"/>
          <w:szCs w:val="20"/>
        </w:rPr>
        <w:t xml:space="preserve">Sculley, D., et al. (2015). </w:t>
      </w:r>
      <w:r>
        <w:rPr>
          <w:rFonts w:ascii="Arial" w:cs="Arial" w:eastAsia="Arial" w:hAnsi="Arial"/>
          <w:i/>
          <w:iCs/>
          <w:sz w:val="20"/>
          <w:szCs w:val="20"/>
        </w:rPr>
        <w:t xml:space="preserve">Hidden Technical Debt in Machine Learning Systems. </w:t>
      </w:r>
      <w:r>
        <w:rPr>
          <w:rFonts w:ascii="Arial" w:cs="Arial" w:eastAsia="Arial" w:hAnsi="Arial"/>
          <w:color w:val="555555"/>
          <w:sz w:val="20"/>
          <w:szCs w:val="20"/>
        </w:rPr>
        <w:t xml:space="preserve">NeurIPS 2015. — Motivation for MLOps practices. Concept drift and maintenance cost analysis.</w:t>
      </w:r>
    </w:p>
    <w:p>
      <w:pPr>
        <w:spacing w:after="60" w:before="80"/>
        <w:ind w:left="700" w:hanging="700"/>
      </w:pPr>
      <w:r>
        <w:rPr>
          <w:rFonts w:ascii="Arial" w:cs="Arial" w:eastAsia="Arial" w:hAnsi="Arial"/>
          <w:b/>
          <w:bCs/>
          <w:color w:val="1B4F72"/>
          <w:sz w:val="20"/>
          <w:szCs w:val="20"/>
        </w:rPr>
        <w:t xml:space="preserve">[8] </w:t>
      </w:r>
      <w:r>
        <w:rPr>
          <w:rFonts w:ascii="Arial" w:cs="Arial" w:eastAsia="Arial" w:hAnsi="Arial"/>
          <w:b/>
          <w:bCs/>
          <w:sz w:val="20"/>
          <w:szCs w:val="20"/>
        </w:rPr>
        <w:t xml:space="preserve">Paleyes, A., Urma, R.G., &amp; Lawrence, N.D. (2022). </w:t>
      </w:r>
      <w:r>
        <w:rPr>
          <w:rFonts w:ascii="Arial" w:cs="Arial" w:eastAsia="Arial" w:hAnsi="Arial"/>
          <w:i/>
          <w:iCs/>
          <w:sz w:val="20"/>
          <w:szCs w:val="20"/>
        </w:rPr>
        <w:t xml:space="preserve">Challenges in Deploying Machine Learning: A Survey of Case Studies. </w:t>
      </w:r>
      <w:r>
        <w:rPr>
          <w:rFonts w:ascii="Arial" w:cs="Arial" w:eastAsia="Arial" w:hAnsi="Arial"/>
          <w:color w:val="555555"/>
          <w:sz w:val="20"/>
          <w:szCs w:val="20"/>
        </w:rPr>
        <w:t xml:space="preserve">ACM Computing Surveys, 55(6), 1–29. — Data drift as primary ML failure mode.</w:t>
      </w:r>
    </w:p>
    <w:p>
      <w:pPr>
        <w:spacing w:after="60" w:before="80"/>
        <w:ind w:left="700" w:hanging="700"/>
      </w:pPr>
      <w:r>
        <w:rPr>
          <w:rFonts w:ascii="Arial" w:cs="Arial" w:eastAsia="Arial" w:hAnsi="Arial"/>
          <w:b/>
          <w:bCs/>
          <w:color w:val="1B4F72"/>
          <w:sz w:val="20"/>
          <w:szCs w:val="20"/>
        </w:rPr>
        <w:t xml:space="preserve">[9] </w:t>
      </w:r>
      <w:r>
        <w:rPr>
          <w:rFonts w:ascii="Arial" w:cs="Arial" w:eastAsia="Arial" w:hAnsi="Arial"/>
          <w:b/>
          <w:bCs/>
          <w:sz w:val="20"/>
          <w:szCs w:val="20"/>
        </w:rPr>
        <w:t xml:space="preserve">Alla, S., &amp; Adari, S.K. (2021). </w:t>
      </w:r>
      <w:r>
        <w:rPr>
          <w:rFonts w:ascii="Arial" w:cs="Arial" w:eastAsia="Arial" w:hAnsi="Arial"/>
          <w:i/>
          <w:iCs/>
          <w:sz w:val="20"/>
          <w:szCs w:val="20"/>
        </w:rPr>
        <w:t xml:space="preserve">Beginning MLOps with MLFlow. </w:t>
      </w:r>
      <w:r>
        <w:rPr>
          <w:rFonts w:ascii="Arial" w:cs="Arial" w:eastAsia="Arial" w:hAnsi="Arial"/>
          <w:color w:val="555555"/>
          <w:sz w:val="20"/>
          <w:szCs w:val="20"/>
        </w:rPr>
        <w:t xml:space="preserve">Apress, Berkeley, CA. — Textbook. MLflow implementation patterns used throughout.</w:t>
      </w:r>
    </w:p>
    <w:p>
      <w:pPr>
        <w:spacing w:after="60" w:before="80"/>
        <w:ind w:left="700" w:hanging="700"/>
      </w:pPr>
      <w:r>
        <w:rPr>
          <w:rFonts w:ascii="Arial" w:cs="Arial" w:eastAsia="Arial" w:hAnsi="Arial"/>
          <w:b/>
          <w:bCs/>
          <w:color w:val="1B4F72"/>
          <w:sz w:val="20"/>
          <w:szCs w:val="20"/>
        </w:rPr>
        <w:t xml:space="preserve">[10] </w:t>
      </w:r>
      <w:r>
        <w:rPr>
          <w:rFonts w:ascii="Arial" w:cs="Arial" w:eastAsia="Arial" w:hAnsi="Arial"/>
          <w:b/>
          <w:bCs/>
          <w:sz w:val="20"/>
          <w:szCs w:val="20"/>
        </w:rPr>
        <w:t xml:space="preserve">Treveil, M., et al. (2020). </w:t>
      </w:r>
      <w:r>
        <w:rPr>
          <w:rFonts w:ascii="Arial" w:cs="Arial" w:eastAsia="Arial" w:hAnsi="Arial"/>
          <w:i/>
          <w:iCs/>
          <w:sz w:val="20"/>
          <w:szCs w:val="20"/>
        </w:rPr>
        <w:t xml:space="preserve">Introducing MLOps. </w:t>
      </w:r>
      <w:r>
        <w:rPr>
          <w:rFonts w:ascii="Arial" w:cs="Arial" w:eastAsia="Arial" w:hAnsi="Arial"/>
          <w:color w:val="555555"/>
          <w:sz w:val="20"/>
          <w:szCs w:val="20"/>
        </w:rPr>
        <w:t xml:space="preserve">O'Reilly Media. — Reference Book 1 from your syllabus. MLOps principles and deployment strategies.</w:t>
      </w:r>
    </w:p>
    <w:p>
      <w:pPr>
        <w:spacing w:after="60" w:before="80"/>
        <w:ind w:left="700" w:hanging="700"/>
      </w:pPr>
      <w:r>
        <w:rPr>
          <w:rFonts w:ascii="Arial" w:cs="Arial" w:eastAsia="Arial" w:hAnsi="Arial"/>
          <w:b/>
          <w:bCs/>
          <w:color w:val="1B4F72"/>
          <w:sz w:val="20"/>
          <w:szCs w:val="20"/>
        </w:rPr>
        <w:t xml:space="preserve">[11] </w:t>
      </w:r>
      <w:r>
        <w:rPr>
          <w:rFonts w:ascii="Arial" w:cs="Arial" w:eastAsia="Arial" w:hAnsi="Arial"/>
          <w:b/>
          <w:bCs/>
          <w:sz w:val="20"/>
          <w:szCs w:val="20"/>
        </w:rPr>
        <w:t xml:space="preserve">Huyen, C. (2022). </w:t>
      </w:r>
      <w:r>
        <w:rPr>
          <w:rFonts w:ascii="Arial" w:cs="Arial" w:eastAsia="Arial" w:hAnsi="Arial"/>
          <w:i/>
          <w:iCs/>
          <w:sz w:val="20"/>
          <w:szCs w:val="20"/>
        </w:rPr>
        <w:t xml:space="preserve">Designing Machine Learning Systems. </w:t>
      </w:r>
      <w:r>
        <w:rPr>
          <w:rFonts w:ascii="Arial" w:cs="Arial" w:eastAsia="Arial" w:hAnsi="Arial"/>
          <w:color w:val="555555"/>
          <w:sz w:val="20"/>
          <w:szCs w:val="20"/>
        </w:rPr>
        <w:t xml:space="preserve">O'Reilly Media. — Reference Book 3. Production monitoring, drift detection, retraining triggers.</w:t>
      </w:r>
    </w:p>
    <w:p>
      <w:pPr>
        <w:spacing w:after="60" w:before="80"/>
        <w:ind w:left="700" w:hanging="700"/>
      </w:pPr>
      <w:r>
        <w:rPr>
          <w:rFonts w:ascii="Arial" w:cs="Arial" w:eastAsia="Arial" w:hAnsi="Arial"/>
          <w:b/>
          <w:bCs/>
          <w:color w:val="1B4F72"/>
          <w:sz w:val="20"/>
          <w:szCs w:val="20"/>
        </w:rPr>
        <w:t xml:space="preserve">[12] </w:t>
      </w:r>
      <w:r>
        <w:rPr>
          <w:rFonts w:ascii="Arial" w:cs="Arial" w:eastAsia="Arial" w:hAnsi="Arial"/>
          <w:b/>
          <w:bCs/>
          <w:sz w:val="20"/>
          <w:szCs w:val="20"/>
        </w:rPr>
        <w:t xml:space="preserve">Gift, N. (2021). </w:t>
      </w:r>
      <w:r>
        <w:rPr>
          <w:rFonts w:ascii="Arial" w:cs="Arial" w:eastAsia="Arial" w:hAnsi="Arial"/>
          <w:i/>
          <w:iCs/>
          <w:sz w:val="20"/>
          <w:szCs w:val="20"/>
        </w:rPr>
        <w:t xml:space="preserve">Practical MLOps. </w:t>
      </w:r>
      <w:r>
        <w:rPr>
          <w:rFonts w:ascii="Arial" w:cs="Arial" w:eastAsia="Arial" w:hAnsi="Arial"/>
          <w:color w:val="555555"/>
          <w:sz w:val="20"/>
          <w:szCs w:val="20"/>
        </w:rPr>
        <w:t xml:space="preserve">O'Reilly Media. — Reference Book 2 from your syllabus. CI/CD for ML, GitHub Actions pipelines.</w:t>
      </w:r>
    </w:p>
    <w:p>
      <w:r>
        <w:t xml:space="preserve"/>
      </w:r>
    </w:p>
    <w:p>
      <w:pPr>
        <w:spacing w:after="60" w:before="200"/>
      </w:pPr>
      <w:r>
        <w:rPr>
          <w:rFonts w:ascii="Arial" w:cs="Arial" w:eastAsia="Arial" w:hAnsi="Arial"/>
          <w:b/>
          <w:bCs/>
          <w:color w:val="2E86C1"/>
          <w:sz w:val="23"/>
          <w:szCs w:val="23"/>
        </w:rPr>
        <w:t xml:space="preserve">9.3 Supporting Technical References</w:t>
      </w:r>
    </w:p>
    <w:p>
      <w:pPr>
        <w:spacing w:after="60" w:before="80"/>
        <w:ind w:left="700" w:hanging="700"/>
      </w:pPr>
      <w:r>
        <w:rPr>
          <w:rFonts w:ascii="Arial" w:cs="Arial" w:eastAsia="Arial" w:hAnsi="Arial"/>
          <w:b/>
          <w:bCs/>
          <w:color w:val="1B4F72"/>
          <w:sz w:val="20"/>
          <w:szCs w:val="20"/>
        </w:rPr>
        <w:t xml:space="preserve">[13] </w:t>
      </w:r>
      <w:r>
        <w:rPr>
          <w:rFonts w:ascii="Arial" w:cs="Arial" w:eastAsia="Arial" w:hAnsi="Arial"/>
          <w:b/>
          <w:bCs/>
          <w:sz w:val="20"/>
          <w:szCs w:val="20"/>
        </w:rPr>
        <w:t xml:space="preserve">Lowe, R., et al. (2017). </w:t>
      </w:r>
      <w:r>
        <w:rPr>
          <w:rFonts w:ascii="Arial" w:cs="Arial" w:eastAsia="Arial" w:hAnsi="Arial"/>
          <w:i/>
          <w:iCs/>
          <w:sz w:val="20"/>
          <w:szCs w:val="20"/>
        </w:rPr>
        <w:t xml:space="preserve">Multi-Agent Actor-Critic for Mixed Cooperative-Competitive Environments. </w:t>
      </w:r>
      <w:r>
        <w:rPr>
          <w:rFonts w:ascii="Arial" w:cs="Arial" w:eastAsia="Arial" w:hAnsi="Arial"/>
          <w:color w:val="555555"/>
          <w:sz w:val="20"/>
          <w:szCs w:val="20"/>
        </w:rPr>
        <w:t xml:space="preserve">NeurIPS 2017. — Multi-agent RL theory for IDQN and CoLight design.</w:t>
      </w:r>
    </w:p>
    <w:p>
      <w:pPr>
        <w:spacing w:after="60" w:before="80"/>
        <w:ind w:left="700" w:hanging="700"/>
      </w:pPr>
      <w:r>
        <w:rPr>
          <w:rFonts w:ascii="Arial" w:cs="Arial" w:eastAsia="Arial" w:hAnsi="Arial"/>
          <w:b/>
          <w:bCs/>
          <w:color w:val="1B4F72"/>
          <w:sz w:val="20"/>
          <w:szCs w:val="20"/>
        </w:rPr>
        <w:t xml:space="preserve">[14] </w:t>
      </w:r>
      <w:r>
        <w:rPr>
          <w:rFonts w:ascii="Arial" w:cs="Arial" w:eastAsia="Arial" w:hAnsi="Arial"/>
          <w:b/>
          <w:bCs/>
          <w:sz w:val="20"/>
          <w:szCs w:val="20"/>
        </w:rPr>
        <w:t xml:space="preserve">Veličković, P., et al. (2018). </w:t>
      </w:r>
      <w:r>
        <w:rPr>
          <w:rFonts w:ascii="Arial" w:cs="Arial" w:eastAsia="Arial" w:hAnsi="Arial"/>
          <w:i/>
          <w:iCs/>
          <w:sz w:val="20"/>
          <w:szCs w:val="20"/>
        </w:rPr>
        <w:t xml:space="preserve">Graph Attention Networks. </w:t>
      </w:r>
      <w:r>
        <w:rPr>
          <w:rFonts w:ascii="Arial" w:cs="Arial" w:eastAsia="Arial" w:hAnsi="Arial"/>
          <w:color w:val="555555"/>
          <w:sz w:val="20"/>
          <w:szCs w:val="20"/>
        </w:rPr>
        <w:t xml:space="preserve">ICLR 2018. — Graph Attention Network architecture used by CoLight.</w:t>
      </w:r>
    </w:p>
    <w:p>
      <w:pPr>
        <w:spacing w:after="60" w:before="80"/>
        <w:ind w:left="700" w:hanging="700"/>
      </w:pPr>
      <w:r>
        <w:rPr>
          <w:rFonts w:ascii="Arial" w:cs="Arial" w:eastAsia="Arial" w:hAnsi="Arial"/>
          <w:b/>
          <w:bCs/>
          <w:color w:val="1B4F72"/>
          <w:sz w:val="20"/>
          <w:szCs w:val="20"/>
        </w:rPr>
        <w:t xml:space="preserve">[15] </w:t>
      </w:r>
      <w:r>
        <w:rPr>
          <w:rFonts w:ascii="Arial" w:cs="Arial" w:eastAsia="Arial" w:hAnsi="Arial"/>
          <w:b/>
          <w:bCs/>
          <w:sz w:val="20"/>
          <w:szCs w:val="20"/>
        </w:rPr>
        <w:t xml:space="preserve">Lopez, P.A., et al. (2018). </w:t>
      </w:r>
      <w:r>
        <w:rPr>
          <w:rFonts w:ascii="Arial" w:cs="Arial" w:eastAsia="Arial" w:hAnsi="Arial"/>
          <w:i/>
          <w:iCs/>
          <w:sz w:val="20"/>
          <w:szCs w:val="20"/>
        </w:rPr>
        <w:t xml:space="preserve">Microscopic Traffic Simulation using SUMO. </w:t>
      </w:r>
      <w:r>
        <w:rPr>
          <w:rFonts w:ascii="Arial" w:cs="Arial" w:eastAsia="Arial" w:hAnsi="Arial"/>
          <w:color w:val="555555"/>
          <w:sz w:val="20"/>
          <w:szCs w:val="20"/>
        </w:rPr>
        <w:t xml:space="preserve">IEEE ITSC 2018. — SUMO simulator reference. Cited for experimental setup.</w:t>
      </w:r>
    </w:p>
    <w:p>
      <w:pPr>
        <w:spacing w:after="60" w:before="80"/>
        <w:ind w:left="700" w:hanging="700"/>
      </w:pPr>
      <w:r>
        <w:rPr>
          <w:rFonts w:ascii="Arial" w:cs="Arial" w:eastAsia="Arial" w:hAnsi="Arial"/>
          <w:b/>
          <w:bCs/>
          <w:color w:val="1B4F72"/>
          <w:sz w:val="20"/>
          <w:szCs w:val="20"/>
        </w:rPr>
        <w:t xml:space="preserve">[16] </w:t>
      </w:r>
      <w:r>
        <w:rPr>
          <w:rFonts w:ascii="Arial" w:cs="Arial" w:eastAsia="Arial" w:hAnsi="Arial"/>
          <w:b/>
          <w:bCs/>
          <w:sz w:val="20"/>
          <w:szCs w:val="20"/>
        </w:rPr>
        <w:t xml:space="preserve">Krajzewicz, D., et al. (2012). </w:t>
      </w:r>
      <w:r>
        <w:rPr>
          <w:rFonts w:ascii="Arial" w:cs="Arial" w:eastAsia="Arial" w:hAnsi="Arial"/>
          <w:i/>
          <w:iCs/>
          <w:sz w:val="20"/>
          <w:szCs w:val="20"/>
        </w:rPr>
        <w:t xml:space="preserve">Recent Development and Applications of SUMO — Simulation of Urban MObility. </w:t>
      </w:r>
      <w:r>
        <w:rPr>
          <w:rFonts w:ascii="Arial" w:cs="Arial" w:eastAsia="Arial" w:hAnsi="Arial"/>
          <w:color w:val="555555"/>
          <w:sz w:val="20"/>
          <w:szCs w:val="20"/>
        </w:rPr>
        <w:t xml:space="preserve">IJAST 3(3–4), 128–138. — SUMO TraCI API documentation and setup.</w:t>
      </w:r>
    </w:p>
    <w:p>
      <w:pPr>
        <w:spacing w:after="60" w:before="80"/>
        <w:ind w:left="700" w:hanging="700"/>
      </w:pPr>
      <w:r>
        <w:rPr>
          <w:rFonts w:ascii="Arial" w:cs="Arial" w:eastAsia="Arial" w:hAnsi="Arial"/>
          <w:b/>
          <w:bCs/>
          <w:color w:val="1B4F72"/>
          <w:sz w:val="20"/>
          <w:szCs w:val="20"/>
        </w:rPr>
        <w:t xml:space="preserve">[17] </w:t>
      </w:r>
      <w:r>
        <w:rPr>
          <w:rFonts w:ascii="Arial" w:cs="Arial" w:eastAsia="Arial" w:hAnsi="Arial"/>
          <w:b/>
          <w:bCs/>
          <w:sz w:val="20"/>
          <w:szCs w:val="20"/>
        </w:rPr>
        <w:t xml:space="preserve">Amershi, S., et al. (2019). </w:t>
      </w:r>
      <w:r>
        <w:rPr>
          <w:rFonts w:ascii="Arial" w:cs="Arial" w:eastAsia="Arial" w:hAnsi="Arial"/>
          <w:i/>
          <w:iCs/>
          <w:sz w:val="20"/>
          <w:szCs w:val="20"/>
        </w:rPr>
        <w:t xml:space="preserve">Software Engineering for Machine Learning: A Case Study. </w:t>
      </w:r>
      <w:r>
        <w:rPr>
          <w:rFonts w:ascii="Arial" w:cs="Arial" w:eastAsia="Arial" w:hAnsi="Arial"/>
          <w:color w:val="555555"/>
          <w:sz w:val="20"/>
          <w:szCs w:val="20"/>
        </w:rPr>
        <w:t xml:space="preserve">IEEE/ACM ICSE-SEIP. — MLOps maturity model reference.</w:t>
      </w:r>
    </w:p>
    <w:p>
      <w:pPr>
        <w:spacing w:after="60" w:before="80"/>
        <w:ind w:left="700" w:hanging="700"/>
      </w:pPr>
      <w:r>
        <w:rPr>
          <w:rFonts w:ascii="Arial" w:cs="Arial" w:eastAsia="Arial" w:hAnsi="Arial"/>
          <w:b/>
          <w:bCs/>
          <w:color w:val="1B4F72"/>
          <w:sz w:val="20"/>
          <w:szCs w:val="20"/>
        </w:rPr>
        <w:t xml:space="preserve">[18] </w:t>
      </w:r>
      <w:r>
        <w:rPr>
          <w:rFonts w:ascii="Arial" w:cs="Arial" w:eastAsia="Arial" w:hAnsi="Arial"/>
          <w:b/>
          <w:bCs/>
          <w:sz w:val="20"/>
          <w:szCs w:val="20"/>
        </w:rPr>
        <w:t xml:space="preserve">Chen, Y., et al. (2022). </w:t>
      </w:r>
      <w:r>
        <w:rPr>
          <w:rFonts w:ascii="Arial" w:cs="Arial" w:eastAsia="Arial" w:hAnsi="Arial"/>
          <w:i/>
          <w:iCs/>
          <w:sz w:val="20"/>
          <w:szCs w:val="20"/>
        </w:rPr>
        <w:t xml:space="preserve">A Survey on Deep Reinforcement Learning for Traffic Signal Control. </w:t>
      </w:r>
      <w:r>
        <w:rPr>
          <w:rFonts w:ascii="Arial" w:cs="Arial" w:eastAsia="Arial" w:hAnsi="Arial"/>
          <w:color w:val="555555"/>
          <w:sz w:val="20"/>
          <w:szCs w:val="20"/>
        </w:rPr>
        <w:t xml:space="preserve">IEEE T-ITS, 23(7), 6305–6325. — Comprehensive survey. Used for literature positioning.</w:t>
      </w:r>
    </w:p>
    <w:p>
      <w:r>
        <w:t xml:space="preserve"/>
      </w:r>
    </w:p>
    <w:p>
      <w:r>
        <w:t xml:space="preserve"/>
      </w:r>
    </w:p>
    <w:p>
      <w:pPr>
        <w:spacing w:after="80" w:before="320"/>
      </w:pPr>
      <w:r>
        <w:rPr>
          <w:rFonts w:ascii="Arial" w:cs="Arial" w:eastAsia="Arial" w:hAnsi="Arial"/>
          <w:b/>
          <w:bCs/>
          <w:color w:val="1B4F72"/>
          <w:sz w:val="26"/>
          <w:szCs w:val="26"/>
        </w:rPr>
        <w:t xml:space="preserve">10. Future Work</w:t>
      </w:r>
    </w:p>
    <w:p>
      <w:pPr>
        <w:pBdr>
          <w:bottom w:val="single" w:color="2E86C1" w:sz="8" w:space="1"/>
        </w:pBdr>
        <w:spacing w:after="100" w:before="100"/>
      </w:pPr>
    </w:p>
    <w:p>
      <w:pPr>
        <w:pStyle w:val="ListParagraph"/>
        <w:numPr>
          <w:ilvl w:val="0"/>
          <w:numId w:val="2"/>
        </w:numPr>
        <w:spacing w:after="50" w:before="50"/>
      </w:pPr>
      <w:r>
        <w:rPr>
          <w:rFonts w:ascii="Arial" w:cs="Arial" w:eastAsia="Arial" w:hAnsi="Arial"/>
          <w:sz w:val="22"/>
          <w:szCs w:val="22"/>
        </w:rPr>
        <w:t xml:space="preserve">Federated Learning: Train CoLight agents across multiple city networks (Chennai, Bangalore, Hyderabad) in a federated setting — each city's model improves from others without sharing raw traffic data, addressing privacy concerns in multi-city deployments.</w:t>
      </w:r>
    </w:p>
    <w:p>
      <w:pPr>
        <w:pStyle w:val="ListParagraph"/>
        <w:numPr>
          <w:ilvl w:val="0"/>
          <w:numId w:val="2"/>
        </w:numPr>
        <w:spacing w:after="50" w:before="50"/>
      </w:pPr>
      <w:r>
        <w:rPr>
          <w:rFonts w:ascii="Arial" w:cs="Arial" w:eastAsia="Arial" w:hAnsi="Arial"/>
          <w:sz w:val="22"/>
          <w:szCs w:val="22"/>
        </w:rPr>
        <w:t xml:space="preserve">Edge Deployment: Port the trained CoLight model to TensorFlow Lite and deploy on NVIDIA Jetson edge devices co-located with intersection controllers, eliminating cloud round-trip latency for sub-10ms real-time decisions.</w:t>
      </w:r>
    </w:p>
    <w:p>
      <w:pPr>
        <w:pStyle w:val="ListParagraph"/>
        <w:numPr>
          <w:ilvl w:val="0"/>
          <w:numId w:val="2"/>
        </w:numPr>
        <w:spacing w:after="50" w:before="50"/>
      </w:pPr>
      <w:r>
        <w:rPr>
          <w:rFonts w:ascii="Arial" w:cs="Arial" w:eastAsia="Arial" w:hAnsi="Arial"/>
          <w:sz w:val="22"/>
          <w:szCs w:val="22"/>
        </w:rPr>
        <w:t xml:space="preserve">Emergency Vehicle Priority: Integrate acoustic siren detection (CNN classifier on audio stream) and GPS beacon tracking to trigger an automatic green corridor for emergency vehicles across all intersections in their path.</w:t>
      </w:r>
    </w:p>
    <w:p>
      <w:pPr>
        <w:pStyle w:val="ListParagraph"/>
        <w:numPr>
          <w:ilvl w:val="0"/>
          <w:numId w:val="2"/>
        </w:numPr>
        <w:spacing w:after="50" w:before="50"/>
      </w:pPr>
      <w:r>
        <w:rPr>
          <w:rFonts w:ascii="Arial" w:cs="Arial" w:eastAsia="Arial" w:hAnsi="Arial"/>
          <w:sz w:val="22"/>
          <w:szCs w:val="22"/>
        </w:rPr>
        <w:t xml:space="preserve">Carbon-Aware Scheduling: Schedule computationally intensive retraining jobs during periods of low grid carbon intensity using the ElectricityMap API, aligning the MLOps pipeline with sustainability objectives.</w:t>
      </w:r>
    </w:p>
    <w:p>
      <w:pPr>
        <w:pStyle w:val="ListParagraph"/>
        <w:numPr>
          <w:ilvl w:val="0"/>
          <w:numId w:val="2"/>
        </w:numPr>
        <w:spacing w:after="50" w:before="50"/>
      </w:pPr>
      <w:r>
        <w:rPr>
          <w:rFonts w:ascii="Arial" w:cs="Arial" w:eastAsia="Arial" w:hAnsi="Arial"/>
          <w:sz w:val="22"/>
          <w:szCs w:val="22"/>
        </w:rPr>
        <w:t xml:space="preserve">Transfer Learning: Investigate whether CoLight models trained on SUMO simulations transfer to real intersection controllers without full retraining, reducing deployment cost for new city deployments.</w:t>
      </w:r>
    </w:p>
    <w:p>
      <w:pPr>
        <w:pStyle w:val="ListParagraph"/>
        <w:numPr>
          <w:ilvl w:val="0"/>
          <w:numId w:val="2"/>
        </w:numPr>
        <w:spacing w:after="50" w:before="50"/>
      </w:pPr>
      <w:r>
        <w:rPr>
          <w:rFonts w:ascii="Arial" w:cs="Arial" w:eastAsia="Arial" w:hAnsi="Arial"/>
          <w:sz w:val="22"/>
          <w:szCs w:val="22"/>
        </w:rPr>
        <w:t xml:space="preserve">Multi-Modal Integration: Incorporate weather forecast data, city event calendars, and public transit schedules as additional context features to improve demand prediction and pre-emptive signal adjustments.</w:t>
      </w:r>
    </w:p>
    <w:p>
      <w:r>
        <w:t xml:space="preserve"/>
      </w:r>
    </w:p>
    <w:p>
      <w:r>
        <w:t xml:space="preserve"/>
      </w:r>
    </w:p>
    <w:p>
      <w:pPr>
        <w:spacing w:after="80" w:before="320"/>
      </w:pPr>
      <w:r>
        <w:rPr>
          <w:rFonts w:ascii="Arial" w:cs="Arial" w:eastAsia="Arial" w:hAnsi="Arial"/>
          <w:b/>
          <w:bCs/>
          <w:color w:val="1B4F72"/>
          <w:sz w:val="26"/>
          <w:szCs w:val="26"/>
        </w:rPr>
        <w:t xml:space="preserve">11. Conclusion</w:t>
      </w:r>
    </w:p>
    <w:p>
      <w:pPr>
        <w:pBdr>
          <w:bottom w:val="single" w:color="2E86C1" w:sz="8" w:space="1"/>
        </w:pBdr>
        <w:spacing w:after="100" w:before="100"/>
      </w:pPr>
    </w:p>
    <w:p>
      <w:pPr>
        <w:spacing w:after="100" w:before="60" w:line="288"/>
        <w:jc w:val="both"/>
      </w:pPr>
      <w:r>
        <w:rPr>
          <w:rFonts w:ascii="Arial" w:cs="Arial" w:eastAsia="Arial" w:hAnsi="Arial"/>
          <w:sz w:val="22"/>
          <w:szCs w:val="22"/>
        </w:rPr>
        <w:t xml:space="preserve">This paper presented the design and implementation of a comprehensive MLOps framework for adaptive traffic signal control using deep reinforcement learning. By combining six RL algorithms — DQN, DDQN, PPO, IDQN, PressLight, and CoLight — within a production-grade MLOps pipeline, we addressed both the signal optimisation problem and the model lifecycle management problem in an integrated, automated system.</w:t>
      </w:r>
    </w:p>
    <w:p>
      <w:pPr>
        <w:spacing w:after="100" w:before="60" w:line="288"/>
        <w:jc w:val="both"/>
      </w:pPr>
      <w:r>
        <w:rPr>
          <w:rFonts w:ascii="Arial" w:cs="Arial" w:eastAsia="Arial" w:hAnsi="Arial"/>
          <w:sz w:val="22"/>
          <w:szCs w:val="22"/>
        </w:rPr>
        <w:t xml:space="preserve">The key insight is that deploying an RL model for traffic control is only half the solution; the other half is maintaining its performance as real-world conditions evolve. The MLOps framework presented here provides a blueprint for scalable, resilient smart city infrastructure.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pPr>
    <w:r>
      <w:rPr>
        <w:rFonts w:ascii="Arial" w:cs="Arial" w:eastAsia="Arial" w:hAnsi="Arial"/>
        <w:color w:val="888888"/>
        <w:sz w:val="18"/>
        <w:szCs w:val="18"/>
      </w:rPr>
      <w:t xml:space="preserve">Department of Information Technology | CIT Chennai</w:t>
    </w:r>
    <w:r>
      <w:rPr>
        <w:rFonts w:ascii="Arial" w:cs="Arial" w:eastAsia="Arial" w:hAnsi="Arial"/>
        <w:color w:val="888888"/>
        <w:sz w:val="18"/>
        <w:szCs w:val="18"/>
      </w:rPr>
      <w:t xml:space="preserve">	© 2026 — Confidential Research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color w:val="888888"/>
        <w:sz w:val="18"/>
        <w:szCs w:val="18"/>
      </w:rPr>
      <w:t xml:space="preserve">MLOps-Based Adaptive Traffic Signal Control | AM4V43 | Chennai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4F72"/>
      <w:sz w:val="28"/>
      <w:szCs w:val="28"/>
    </w:rPr>
  </w:style>
  <w:style w:type="paragraph" w:styleId="Heading2">
    <w:name w:val="Heading 2"/>
    <w:basedOn w:val="Normal"/>
    <w:next w:val="Normal"/>
    <w:qFormat/>
    <w:pPr>
      <w:spacing w:after="90" w:before="20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2026-06-23T03:10:28.323Z</dcterms:created>
  <dcterms:modified xsi:type="dcterms:W3CDTF">2026-06-23T03:10:28.325Z</dcterms:modified>
</cp:coreProperties>
</file>

<file path=docProps/custom.xml><?xml version="1.0" encoding="utf-8"?>
<Properties xmlns="http://schemas.openxmlformats.org/officeDocument/2006/custom-properties" xmlns:vt="http://schemas.openxmlformats.org/officeDocument/2006/docPropsVTypes"/>
</file>