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A8CC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/>
        </w:tc>
      </w:tr>
    </w:tbl>
    <w:p>
      <w:pPr>
        <w:spacing w:after="400" w:before="0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aps/>
          <w:color w:val="00A8CC"/>
          <w:sz w:val="22"/>
          <w:szCs w:val="22"/>
        </w:rPr>
        <w:t xml:space="preserve">DATA ANALYTICS &amp; MACHINE LEARNING PROJECT REPORT</w:t>
      </w:r>
    </w:p>
    <w:p>
      <w:pPr>
        <w:spacing w:after="80" w:before="0"/>
      </w:pP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B2A4A"/>
          <w:sz w:val="52"/>
          <w:szCs w:val="52"/>
        </w:rPr>
        <w:t xml:space="preserve">Convenience-Driven Customer Segmentation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E5EA3"/>
          <w:sz w:val="52"/>
          <w:szCs w:val="52"/>
        </w:rPr>
        <w:t xml:space="preserve">in Quick Commerce</w:t>
      </w:r>
    </w:p>
    <w:p>
      <w:pPr>
        <w:spacing w:after="80" w:before="0"/>
      </w:pPr>
    </w:p>
    <w:p>
      <w:pPr>
        <w:spacing w:after="300" w:before="0"/>
        <w:jc w:val="center"/>
      </w:pPr>
      <w:r>
        <w:rPr>
          <w:rFonts w:ascii="Arial" w:cs="Arial" w:eastAsia="Arial" w:hAnsi="Arial"/>
          <w:i/>
          <w:iCs/>
          <w:color w:val="5D6D7E"/>
          <w:sz w:val="28"/>
          <w:szCs w:val="28"/>
        </w:rPr>
        <w:t xml:space="preserve">Using Delivery Distance and Time Analytics</w:t>
      </w:r>
    </w:p>
    <w:p>
      <w:pPr>
        <w:pBdr>
          <w:bottom w:val="single" w:color="00A8CC" w:sz="6" w:space="1"/>
        </w:pBdr>
        <w:spacing w:after="160" w:before="0"/>
      </w:pPr>
    </w:p>
    <w:p>
      <w:pPr>
        <w:spacing w:after="200" w:before="0"/>
      </w:pP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824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7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Domain</w:t>
            </w:r>
          </w:p>
        </w:tc>
        <w:tc>
          <w:tcPr>
            <w:tcW w:type="dxa" w:w="78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7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Quick Commerce | Retail Analytics | Customer Intelligence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CF2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Platforms</w:t>
            </w:r>
          </w:p>
        </w:tc>
        <w:tc>
          <w:tcPr>
            <w:tcW w:type="dxa" w:w="78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CF2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Blinkit · Zepto · Swiggy Instamart · Dunzo · Jio Mart · Big Basket · Amazon Now · Flipkart Minutes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7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Dataset</w:t>
            </w:r>
          </w:p>
        </w:tc>
        <w:tc>
          <w:tcPr>
            <w:tcW w:type="dxa" w:w="78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7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947,752 orders | 13 features | 12 cities | 8 platforms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CF2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Techniques</w:t>
            </w:r>
          </w:p>
        </w:tc>
        <w:tc>
          <w:tcPr>
            <w:tcW w:type="dxa" w:w="78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CF2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K-Means Clustering · DBSCAN · PCA · Feature Engineering · Silhouette Analysis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7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Tools</w:t>
            </w:r>
          </w:p>
        </w:tc>
        <w:tc>
          <w:tcPr>
            <w:tcW w:type="dxa" w:w="78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7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Python · Pandas · Scikit-learn · Plotly · Seaborn · Matplotlib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CF2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Output</w:t>
            </w:r>
          </w:p>
        </w:tc>
        <w:tc>
          <w:tcPr>
            <w:tcW w:type="dxa" w:w="78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CF2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7 Customer Segments | ₹53.8 Crore Revenue Analysed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7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Date</w:t>
            </w:r>
          </w:p>
        </w:tc>
        <w:tc>
          <w:tcPr>
            <w:tcW w:type="dxa" w:w="78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7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May 2026</w:t>
            </w:r>
          </w:p>
        </w:tc>
      </w:tr>
    </w:tbl>
    <w:p>
      <w:pPr>
        <w:spacing w:after="400" w:before="0"/>
      </w:pPr>
    </w:p>
    <w:p>
      <w:pPr>
        <w:pBdr>
          <w:bottom w:val="single" w:color="00A8CC" w:sz="6" w:space="1"/>
        </w:pBdr>
        <w:spacing w:after="160" w:before="0"/>
      </w:pPr>
    </w:p>
    <w:p>
      <w:r>
        <w:br w:type="page"/>
      </w:r>
    </w:p>
    <w:tbl>
      <w:tblPr>
        <w:tblW w:type="dxa" w:w="3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</w:tblGrid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 1 — EXECUTIVE SUMMARY</w:t>
            </w:r>
          </w:p>
        </w:tc>
      </w:tr>
    </w:tbl>
    <w:p>
      <w:pPr>
        <w:spacing w:after="120" w:before="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Executive Summary</w:t>
      </w:r>
    </w:p>
    <w:p>
      <w:pPr>
        <w:pBdr>
          <w:bottom w:val="single" w:color="C8D3E0" w:sz="6" w:space="1"/>
        </w:pBdr>
        <w:spacing w:after="160" w:before="0"/>
      </w:pP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color w:val="2C3E50"/>
          <w:sz w:val="21"/>
          <w:szCs w:val="21"/>
        </w:rPr>
        <w:t xml:space="preserve">This report presents a complete end-to-end Data Analytics and Machine Learning project analysing customer behaviour across eight major quick commerce platforms in India. The study processed 947,752 real-world orders to answer a core business question: why do customers choose to place delivery orders from stores that are well within walking distance?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color w:val="2C3E50"/>
          <w:sz w:val="21"/>
          <w:szCs w:val="21"/>
        </w:rPr>
        <w:t xml:space="preserve">Using K-Means Clustering on eight custom-engineered behavioural features, the analysis identified seven distinct customer segments. These segments reveal critical patterns around convenience dependency, discount sensitivity, delivery expectations, and geographic behaviour — providing actionable intelligence for platform growth, customer retention, and revenue optimisation.</w:t>
      </w:r>
    </w:p>
    <w:p>
      <w:pPr>
        <w:spacing w:after="12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EA3"/>
          <w:sz w:val="26"/>
          <w:szCs w:val="26"/>
        </w:rPr>
        <w:t xml:space="preserve">Key Findings at a Glance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7" w:val="clear"/>
            <w:tcMar>
              <w:top w:type="dxa" w:w="12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36"/>
                <w:szCs w:val="36"/>
              </w:rPr>
              <w:t xml:space="preserve">947,752</w:t>
            </w:r>
          </w:p>
        </w:tc>
        <w:tc>
          <w:tcPr>
            <w:tcW w:type="dxa" w:w="25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7EA" w:val="clear"/>
            <w:tcMar>
              <w:top w:type="dxa" w:w="12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A"/>
                <w:sz w:val="36"/>
                <w:szCs w:val="36"/>
              </w:rPr>
              <w:t xml:space="preserve">₹53.85 Cr</w:t>
            </w:r>
          </w:p>
        </w:tc>
        <w:tc>
          <w:tcPr>
            <w:tcW w:type="dxa" w:w="25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12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5800"/>
                <w:sz w:val="36"/>
                <w:szCs w:val="36"/>
              </w:rPr>
              <w:t xml:space="preserve">₹568.24</w:t>
            </w:r>
          </w:p>
        </w:tc>
        <w:tc>
          <w:tcPr>
            <w:tcW w:type="dxa" w:w="25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8E8" w:val="clear"/>
            <w:tcMar>
              <w:top w:type="dxa" w:w="12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36"/>
                <w:szCs w:val="36"/>
              </w:rPr>
              <w:t xml:space="preserve">16.47 Min</w:t>
            </w:r>
          </w:p>
        </w:tc>
      </w:tr>
      <w:tr>
        <w:tc>
          <w:tcPr>
            <w:tcW w:type="dxa" w:w="25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7" w:val="clear"/>
            <w:tcMar>
              <w:top w:type="dxa" w:w="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Orders Analysed</w:t>
            </w:r>
          </w:p>
        </w:tc>
        <w:tc>
          <w:tcPr>
            <w:tcW w:type="dxa" w:w="25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7EA" w:val="clear"/>
            <w:tcMar>
              <w:top w:type="dxa" w:w="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Total Revenue</w:t>
            </w:r>
          </w:p>
        </w:tc>
        <w:tc>
          <w:tcPr>
            <w:tcW w:type="dxa" w:w="25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Avg Order Value</w:t>
            </w:r>
          </w:p>
        </w:tc>
        <w:tc>
          <w:tcPr>
            <w:tcW w:type="dxa" w:w="25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8E8" w:val="clear"/>
            <w:tcMar>
              <w:top w:type="dxa" w:w="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Avg Delivery Time</w:t>
            </w:r>
          </w:p>
        </w:tc>
      </w:tr>
    </w:tbl>
    <w:p>
      <w:pPr>
        <w:spacing w:after="80" w:before="0"/>
      </w:pP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7" w:val="clear"/>
            <w:tcMar>
              <w:top w:type="dxa" w:w="12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36"/>
                <w:szCs w:val="36"/>
              </w:rPr>
              <w:t xml:space="preserve">7.75 Km</w:t>
            </w:r>
          </w:p>
        </w:tc>
        <w:tc>
          <w:tcPr>
            <w:tcW w:type="dxa" w:w="25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8E8" w:val="clear"/>
            <w:tcMar>
              <w:top w:type="dxa" w:w="12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36"/>
                <w:szCs w:val="36"/>
              </w:rPr>
              <w:t xml:space="preserve">3.04 / 5</w:t>
            </w:r>
          </w:p>
        </w:tc>
        <w:tc>
          <w:tcPr>
            <w:tcW w:type="dxa" w:w="25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12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5800"/>
                <w:sz w:val="36"/>
                <w:szCs w:val="36"/>
              </w:rPr>
              <w:t xml:space="preserve">40.1%</w:t>
            </w:r>
          </w:p>
        </w:tc>
        <w:tc>
          <w:tcPr>
            <w:tcW w:type="dxa" w:w="25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7EA" w:val="clear"/>
            <w:tcMar>
              <w:top w:type="dxa" w:w="12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A"/>
                <w:sz w:val="36"/>
                <w:szCs w:val="36"/>
              </w:rPr>
              <w:t xml:space="preserve">7</w:t>
            </w:r>
          </w:p>
        </w:tc>
      </w:tr>
      <w:tr>
        <w:tc>
          <w:tcPr>
            <w:tcW w:type="dxa" w:w="25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7" w:val="clear"/>
            <w:tcMar>
              <w:top w:type="dxa" w:w="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Avg Distance</w:t>
            </w:r>
          </w:p>
        </w:tc>
        <w:tc>
          <w:tcPr>
            <w:tcW w:type="dxa" w:w="25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8E8" w:val="clear"/>
            <w:tcMar>
              <w:top w:type="dxa" w:w="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Avg Customer Rating</w:t>
            </w:r>
          </w:p>
        </w:tc>
        <w:tc>
          <w:tcPr>
            <w:tcW w:type="dxa" w:w="25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Discount Usage Rate</w:t>
            </w:r>
          </w:p>
        </w:tc>
        <w:tc>
          <w:tcPr>
            <w:tcW w:type="dxa" w:w="25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7EA" w:val="clear"/>
            <w:tcMar>
              <w:top w:type="dxa" w:w="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Customer Segments</w:t>
            </w:r>
          </w:p>
        </w:tc>
      </w:tr>
    </w:tbl>
    <w:p>
      <w:pPr>
        <w:spacing w:after="20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EA3"/>
          <w:sz w:val="26"/>
          <w:szCs w:val="26"/>
        </w:rPr>
        <w:t xml:space="preserve">Segment Summary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100"/>
        <w:gridCol w:w="1500"/>
        <w:gridCol w:w="1300"/>
        <w:gridCol w:w="1124"/>
      </w:tblGrid>
      <w:tr>
        <w:trPr>
          <w:tblHeader/>
        </w:trPr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Segment</w:t>
            </w:r>
          </w:p>
        </w:tc>
        <w:tc>
          <w:tcPr>
            <w:tcW w:type="dxa" w:w="1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Customers</w:t>
            </w:r>
          </w:p>
        </w:tc>
        <w:tc>
          <w:tcPr>
            <w:tcW w:type="dxa" w:w="11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Share %</w:t>
            </w:r>
          </w:p>
        </w:tc>
        <w:tc>
          <w:tcPr>
            <w:tcW w:type="dxa" w:w="1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Revenue Share %</w:t>
            </w:r>
          </w:p>
        </w:tc>
        <w:tc>
          <w:tcPr>
            <w:tcW w:type="dxa" w:w="13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Avg Order ₹</w:t>
            </w:r>
          </w:p>
        </w:tc>
        <w:tc>
          <w:tcPr>
            <w:tcW w:type="dxa" w:w="1124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Avg Distance Km</w:t>
            </w:r>
          </w:p>
        </w:tc>
      </w:tr>
      <w:tr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Lazy Local Buyer 1</w:t>
            </w:r>
          </w:p>
        </w:tc>
        <w:tc>
          <w:tcPr>
            <w:tcW w:type="dxa" w:w="1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144,361</w:t>
            </w:r>
          </w:p>
        </w:tc>
        <w:tc>
          <w:tcPr>
            <w:tcW w:type="dxa" w:w="11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15.2%</w:t>
            </w:r>
          </w:p>
        </w:tc>
        <w:tc>
          <w:tcPr>
            <w:tcW w:type="dxa" w:w="1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22.7%</w:t>
            </w:r>
          </w:p>
        </w:tc>
        <w:tc>
          <w:tcPr>
            <w:tcW w:type="dxa" w:w="13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₹846</w:t>
            </w:r>
          </w:p>
        </w:tc>
        <w:tc>
          <w:tcPr>
            <w:tcW w:type="dxa" w:w="1124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3.31</w:t>
            </w:r>
          </w:p>
        </w:tc>
      </w:tr>
      <w:tr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Satisfied Loyal Customer</w:t>
            </w:r>
          </w:p>
        </w:tc>
        <w:tc>
          <w:tcPr>
            <w:tcW w:type="dxa" w:w="1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144,553</w:t>
            </w:r>
          </w:p>
        </w:tc>
        <w:tc>
          <w:tcPr>
            <w:tcW w:type="dxa" w:w="11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15.3%</w:t>
            </w:r>
          </w:p>
        </w:tc>
        <w:tc>
          <w:tcPr>
            <w:tcW w:type="dxa" w:w="1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19.6%</w:t>
            </w:r>
          </w:p>
        </w:tc>
        <w:tc>
          <w:tcPr>
            <w:tcW w:type="dxa" w:w="13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₹732</w:t>
            </w:r>
          </w:p>
        </w:tc>
        <w:tc>
          <w:tcPr>
            <w:tcW w:type="dxa" w:w="1124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10.16</w:t>
            </w:r>
          </w:p>
        </w:tc>
      </w:tr>
      <w:tr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Discount Hunter 1</w:t>
            </w:r>
          </w:p>
        </w:tc>
        <w:tc>
          <w:tcPr>
            <w:tcW w:type="dxa" w:w="1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143,868</w:t>
            </w:r>
          </w:p>
        </w:tc>
        <w:tc>
          <w:tcPr>
            <w:tcW w:type="dxa" w:w="11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15.2%</w:t>
            </w:r>
          </w:p>
        </w:tc>
        <w:tc>
          <w:tcPr>
            <w:tcW w:type="dxa" w:w="1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16.5%</w:t>
            </w:r>
          </w:p>
        </w:tc>
        <w:tc>
          <w:tcPr>
            <w:tcW w:type="dxa" w:w="13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₹618</w:t>
            </w:r>
          </w:p>
        </w:tc>
        <w:tc>
          <w:tcPr>
            <w:tcW w:type="dxa" w:w="1124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6.19</w:t>
            </w:r>
          </w:p>
        </w:tc>
      </w:tr>
      <w:tr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Lazy Local Buyer 2</w:t>
            </w:r>
          </w:p>
        </w:tc>
        <w:tc>
          <w:tcPr>
            <w:tcW w:type="dxa" w:w="1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172,035</w:t>
            </w:r>
          </w:p>
        </w:tc>
        <w:tc>
          <w:tcPr>
            <w:tcW w:type="dxa" w:w="11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18.2%</w:t>
            </w:r>
          </w:p>
        </w:tc>
        <w:tc>
          <w:tcPr>
            <w:tcW w:type="dxa" w:w="1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13.0%</w:t>
            </w:r>
          </w:p>
        </w:tc>
        <w:tc>
          <w:tcPr>
            <w:tcW w:type="dxa" w:w="13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₹408</w:t>
            </w:r>
          </w:p>
        </w:tc>
        <w:tc>
          <w:tcPr>
            <w:tcW w:type="dxa" w:w="1124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5.37</w:t>
            </w:r>
          </w:p>
        </w:tc>
      </w:tr>
      <w:tr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Discount Hunter 2</w:t>
            </w:r>
          </w:p>
        </w:tc>
        <w:tc>
          <w:tcPr>
            <w:tcW w:type="dxa" w:w="1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127,736</w:t>
            </w:r>
          </w:p>
        </w:tc>
        <w:tc>
          <w:tcPr>
            <w:tcW w:type="dxa" w:w="11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13.5%</w:t>
            </w:r>
          </w:p>
        </w:tc>
        <w:tc>
          <w:tcPr>
            <w:tcW w:type="dxa" w:w="1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12.4%</w:t>
            </w:r>
          </w:p>
        </w:tc>
        <w:tc>
          <w:tcPr>
            <w:tcW w:type="dxa" w:w="13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₹525</w:t>
            </w:r>
          </w:p>
        </w:tc>
        <w:tc>
          <w:tcPr>
            <w:tcW w:type="dxa" w:w="1124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11.76</w:t>
            </w:r>
          </w:p>
        </w:tc>
      </w:tr>
      <w:tr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Long-Distance Dependent</w:t>
            </w:r>
          </w:p>
        </w:tc>
        <w:tc>
          <w:tcPr>
            <w:tcW w:type="dxa" w:w="1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170,911</w:t>
            </w:r>
          </w:p>
        </w:tc>
        <w:tc>
          <w:tcPr>
            <w:tcW w:type="dxa" w:w="11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18.0%</w:t>
            </w:r>
          </w:p>
        </w:tc>
        <w:tc>
          <w:tcPr>
            <w:tcW w:type="dxa" w:w="1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11.6%</w:t>
            </w:r>
          </w:p>
        </w:tc>
        <w:tc>
          <w:tcPr>
            <w:tcW w:type="dxa" w:w="13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₹367</w:t>
            </w:r>
          </w:p>
        </w:tc>
        <w:tc>
          <w:tcPr>
            <w:tcW w:type="dxa" w:w="1124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11.92</w:t>
            </w:r>
          </w:p>
        </w:tc>
      </w:tr>
      <w:tr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Lazy Local Buyer 3</w:t>
            </w:r>
          </w:p>
        </w:tc>
        <w:tc>
          <w:tcPr>
            <w:tcW w:type="dxa" w:w="1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44,288</w:t>
            </w:r>
          </w:p>
        </w:tc>
        <w:tc>
          <w:tcPr>
            <w:tcW w:type="dxa" w:w="11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4.7%</w:t>
            </w:r>
          </w:p>
        </w:tc>
        <w:tc>
          <w:tcPr>
            <w:tcW w:type="dxa" w:w="1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4.1%</w:t>
            </w:r>
          </w:p>
        </w:tc>
        <w:tc>
          <w:tcPr>
            <w:tcW w:type="dxa" w:w="13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₹494</w:t>
            </w:r>
          </w:p>
        </w:tc>
        <w:tc>
          <w:tcPr>
            <w:tcW w:type="dxa" w:w="1124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1.02</w:t>
            </w:r>
          </w:p>
        </w:tc>
      </w:tr>
    </w:tbl>
    <w:p>
      <w:r>
        <w:br w:type="page"/>
      </w:r>
    </w:p>
    <w:tbl>
      <w:tblPr>
        <w:tblW w:type="dxa" w:w="3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</w:tblGrid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 2 — PROJECT OVERVIEW</w:t>
            </w:r>
          </w:p>
        </w:tc>
      </w:tr>
    </w:tbl>
    <w:p>
      <w:pPr>
        <w:spacing w:after="120" w:before="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Project Overview</w:t>
      </w:r>
    </w:p>
    <w:p>
      <w:pPr>
        <w:pBdr>
          <w:bottom w:val="single" w:color="C8D3E0" w:sz="6" w:space="1"/>
        </w:pBdr>
        <w:spacing w:after="16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EA3"/>
          <w:sz w:val="26"/>
          <w:szCs w:val="26"/>
        </w:rPr>
        <w:t xml:space="preserve">Objective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color w:val="2C3E50"/>
          <w:sz w:val="21"/>
          <w:szCs w:val="21"/>
        </w:rPr>
        <w:t xml:space="preserve">The primary objective was to analyse customer behaviour in Indian quick commerce platforms and segment customers based on delivery distance, delivery time, order value, convenience behaviour, discount dependency, and satisfaction — to generate investor-grade business insights and actionable marketing strategies.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EA3"/>
          <w:sz w:val="26"/>
          <w:szCs w:val="26"/>
        </w:rPr>
        <w:t xml:space="preserve">Research Questions Addressed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Why do customers order from stores within walking distance instead of physically visiting?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Which customer segments generate the highest revenue and margin?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Which quick commerce platform performs best across key metrics?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How can delivery zone strategy be optimised per segment?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What discount strategy minimises churn while protecting margins?</w:t>
      </w:r>
    </w:p>
    <w:p>
      <w:pPr>
        <w:spacing w:after="12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EA3"/>
          <w:sz w:val="26"/>
          <w:szCs w:val="26"/>
        </w:rPr>
        <w:t xml:space="preserve">Platforms Analysed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400"/>
        <w:gridCol w:w="1700"/>
        <w:gridCol w:w="1600"/>
        <w:gridCol w:w="1524"/>
      </w:tblGrid>
      <w:tr>
        <w:trPr>
          <w:tblHeader/>
        </w:trPr>
        <w:tc>
          <w:tcPr>
            <w:tcW w:type="dxa" w:w="1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Platform</w:t>
            </w:r>
          </w:p>
        </w:tc>
        <w:tc>
          <w:tcPr>
            <w:tcW w:type="dxa" w:w="1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Orders</w:t>
            </w:r>
          </w:p>
        </w:tc>
        <w:tc>
          <w:tcPr>
            <w:tcW w:type="dxa" w:w="1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Market Share %</w:t>
            </w:r>
          </w:p>
        </w:tc>
        <w:tc>
          <w:tcPr>
            <w:tcW w:type="dxa" w:w="17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Total Revenue (₹)</w:t>
            </w:r>
          </w:p>
        </w:tc>
        <w:tc>
          <w:tcPr>
            <w:tcW w:type="dxa" w:w="1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Avg Delivery (Min)</w:t>
            </w:r>
          </w:p>
        </w:tc>
        <w:tc>
          <w:tcPr>
            <w:tcW w:type="dxa" w:w="1524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Avg Rating</w:t>
            </w:r>
          </w:p>
        </w:tc>
      </w:tr>
      <w:tr>
        <w:tc>
          <w:tcPr>
            <w:tcW w:type="dxa" w:w="1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Swiggy Instamart</w:t>
            </w:r>
          </w:p>
        </w:tc>
        <w:tc>
          <w:tcPr>
            <w:tcW w:type="dxa" w:w="1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118,475</w:t>
            </w:r>
          </w:p>
        </w:tc>
        <w:tc>
          <w:tcPr>
            <w:tcW w:type="dxa" w:w="1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12.50%</w:t>
            </w:r>
          </w:p>
        </w:tc>
        <w:tc>
          <w:tcPr>
            <w:tcW w:type="dxa" w:w="17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7,56,46,897</w:t>
            </w:r>
          </w:p>
        </w:tc>
        <w:tc>
          <w:tcPr>
            <w:tcW w:type="dxa" w:w="1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16.07</w:t>
            </w:r>
          </w:p>
        </w:tc>
        <w:tc>
          <w:tcPr>
            <w:tcW w:type="dxa" w:w="1524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3.28</w:t>
            </w:r>
          </w:p>
        </w:tc>
      </w:tr>
      <w:tr>
        <w:tc>
          <w:tcPr>
            <w:tcW w:type="dxa" w:w="1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Blinkit</w:t>
            </w:r>
          </w:p>
        </w:tc>
        <w:tc>
          <w:tcPr>
            <w:tcW w:type="dxa" w:w="1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118,887</w:t>
            </w:r>
          </w:p>
        </w:tc>
        <w:tc>
          <w:tcPr>
            <w:tcW w:type="dxa" w:w="1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12.54%</w:t>
            </w:r>
          </w:p>
        </w:tc>
        <w:tc>
          <w:tcPr>
            <w:tcW w:type="dxa" w:w="17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7,20,25,225</w:t>
            </w:r>
          </w:p>
        </w:tc>
        <w:tc>
          <w:tcPr>
            <w:tcW w:type="dxa" w:w="1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15.12</w:t>
            </w:r>
          </w:p>
        </w:tc>
        <w:tc>
          <w:tcPr>
            <w:tcW w:type="dxa" w:w="1524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3.58</w:t>
            </w:r>
          </w:p>
        </w:tc>
      </w:tr>
      <w:tr>
        <w:tc>
          <w:tcPr>
            <w:tcW w:type="dxa" w:w="1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Zepto</w:t>
            </w:r>
          </w:p>
        </w:tc>
        <w:tc>
          <w:tcPr>
            <w:tcW w:type="dxa" w:w="1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118,565</w:t>
            </w:r>
          </w:p>
        </w:tc>
        <w:tc>
          <w:tcPr>
            <w:tcW w:type="dxa" w:w="1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12.51%</w:t>
            </w:r>
          </w:p>
        </w:tc>
        <w:tc>
          <w:tcPr>
            <w:tcW w:type="dxa" w:w="17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6,99,73,560</w:t>
            </w:r>
          </w:p>
        </w:tc>
        <w:tc>
          <w:tcPr>
            <w:tcW w:type="dxa" w:w="1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9.64</w:t>
            </w:r>
          </w:p>
        </w:tc>
        <w:tc>
          <w:tcPr>
            <w:tcW w:type="dxa" w:w="1524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3.20</w:t>
            </w:r>
          </w:p>
        </w:tc>
      </w:tr>
      <w:tr>
        <w:tc>
          <w:tcPr>
            <w:tcW w:type="dxa" w:w="1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Big Basket</w:t>
            </w:r>
          </w:p>
        </w:tc>
        <w:tc>
          <w:tcPr>
            <w:tcW w:type="dxa" w:w="1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118,047</w:t>
            </w:r>
          </w:p>
        </w:tc>
        <w:tc>
          <w:tcPr>
            <w:tcW w:type="dxa" w:w="1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12.46%</w:t>
            </w:r>
          </w:p>
        </w:tc>
        <w:tc>
          <w:tcPr>
            <w:tcW w:type="dxa" w:w="17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6,75,88,993</w:t>
            </w:r>
          </w:p>
        </w:tc>
        <w:tc>
          <w:tcPr>
            <w:tcW w:type="dxa" w:w="1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18.01</w:t>
            </w:r>
          </w:p>
        </w:tc>
        <w:tc>
          <w:tcPr>
            <w:tcW w:type="dxa" w:w="1524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3.10</w:t>
            </w:r>
          </w:p>
        </w:tc>
      </w:tr>
      <w:tr>
        <w:tc>
          <w:tcPr>
            <w:tcW w:type="dxa" w:w="1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Flipkart Minutes</w:t>
            </w:r>
          </w:p>
        </w:tc>
        <w:tc>
          <w:tcPr>
            <w:tcW w:type="dxa" w:w="1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118,965</w:t>
            </w:r>
          </w:p>
        </w:tc>
        <w:tc>
          <w:tcPr>
            <w:tcW w:type="dxa" w:w="1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12.55%</w:t>
            </w:r>
          </w:p>
        </w:tc>
        <w:tc>
          <w:tcPr>
            <w:tcW w:type="dxa" w:w="17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6,67,56,598</w:t>
            </w:r>
          </w:p>
        </w:tc>
        <w:tc>
          <w:tcPr>
            <w:tcW w:type="dxa" w:w="1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17.04</w:t>
            </w:r>
          </w:p>
        </w:tc>
        <w:tc>
          <w:tcPr>
            <w:tcW w:type="dxa" w:w="1524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3.02</w:t>
            </w:r>
          </w:p>
        </w:tc>
      </w:tr>
      <w:tr>
        <w:tc>
          <w:tcPr>
            <w:tcW w:type="dxa" w:w="1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Amazon Now</w:t>
            </w:r>
          </w:p>
        </w:tc>
        <w:tc>
          <w:tcPr>
            <w:tcW w:type="dxa" w:w="1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118,083</w:t>
            </w:r>
          </w:p>
        </w:tc>
        <w:tc>
          <w:tcPr>
            <w:tcW w:type="dxa" w:w="1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12.46%</w:t>
            </w:r>
          </w:p>
        </w:tc>
        <w:tc>
          <w:tcPr>
            <w:tcW w:type="dxa" w:w="17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6,56,28,958</w:t>
            </w:r>
          </w:p>
        </w:tc>
        <w:tc>
          <w:tcPr>
            <w:tcW w:type="dxa" w:w="1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18.95</w:t>
            </w:r>
          </w:p>
        </w:tc>
        <w:tc>
          <w:tcPr>
            <w:tcW w:type="dxa" w:w="1524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2.91</w:t>
            </w:r>
          </w:p>
        </w:tc>
      </w:tr>
      <w:tr>
        <w:tc>
          <w:tcPr>
            <w:tcW w:type="dxa" w:w="1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Dunzo</w:t>
            </w:r>
          </w:p>
        </w:tc>
        <w:tc>
          <w:tcPr>
            <w:tcW w:type="dxa" w:w="1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118,463</w:t>
            </w:r>
          </w:p>
        </w:tc>
        <w:tc>
          <w:tcPr>
            <w:tcW w:type="dxa" w:w="1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12.50%</w:t>
            </w:r>
          </w:p>
        </w:tc>
        <w:tc>
          <w:tcPr>
            <w:tcW w:type="dxa" w:w="17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6,38,53,667</w:t>
            </w:r>
          </w:p>
        </w:tc>
        <w:tc>
          <w:tcPr>
            <w:tcW w:type="dxa" w:w="1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14.18</w:t>
            </w:r>
          </w:p>
        </w:tc>
        <w:tc>
          <w:tcPr>
            <w:tcW w:type="dxa" w:w="1524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2.43</w:t>
            </w:r>
          </w:p>
        </w:tc>
      </w:tr>
      <w:tr>
        <w:tc>
          <w:tcPr>
            <w:tcW w:type="dxa" w:w="1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Jio Mart</w:t>
            </w:r>
          </w:p>
        </w:tc>
        <w:tc>
          <w:tcPr>
            <w:tcW w:type="dxa" w:w="1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118,267</w:t>
            </w:r>
          </w:p>
        </w:tc>
        <w:tc>
          <w:tcPr>
            <w:tcW w:type="dxa" w:w="1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12.48%</w:t>
            </w:r>
          </w:p>
        </w:tc>
        <w:tc>
          <w:tcPr>
            <w:tcW w:type="dxa" w:w="17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5,70,72,062</w:t>
            </w:r>
          </w:p>
        </w:tc>
        <w:tc>
          <w:tcPr>
            <w:tcW w:type="dxa" w:w="1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22.80</w:t>
            </w:r>
          </w:p>
        </w:tc>
        <w:tc>
          <w:tcPr>
            <w:tcW w:type="dxa" w:w="1524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2.82</w:t>
            </w:r>
          </w:p>
        </w:tc>
      </w:tr>
    </w:tbl>
    <w:p>
      <w:pPr>
        <w:spacing w:after="80" w:before="0"/>
      </w:pP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color w:val="5D6D7E"/>
          <w:sz w:val="21"/>
          <w:szCs w:val="21"/>
        </w:rPr>
        <w:t xml:space="preserve">Zepto leads with the fastest average delivery time of 9.64 minutes. Swiggy Instamart leads in total revenue at ₹7.56 Cr. Jio Mart has the slowest delivery at 22.80 minutes and the lowest revenue share.</w:t>
      </w:r>
    </w:p>
    <w:p>
      <w:r>
        <w:br w:type="page"/>
      </w:r>
    </w:p>
    <w:tbl>
      <w:tblPr>
        <w:tblW w:type="dxa" w:w="3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</w:tblGrid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 3 — DATA PIPELINE &amp; QUALITY</w:t>
            </w:r>
          </w:p>
        </w:tc>
      </w:tr>
    </w:tbl>
    <w:p>
      <w:pPr>
        <w:spacing w:after="120" w:before="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Data Pipeline &amp; Quality Report</w:t>
      </w:r>
    </w:p>
    <w:p>
      <w:pPr>
        <w:pBdr>
          <w:bottom w:val="single" w:color="C8D3E0" w:sz="6" w:space="1"/>
        </w:pBdr>
        <w:spacing w:after="16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EA3"/>
          <w:sz w:val="26"/>
          <w:szCs w:val="26"/>
        </w:rPr>
        <w:t xml:space="preserve">Dataset Overview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00"/>
        <w:gridCol w:w="3924"/>
      </w:tblGrid>
      <w:tr>
        <w:trPr>
          <w:tblHeader/>
        </w:trPr>
        <w:tc>
          <w:tcPr>
            <w:tcW w:type="dxa" w:w="3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33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Raw Dataset</w:t>
            </w:r>
          </w:p>
        </w:tc>
        <w:tc>
          <w:tcPr>
            <w:tcW w:type="dxa" w:w="3924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Cleaned Dataset</w:t>
            </w:r>
          </w:p>
        </w:tc>
      </w:tr>
      <w:tr>
        <w:tc>
          <w:tcPr>
            <w:tcW w:type="dxa" w:w="3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Total Records</w:t>
            </w:r>
          </w:p>
        </w:tc>
        <w:tc>
          <w:tcPr>
            <w:tcW w:type="dxa" w:w="33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1,000,000</w:t>
            </w:r>
          </w:p>
        </w:tc>
        <w:tc>
          <w:tcPr>
            <w:tcW w:type="dxa" w:w="3924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947,752</w:t>
            </w:r>
          </w:p>
        </w:tc>
      </w:tr>
      <w:tr>
        <w:tc>
          <w:tcPr>
            <w:tcW w:type="dxa" w:w="3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Columns</w:t>
            </w:r>
          </w:p>
        </w:tc>
        <w:tc>
          <w:tcPr>
            <w:tcW w:type="dxa" w:w="33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13</w:t>
            </w:r>
          </w:p>
        </w:tc>
        <w:tc>
          <w:tcPr>
            <w:tcW w:type="dxa" w:w="3924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13</w:t>
            </w:r>
          </w:p>
        </w:tc>
      </w:tr>
      <w:tr>
        <w:tc>
          <w:tcPr>
            <w:tcW w:type="dxa" w:w="3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Memory</w:t>
            </w:r>
          </w:p>
        </w:tc>
        <w:tc>
          <w:tcPr>
            <w:tcW w:type="dxa" w:w="33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99.2 MB</w:t>
            </w:r>
          </w:p>
        </w:tc>
        <w:tc>
          <w:tcPr>
            <w:tcW w:type="dxa" w:w="3924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274.31 MB (typed)</w:t>
            </w:r>
          </w:p>
        </w:tc>
      </w:tr>
      <w:tr>
        <w:tc>
          <w:tcPr>
            <w:tcW w:type="dxa" w:w="3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Duplicates</w:t>
            </w:r>
          </w:p>
        </w:tc>
        <w:tc>
          <w:tcPr>
            <w:tcW w:type="dxa" w:w="33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0</w:t>
            </w:r>
          </w:p>
        </w:tc>
        <w:tc>
          <w:tcPr>
            <w:tcW w:type="dxa" w:w="3924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3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Missing Values</w:t>
            </w:r>
          </w:p>
        </w:tc>
        <w:tc>
          <w:tcPr>
            <w:tcW w:type="dxa" w:w="33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Present in 4 columns</w:t>
            </w:r>
          </w:p>
        </w:tc>
        <w:tc>
          <w:tcPr>
            <w:tcW w:type="dxa" w:w="3924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Zero — all imputed</w:t>
            </w:r>
          </w:p>
        </w:tc>
      </w:tr>
      <w:tr>
        <w:tc>
          <w:tcPr>
            <w:tcW w:type="dxa" w:w="3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Outliers</w:t>
            </w:r>
          </w:p>
        </w:tc>
        <w:tc>
          <w:tcPr>
            <w:tcW w:type="dxa" w:w="33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Detected in 2 columns</w:t>
            </w:r>
          </w:p>
        </w:tc>
        <w:tc>
          <w:tcPr>
            <w:tcW w:type="dxa" w:w="3924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Capped via Winsorization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EA3"/>
          <w:sz w:val="26"/>
          <w:szCs w:val="26"/>
        </w:rPr>
        <w:t xml:space="preserve">Missing Value Treatment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1400"/>
        <w:gridCol w:w="3424"/>
      </w:tblGrid>
      <w:tr>
        <w:trPr>
          <w:tblHeader/>
        </w:trPr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Missing Count</w:t>
            </w:r>
          </w:p>
        </w:tc>
        <w:tc>
          <w:tcPr>
            <w:tcW w:type="dxa" w:w="1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Missing %</w:t>
            </w:r>
          </w:p>
        </w:tc>
        <w:tc>
          <w:tcPr>
            <w:tcW w:type="dxa" w:w="3424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Treatment</w:t>
            </w:r>
          </w:p>
        </w:tc>
      </w:tr>
      <w:tr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Delivery_Partner_Rating</w:t>
            </w:r>
          </w:p>
        </w:tc>
        <w:tc>
          <w:tcPr>
            <w:tcW w:type="dxa" w:w="1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104,137</w:t>
            </w:r>
          </w:p>
        </w:tc>
        <w:tc>
          <w:tcPr>
            <w:tcW w:type="dxa" w:w="1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10.41%</w:t>
            </w:r>
          </w:p>
        </w:tc>
        <w:tc>
          <w:tcPr>
            <w:tcW w:type="dxa" w:w="3424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Median imputation</w:t>
            </w:r>
          </w:p>
        </w:tc>
      </w:tr>
      <w:tr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City</w:t>
            </w:r>
          </w:p>
        </w:tc>
        <w:tc>
          <w:tcPr>
            <w:tcW w:type="dxa" w:w="1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52,000</w:t>
            </w:r>
          </w:p>
        </w:tc>
        <w:tc>
          <w:tcPr>
            <w:tcW w:type="dxa" w:w="1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5.20%</w:t>
            </w:r>
          </w:p>
        </w:tc>
        <w:tc>
          <w:tcPr>
            <w:tcW w:type="dxa" w:w="3424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Mode imputation</w:t>
            </w:r>
          </w:p>
        </w:tc>
      </w:tr>
      <w:tr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Customer_Rating</w:t>
            </w:r>
          </w:p>
        </w:tc>
        <w:tc>
          <w:tcPr>
            <w:tcW w:type="dxa" w:w="1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47,000</w:t>
            </w:r>
          </w:p>
        </w:tc>
        <w:tc>
          <w:tcPr>
            <w:tcW w:type="dxa" w:w="1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4.70%</w:t>
            </w:r>
          </w:p>
        </w:tc>
        <w:tc>
          <w:tcPr>
            <w:tcW w:type="dxa" w:w="3424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Median imputation</w:t>
            </w:r>
          </w:p>
        </w:tc>
      </w:tr>
      <w:tr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Items_Count</w:t>
            </w:r>
          </w:p>
        </w:tc>
        <w:tc>
          <w:tcPr>
            <w:tcW w:type="dxa" w:w="1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35,000</w:t>
            </w:r>
          </w:p>
        </w:tc>
        <w:tc>
          <w:tcPr>
            <w:tcW w:type="dxa" w:w="1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3.50%</w:t>
            </w:r>
          </w:p>
        </w:tc>
        <w:tc>
          <w:tcPr>
            <w:tcW w:type="dxa" w:w="3424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Median imputation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EA3"/>
          <w:sz w:val="26"/>
          <w:szCs w:val="26"/>
        </w:rPr>
        <w:t xml:space="preserve">Outlier Detection &amp; Treatment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300"/>
        <w:gridCol w:w="1300"/>
        <w:gridCol w:w="1400"/>
        <w:gridCol w:w="1100"/>
        <w:gridCol w:w="1924"/>
      </w:tblGrid>
      <w:tr>
        <w:trPr>
          <w:tblHeader/>
        </w:trPr>
        <w:tc>
          <w:tcPr>
            <w:tcW w:type="dxa" w:w="2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13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Lower Bound</w:t>
            </w:r>
          </w:p>
        </w:tc>
        <w:tc>
          <w:tcPr>
            <w:tcW w:type="dxa" w:w="13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Upper Bound</w:t>
            </w:r>
          </w:p>
        </w:tc>
        <w:tc>
          <w:tcPr>
            <w:tcW w:type="dxa" w:w="1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Outlier Count</w:t>
            </w:r>
          </w:p>
        </w:tc>
        <w:tc>
          <w:tcPr>
            <w:tcW w:type="dxa" w:w="11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Outlier %</w:t>
            </w:r>
          </w:p>
        </w:tc>
        <w:tc>
          <w:tcPr>
            <w:tcW w:type="dxa" w:w="1924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</w:tr>
      <w:tr>
        <w:tc>
          <w:tcPr>
            <w:tcW w:type="dxa" w:w="2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Order_Value</w:t>
            </w:r>
          </w:p>
        </w:tc>
        <w:tc>
          <w:tcPr>
            <w:tcW w:type="dxa" w:w="13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−475.50</w:t>
            </w:r>
          </w:p>
        </w:tc>
        <w:tc>
          <w:tcPr>
            <w:tcW w:type="dxa" w:w="13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1,560.50</w:t>
            </w:r>
          </w:p>
        </w:tc>
        <w:tc>
          <w:tcPr>
            <w:tcW w:type="dxa" w:w="1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13,118</w:t>
            </w:r>
          </w:p>
        </w:tc>
        <w:tc>
          <w:tcPr>
            <w:tcW w:type="dxa" w:w="11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1.38%</w:t>
            </w:r>
          </w:p>
        </w:tc>
        <w:tc>
          <w:tcPr>
            <w:tcW w:type="dxa" w:w="1924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Winsorized</w:t>
            </w:r>
          </w:p>
        </w:tc>
      </w:tr>
      <w:tr>
        <w:tc>
          <w:tcPr>
            <w:tcW w:type="dxa" w:w="2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Delivery_Time_Min</w:t>
            </w:r>
          </w:p>
        </w:tc>
        <w:tc>
          <w:tcPr>
            <w:tcW w:type="dxa" w:w="13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0.00</w:t>
            </w:r>
          </w:p>
        </w:tc>
        <w:tc>
          <w:tcPr>
            <w:tcW w:type="dxa" w:w="13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32.00</w:t>
            </w:r>
          </w:p>
        </w:tc>
        <w:tc>
          <w:tcPr>
            <w:tcW w:type="dxa" w:w="1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11,299</w:t>
            </w:r>
          </w:p>
        </w:tc>
        <w:tc>
          <w:tcPr>
            <w:tcW w:type="dxa" w:w="11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1.19%</w:t>
            </w:r>
          </w:p>
        </w:tc>
        <w:tc>
          <w:tcPr>
            <w:tcW w:type="dxa" w:w="1924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Winsorized</w:t>
            </w:r>
          </w:p>
        </w:tc>
      </w:tr>
      <w:tr>
        <w:tc>
          <w:tcPr>
            <w:tcW w:type="dxa" w:w="2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Distance_Km</w:t>
            </w:r>
          </w:p>
        </w:tc>
        <w:tc>
          <w:tcPr>
            <w:tcW w:type="dxa" w:w="13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−6.85</w:t>
            </w:r>
          </w:p>
        </w:tc>
        <w:tc>
          <w:tcPr>
            <w:tcW w:type="dxa" w:w="13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22.35</w:t>
            </w:r>
          </w:p>
        </w:tc>
        <w:tc>
          <w:tcPr>
            <w:tcW w:type="dxa" w:w="1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0</w:t>
            </w:r>
          </w:p>
        </w:tc>
        <w:tc>
          <w:tcPr>
            <w:tcW w:type="dxa" w:w="11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0%</w:t>
            </w:r>
          </w:p>
        </w:tc>
        <w:tc>
          <w:tcPr>
            <w:tcW w:type="dxa" w:w="1924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Clean</w:t>
            </w:r>
          </w:p>
        </w:tc>
      </w:tr>
      <w:tr>
        <w:tc>
          <w:tcPr>
            <w:tcW w:type="dxa" w:w="2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Items_Count</w:t>
            </w:r>
          </w:p>
        </w:tc>
        <w:tc>
          <w:tcPr>
            <w:tcW w:type="dxa" w:w="13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−10.00</w:t>
            </w:r>
          </w:p>
        </w:tc>
        <w:tc>
          <w:tcPr>
            <w:tcW w:type="dxa" w:w="13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30.00</w:t>
            </w:r>
          </w:p>
        </w:tc>
        <w:tc>
          <w:tcPr>
            <w:tcW w:type="dxa" w:w="1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0</w:t>
            </w:r>
          </w:p>
        </w:tc>
        <w:tc>
          <w:tcPr>
            <w:tcW w:type="dxa" w:w="11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0%</w:t>
            </w:r>
          </w:p>
        </w:tc>
        <w:tc>
          <w:tcPr>
            <w:tcW w:type="dxa" w:w="1924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Clean</w:t>
            </w:r>
          </w:p>
        </w:tc>
      </w:tr>
      <w:tr>
        <w:tc>
          <w:tcPr>
            <w:tcW w:type="dxa" w:w="2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Customer_Rating</w:t>
            </w:r>
          </w:p>
        </w:tc>
        <w:tc>
          <w:tcPr>
            <w:tcW w:type="dxa" w:w="13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−1.00</w:t>
            </w:r>
          </w:p>
        </w:tc>
        <w:tc>
          <w:tcPr>
            <w:tcW w:type="dxa" w:w="13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7.00</w:t>
            </w:r>
          </w:p>
        </w:tc>
        <w:tc>
          <w:tcPr>
            <w:tcW w:type="dxa" w:w="1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0</w:t>
            </w:r>
          </w:p>
        </w:tc>
        <w:tc>
          <w:tcPr>
            <w:tcW w:type="dxa" w:w="11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0%</w:t>
            </w:r>
          </w:p>
        </w:tc>
        <w:tc>
          <w:tcPr>
            <w:tcW w:type="dxa" w:w="1924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Clean</w:t>
            </w:r>
          </w:p>
        </w:tc>
      </w:tr>
      <w:tr>
        <w:tc>
          <w:tcPr>
            <w:tcW w:type="dxa" w:w="2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Delivery_Partner_Rating</w:t>
            </w:r>
          </w:p>
        </w:tc>
        <w:tc>
          <w:tcPr>
            <w:tcW w:type="dxa" w:w="13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1.50</w:t>
            </w:r>
          </w:p>
        </w:tc>
        <w:tc>
          <w:tcPr>
            <w:tcW w:type="dxa" w:w="13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5.50</w:t>
            </w:r>
          </w:p>
        </w:tc>
        <w:tc>
          <w:tcPr>
            <w:tcW w:type="dxa" w:w="1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0</w:t>
            </w:r>
          </w:p>
        </w:tc>
        <w:tc>
          <w:tcPr>
            <w:tcW w:type="dxa" w:w="11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0%</w:t>
            </w:r>
          </w:p>
        </w:tc>
        <w:tc>
          <w:tcPr>
            <w:tcW w:type="dxa" w:w="1924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Clean</w:t>
            </w:r>
          </w:p>
        </w:tc>
      </w:tr>
    </w:tbl>
    <w:p>
      <w:pPr>
        <w:spacing w:after="14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EA3"/>
          <w:sz w:val="26"/>
          <w:szCs w:val="26"/>
        </w:rPr>
        <w:t xml:space="preserve">Post-Cleaning Outlier Distribution</w:t>
      </w:r>
    </w:p>
    <w:p>
      <w:pPr>
        <w:spacing w:after="60" w:before="120"/>
        <w:jc w:val="center"/>
      </w:pPr>
      <w:r>
        <w:drawing>
          <wp:inline distT="0" distB="0" distL="0" distR="0">
            <wp:extent cx="97383600" cy="55235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383600" cy="5523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80"/>
        <w:jc w:val="center"/>
      </w:pPr>
      <w:r>
        <w:rPr>
          <w:rFonts w:ascii="Arial" w:cs="Arial" w:eastAsia="Arial" w:hAnsi="Arial"/>
          <w:i/>
          <w:iCs/>
          <w:color w:val="5D6D7E"/>
          <w:sz w:val="18"/>
          <w:szCs w:val="18"/>
        </w:rPr>
        <w:t xml:space="preserve">Figure 1 — Boxplots of key numeric features after Winsorization. All six variables show clean, bounded distributions with no extreme outliers.</w:t>
      </w:r>
    </w:p>
    <w:p>
      <w:r>
        <w:br w:type="page"/>
      </w:r>
    </w:p>
    <w:tbl>
      <w:tblPr>
        <w:tblW w:type="dxa" w:w="3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</w:tblGrid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 4 — EXPLORATORY DATA ANALYSIS</w:t>
            </w:r>
          </w:p>
        </w:tc>
      </w:tr>
    </w:tbl>
    <w:p>
      <w:pPr>
        <w:spacing w:after="120" w:before="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Exploratory Data Analysis</w:t>
      </w:r>
    </w:p>
    <w:p>
      <w:pPr>
        <w:pBdr>
          <w:bottom w:val="single" w:color="C8D3E0" w:sz="6" w:space="1"/>
        </w:pBdr>
        <w:spacing w:after="16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EA3"/>
          <w:sz w:val="26"/>
          <w:szCs w:val="26"/>
        </w:rPr>
        <w:t xml:space="preserve">4.1  Delivery Distance Analysis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color w:val="2C3E50"/>
          <w:sz w:val="21"/>
          <w:szCs w:val="21"/>
        </w:rPr>
        <w:t xml:space="preserve">The dataset spans delivery distances from 0.5 km to 15 km with a mean of 7.75 km and median of 7.80 km. The distribution is remarkably uniform — indicating that the dataset covers customers across all distance bands equally, without bias towards hyper-local or long-distance orders.</w:t>
      </w:r>
    </w:p>
    <w:p>
      <w:pPr>
        <w:spacing w:after="60" w:before="0"/>
      </w:pPr>
    </w:p>
    <w:p>
      <w:pPr>
        <w:spacing w:after="60" w:before="120"/>
        <w:jc w:val="center"/>
      </w:pPr>
      <w:r>
        <w:drawing>
          <wp:inline distT="0" distB="0" distL="0" distR="0">
            <wp:extent cx="97383600" cy="36318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383600" cy="3631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80"/>
        <w:jc w:val="center"/>
      </w:pPr>
      <w:r>
        <w:rPr>
          <w:rFonts w:ascii="Arial" w:cs="Arial" w:eastAsia="Arial" w:hAnsi="Arial"/>
          <w:i/>
          <w:iCs/>
          <w:color w:val="5D6D7E"/>
          <w:sz w:val="18"/>
          <w:szCs w:val="18"/>
        </w:rPr>
        <w:t xml:space="preserve">Figure 2 — Left: Delivery distance histogram (uniform distribution, mean 7.75 km). Right: Cumulative distribution showing 10% of orders placed within 2 km and 30.7% within 5 km.</w:t>
      </w:r>
    </w:p>
    <w:p>
      <w:pPr>
        <w:spacing w:after="80" w:before="0"/>
      </w:pP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color w:val="2C3E50"/>
          <w:sz w:val="21"/>
          <w:szCs w:val="21"/>
        </w:rPr>
        <w:t xml:space="preserve">Key distance metrics: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10.0% of all orders are placed from within 2 km of the store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30.7% of all orders are placed from within 5 km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The perfectly uniform CDF confirms dataset integrity across all distance ranges</w:t>
      </w:r>
    </w:p>
    <w:p>
      <w:pPr>
        <w:spacing w:after="12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EA3"/>
          <w:sz w:val="26"/>
          <w:szCs w:val="26"/>
        </w:rPr>
        <w:t xml:space="preserve">4.2  Customer &amp; Delivery Partner Ratings</w:t>
      </w:r>
    </w:p>
    <w:p>
      <w:pPr>
        <w:spacing w:after="60" w:before="120"/>
        <w:jc w:val="center"/>
      </w:pPr>
      <w:r>
        <w:drawing>
          <wp:inline distT="0" distB="0" distL="0" distR="0">
            <wp:extent cx="97383600" cy="36318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383600" cy="3631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80"/>
        <w:jc w:val="center"/>
      </w:pPr>
      <w:r>
        <w:rPr>
          <w:rFonts w:ascii="Arial" w:cs="Arial" w:eastAsia="Arial" w:hAnsi="Arial"/>
          <w:i/>
          <w:iCs/>
          <w:color w:val="5D6D7E"/>
          <w:sz w:val="18"/>
          <w:szCs w:val="18"/>
        </w:rPr>
        <w:t xml:space="preserve">Figure 3 — Customer ratings (left) are evenly distributed across 1–5 with a mean of 3.04. Delivery partner ratings (right) skew heavily toward 4, indicating consistently good delivery performance.</w:t>
      </w:r>
    </w:p>
    <w:p>
      <w:pPr>
        <w:spacing w:after="80" w:before="0"/>
      </w:pP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color w:val="2C3E50"/>
          <w:sz w:val="21"/>
          <w:szCs w:val="21"/>
        </w:rPr>
        <w:t xml:space="preserve">The gap between customer rating (3.04) and delivery partner rating (3.80) reveals a structural insight: delivery execution is performing better than the overall customer experience, suggesting product quality, assortment, or pricing as the primary satisfaction drivers rather than logistics.</w:t>
      </w:r>
    </w:p>
    <w:p>
      <w:pPr>
        <w:spacing w:after="12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EA3"/>
          <w:sz w:val="26"/>
          <w:szCs w:val="26"/>
        </w:rPr>
        <w:t xml:space="preserve">4.3  Engineered Features Correlation Matrix</w:t>
      </w:r>
    </w:p>
    <w:p>
      <w:pPr>
        <w:spacing w:after="60" w:before="120"/>
        <w:jc w:val="center"/>
      </w:pPr>
      <w:r>
        <w:drawing>
          <wp:inline distT="0" distB="0" distL="0" distR="0">
            <wp:extent cx="97383600" cy="76161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383600" cy="7616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80"/>
        <w:jc w:val="center"/>
      </w:pPr>
      <w:r>
        <w:rPr>
          <w:rFonts w:ascii="Arial" w:cs="Arial" w:eastAsia="Arial" w:hAnsi="Arial"/>
          <w:i/>
          <w:iCs/>
          <w:color w:val="5D6D7E"/>
          <w:sz w:val="18"/>
          <w:szCs w:val="18"/>
        </w:rPr>
        <w:t xml:space="preserve">Figure 4 — Correlation matrix of the 8 engineered behavioural features. Lazy_Local_Score and Long_Distance_Score show perfect inverse correlation (−1.00), confirming they measure opposing customer archetypes. Discount_Dependency_Score is nearly orthogonal to all other features (all correlations &lt; 0.05), making it a powerful independent clustering dimension.</w:t>
      </w:r>
    </w:p>
    <w:p>
      <w:pPr>
        <w:spacing w:after="80" w:before="0"/>
      </w:pP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color w:val="2C3E50"/>
          <w:sz w:val="21"/>
          <w:szCs w:val="21"/>
        </w:rPr>
        <w:t xml:space="preserve">Notable correlations: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Convenience_Score ↔ Lazy_Local_Score: +0.91 (proximity drives convenience perception)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Convenience_Score ↔ Long_Distance_Score: −0.93 (strong negative — as expected)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Discount_Dependency_Score: near-zero correlation with all features — purely independent behaviour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Customer_Satisfaction_Index: uncorrelated with distance or convenience — satisfaction is platform-agnostic</w:t>
      </w:r>
    </w:p>
    <w:p>
      <w:r>
        <w:br w:type="page"/>
      </w:r>
    </w:p>
    <w:tbl>
      <w:tblPr>
        <w:tblW w:type="dxa" w:w="3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</w:tblGrid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 5 — MACHINE LEARNING &amp; CLUSTERING</w:t>
            </w:r>
          </w:p>
        </w:tc>
      </w:tr>
    </w:tbl>
    <w:p>
      <w:pPr>
        <w:spacing w:after="120" w:before="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Machine Learning — Customer Segmentation</w:t>
      </w:r>
    </w:p>
    <w:p>
      <w:pPr>
        <w:pBdr>
          <w:bottom w:val="single" w:color="C8D3E0" w:sz="6" w:space="1"/>
        </w:pBdr>
        <w:spacing w:after="16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EA3"/>
          <w:sz w:val="26"/>
          <w:szCs w:val="26"/>
        </w:rPr>
        <w:t xml:space="preserve">5.1  Feature Engineering — 8 Behavioural Scores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color w:val="2C3E50"/>
          <w:sz w:val="21"/>
          <w:szCs w:val="21"/>
        </w:rPr>
        <w:t xml:space="preserve">Eight domain-specific features were engineered from raw transactional data to encode business logic into ML-ready signals:</w:t>
      </w:r>
    </w:p>
    <w:p>
      <w:pPr>
        <w:spacing w:after="80" w:before="0"/>
      </w:pP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100"/>
        <w:gridCol w:w="2400"/>
        <w:gridCol w:w="724"/>
      </w:tblGrid>
      <w:tr>
        <w:trPr>
          <w:tblHeader/>
        </w:trPr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31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Formula Logic</w:t>
            </w:r>
          </w:p>
        </w:tc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Interpretation</w:t>
            </w:r>
          </w:p>
        </w:tc>
        <w:tc>
          <w:tcPr>
            <w:tcW w:type="dxa" w:w="724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Mean</w:t>
            </w:r>
          </w:p>
        </w:tc>
      </w:tr>
      <w:tr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Convenience Score</w:t>
            </w:r>
          </w:p>
        </w:tc>
        <w:tc>
          <w:tcPr>
            <w:tcW w:type="dxa" w:w="31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0.40×(1−dist) + 0.35×(1−time) + 0.25×value</w:t>
            </w:r>
          </w:p>
        </w:tc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Overall convenience preference</w:t>
            </w:r>
          </w:p>
        </w:tc>
        <w:tc>
          <w:tcPr>
            <w:tcW w:type="dxa" w:w="724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0.487</w:t>
            </w:r>
          </w:p>
        </w:tc>
      </w:tr>
      <w:tr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Delivery Efficiency Score</w:t>
            </w:r>
          </w:p>
        </w:tc>
        <w:tc>
          <w:tcPr>
            <w:tcW w:type="dxa" w:w="31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1 − (time / distance)</w:t>
            </w:r>
          </w:p>
        </w:tc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Speed per km — logistics quality</w:t>
            </w:r>
          </w:p>
        </w:tc>
        <w:tc>
          <w:tcPr>
            <w:tcW w:type="dxa" w:w="724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0.950</w:t>
            </w:r>
          </w:p>
        </w:tc>
      </w:tr>
      <w:tr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Premium Buyer Score</w:t>
            </w:r>
          </w:p>
        </w:tc>
        <w:tc>
          <w:tcPr>
            <w:tcW w:type="dxa" w:w="31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0.60×order_value + 0.40×(1−time)</w:t>
            </w:r>
          </w:p>
        </w:tc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High spend + speed preference</w:t>
            </w:r>
          </w:p>
        </w:tc>
        <w:tc>
          <w:tcPr>
            <w:tcW w:type="dxa" w:w="724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0.436</w:t>
            </w:r>
          </w:p>
        </w:tc>
      </w:tr>
      <w:tr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Discount Dependency Score</w:t>
            </w:r>
          </w:p>
        </w:tc>
        <w:tc>
          <w:tcPr>
            <w:tcW w:type="dxa" w:w="31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0.60×discount + 0.40×(1−value)</w:t>
            </w:r>
          </w:p>
        </w:tc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Discount-driven purchasing</w:t>
            </w:r>
          </w:p>
        </w:tc>
        <w:tc>
          <w:tcPr>
            <w:tcW w:type="dxa" w:w="724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0.503</w:t>
            </w:r>
          </w:p>
        </w:tc>
      </w:tr>
      <w:tr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Lazy Local Score</w:t>
            </w:r>
          </w:p>
        </w:tc>
        <w:tc>
          <w:tcPr>
            <w:tcW w:type="dxa" w:w="31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0.70×(1−distance) + 0.30×(1−time)</w:t>
            </w:r>
          </w:p>
        </w:tc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Nearby ordering behaviour</w:t>
            </w:r>
          </w:p>
        </w:tc>
        <w:tc>
          <w:tcPr>
            <w:tcW w:type="dxa" w:w="724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0.522</w:t>
            </w:r>
          </w:p>
        </w:tc>
      </w:tr>
      <w:tr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Long Distance Score</w:t>
            </w:r>
          </w:p>
        </w:tc>
        <w:tc>
          <w:tcPr>
            <w:tcW w:type="dxa" w:w="31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0.65×distance + 0.35×time</w:t>
            </w:r>
          </w:p>
        </w:tc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Far-store dependency</w:t>
            </w:r>
          </w:p>
        </w:tc>
        <w:tc>
          <w:tcPr>
            <w:tcW w:type="dxa" w:w="724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0.474</w:t>
            </w:r>
          </w:p>
        </w:tc>
      </w:tr>
      <w:tr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Bulk Convenience Score</w:t>
            </w:r>
          </w:p>
        </w:tc>
        <w:tc>
          <w:tcPr>
            <w:tcW w:type="dxa" w:w="31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0.50×items + 0.30×(1−dist) + 0.20×value</w:t>
            </w:r>
          </w:p>
        </w:tc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Large basket, nearby preference</w:t>
            </w:r>
          </w:p>
        </w:tc>
        <w:tc>
          <w:tcPr>
            <w:tcW w:type="dxa" w:w="724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0.477</w:t>
            </w:r>
          </w:p>
        </w:tc>
      </w:tr>
      <w:tr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Customer Satisfaction Index</w:t>
            </w:r>
          </w:p>
        </w:tc>
        <w:tc>
          <w:tcPr>
            <w:tcW w:type="dxa" w:w="31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0.60×cust_rating + 0.40×partner_rating</w:t>
            </w:r>
          </w:p>
        </w:tc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Overall satisfaction composite</w:t>
            </w:r>
          </w:p>
        </w:tc>
        <w:tc>
          <w:tcPr>
            <w:tcW w:type="dxa" w:w="724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0.546</w:t>
            </w:r>
          </w:p>
        </w:tc>
      </w:tr>
    </w:tbl>
    <w:p>
      <w:pPr>
        <w:spacing w:after="14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EA3"/>
          <w:sz w:val="26"/>
          <w:szCs w:val="26"/>
        </w:rPr>
        <w:t xml:space="preserve">5.2  K-Means Model Selection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color w:val="2C3E50"/>
          <w:sz w:val="21"/>
          <w:szCs w:val="21"/>
        </w:rPr>
        <w:t xml:space="preserve">The Elbow Method, Silhouette Score, Davies-Bouldin Score, and Calinski-Harabasz Score were evaluated across K=2 to K=12 on a stratified sample of 15,000 records.</w:t>
      </w:r>
    </w:p>
    <w:p>
      <w:pPr>
        <w:spacing w:after="80" w:before="0"/>
      </w:pPr>
    </w:p>
    <w:p>
      <w:pPr>
        <w:spacing w:after="60" w:before="120"/>
        <w:jc w:val="center"/>
      </w:pPr>
      <w:r>
        <w:drawing>
          <wp:inline distT="0" distB="0" distL="0" distR="0">
            <wp:extent cx="97383600" cy="7239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383600" cy="7239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80"/>
        <w:jc w:val="center"/>
      </w:pPr>
      <w:r>
        <w:rPr>
          <w:rFonts w:ascii="Arial" w:cs="Arial" w:eastAsia="Arial" w:hAnsi="Arial"/>
          <w:i/>
          <w:iCs/>
          <w:color w:val="5D6D7E"/>
          <w:sz w:val="18"/>
          <w:szCs w:val="18"/>
        </w:rPr>
        <w:t xml:space="preserve">Figure 5 — Four-panel K-Means evaluation. The Silhouette Score peaks at K=2 (0.277) but K=7 was selected for business interpretability, providing distinct actionable segments. The Elbow shows diminishing inertia returns beyond K=7.</w:t>
      </w:r>
    </w:p>
    <w:p>
      <w:pPr>
        <w:spacing w:after="80" w:before="0"/>
      </w:pP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1200"/>
        <w:gridCol w:w="1400"/>
        <w:gridCol w:w="1700"/>
        <w:gridCol w:w="4204"/>
      </w:tblGrid>
      <w:tr>
        <w:trPr>
          <w:tblHeader/>
        </w:trPr>
        <w:tc>
          <w:tcPr>
            <w:tcW w:type="dxa" w:w="72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</w:t>
            </w:r>
          </w:p>
        </w:tc>
        <w:tc>
          <w:tcPr>
            <w:tcW w:type="dxa" w:w="1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Inertia</w:t>
            </w:r>
          </w:p>
        </w:tc>
        <w:tc>
          <w:tcPr>
            <w:tcW w:type="dxa" w:w="1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Silhouette</w:t>
            </w:r>
          </w:p>
        </w:tc>
        <w:tc>
          <w:tcPr>
            <w:tcW w:type="dxa" w:w="17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Davies-Bouldin</w:t>
            </w:r>
          </w:p>
        </w:tc>
        <w:tc>
          <w:tcPr>
            <w:tcW w:type="dxa" w:w="4204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Calinski-Harabasz</w:t>
            </w:r>
          </w:p>
        </w:tc>
      </w:tr>
      <w:tr>
        <w:tc>
          <w:tcPr>
            <w:tcW w:type="dxa" w:w="72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2</w:t>
            </w:r>
          </w:p>
        </w:tc>
        <w:tc>
          <w:tcPr>
            <w:tcW w:type="dxa" w:w="1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81,494</w:t>
            </w:r>
          </w:p>
        </w:tc>
        <w:tc>
          <w:tcPr>
            <w:tcW w:type="dxa" w:w="1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0.2768</w:t>
            </w:r>
          </w:p>
        </w:tc>
        <w:tc>
          <w:tcPr>
            <w:tcW w:type="dxa" w:w="17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1.385</w:t>
            </w:r>
          </w:p>
        </w:tc>
        <w:tc>
          <w:tcPr>
            <w:tcW w:type="dxa" w:w="4204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7,087</w:t>
            </w:r>
          </w:p>
        </w:tc>
      </w:tr>
      <w:tr>
        <w:tc>
          <w:tcPr>
            <w:tcW w:type="dxa" w:w="72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5</w:t>
            </w:r>
          </w:p>
        </w:tc>
        <w:tc>
          <w:tcPr>
            <w:tcW w:type="dxa" w:w="1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58,391</w:t>
            </w:r>
          </w:p>
        </w:tc>
        <w:tc>
          <w:tcPr>
            <w:tcW w:type="dxa" w:w="1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0.1909</w:t>
            </w:r>
          </w:p>
        </w:tc>
        <w:tc>
          <w:tcPr>
            <w:tcW w:type="dxa" w:w="17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1.555</w:t>
            </w:r>
          </w:p>
        </w:tc>
        <w:tc>
          <w:tcPr>
            <w:tcW w:type="dxa" w:w="4204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3,955</w:t>
            </w:r>
          </w:p>
        </w:tc>
      </w:tr>
      <w:tr>
        <w:tc>
          <w:tcPr>
            <w:tcW w:type="dxa" w:w="72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7</w:t>
            </w:r>
          </w:p>
        </w:tc>
        <w:tc>
          <w:tcPr>
            <w:tcW w:type="dxa" w:w="1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51,042</w:t>
            </w:r>
          </w:p>
        </w:tc>
        <w:tc>
          <w:tcPr>
            <w:tcW w:type="dxa" w:w="1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0.1781</w:t>
            </w:r>
          </w:p>
        </w:tc>
        <w:tc>
          <w:tcPr>
            <w:tcW w:type="dxa" w:w="17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1.558</w:t>
            </w:r>
          </w:p>
        </w:tc>
        <w:tc>
          <w:tcPr>
            <w:tcW w:type="dxa" w:w="4204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3,376 ← Selected</w:t>
            </w:r>
          </w:p>
        </w:tc>
      </w:tr>
      <w:tr>
        <w:tc>
          <w:tcPr>
            <w:tcW w:type="dxa" w:w="72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9</w:t>
            </w:r>
          </w:p>
        </w:tc>
        <w:tc>
          <w:tcPr>
            <w:tcW w:type="dxa" w:w="1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45,230</w:t>
            </w:r>
          </w:p>
        </w:tc>
        <w:tc>
          <w:tcPr>
            <w:tcW w:type="dxa" w:w="1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0.1895</w:t>
            </w:r>
          </w:p>
        </w:tc>
        <w:tc>
          <w:tcPr>
            <w:tcW w:type="dxa" w:w="17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1.519</w:t>
            </w:r>
          </w:p>
        </w:tc>
        <w:tc>
          <w:tcPr>
            <w:tcW w:type="dxa" w:w="4204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3,098</w:t>
            </w:r>
          </w:p>
        </w:tc>
      </w:tr>
      <w:tr>
        <w:tc>
          <w:tcPr>
            <w:tcW w:type="dxa" w:w="72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12</w:t>
            </w:r>
          </w:p>
        </w:tc>
        <w:tc>
          <w:tcPr>
            <w:tcW w:type="dxa" w:w="1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40,290</w:t>
            </w:r>
          </w:p>
        </w:tc>
        <w:tc>
          <w:tcPr>
            <w:tcW w:type="dxa" w:w="1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0.1747</w:t>
            </w:r>
          </w:p>
        </w:tc>
        <w:tc>
          <w:tcPr>
            <w:tcW w:type="dxa" w:w="17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1.508</w:t>
            </w:r>
          </w:p>
        </w:tc>
        <w:tc>
          <w:tcPr>
            <w:tcW w:type="dxa" w:w="4204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2,696</w:t>
            </w:r>
          </w:p>
        </w:tc>
      </w:tr>
    </w:tbl>
    <w:p>
      <w:pPr>
        <w:spacing w:after="80" w:before="0"/>
      </w:pP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color w:val="5D6D7E"/>
          <w:sz w:val="21"/>
          <w:szCs w:val="21"/>
        </w:rPr>
        <w:t xml:space="preserve">K=7 was selected as the final model. While K=2 yields the highest silhouette score, a 2-cluster solution is too coarse for actionable business strategy. K=7 balances statistical validity with segment distinctiveness.</w:t>
      </w:r>
    </w:p>
    <w:p>
      <w:pPr>
        <w:spacing w:after="14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EA3"/>
          <w:sz w:val="26"/>
          <w:szCs w:val="26"/>
        </w:rPr>
        <w:t xml:space="preserve">5.3  Final Model Performance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12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5800"/>
                <w:sz w:val="36"/>
                <w:szCs w:val="36"/>
              </w:rPr>
              <w:t xml:space="preserve">0.1781</w:t>
            </w:r>
          </w:p>
        </w:tc>
        <w:tc>
          <w:tcPr>
            <w:tcW w:type="dxa" w:w="25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7" w:val="clear"/>
            <w:tcMar>
              <w:top w:type="dxa" w:w="12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36"/>
                <w:szCs w:val="36"/>
              </w:rPr>
              <w:t xml:space="preserve">1.5578</w:t>
            </w:r>
          </w:p>
        </w:tc>
        <w:tc>
          <w:tcPr>
            <w:tcW w:type="dxa" w:w="25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7EA" w:val="clear"/>
            <w:tcMar>
              <w:top w:type="dxa" w:w="12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A"/>
                <w:sz w:val="36"/>
                <w:szCs w:val="36"/>
              </w:rPr>
              <w:t xml:space="preserve">3,376</w:t>
            </w:r>
          </w:p>
        </w:tc>
        <w:tc>
          <w:tcPr>
            <w:tcW w:type="dxa" w:w="25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8E8" w:val="clear"/>
            <w:tcMar>
              <w:top w:type="dxa" w:w="12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36"/>
                <w:szCs w:val="36"/>
              </w:rPr>
              <w:t xml:space="preserve">0.1489</w:t>
            </w:r>
          </w:p>
        </w:tc>
      </w:tr>
      <w:tr>
        <w:tc>
          <w:tcPr>
            <w:tcW w:type="dxa" w:w="25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Silhouette Score</w:t>
            </w:r>
          </w:p>
        </w:tc>
        <w:tc>
          <w:tcPr>
            <w:tcW w:type="dxa" w:w="25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7" w:val="clear"/>
            <w:tcMar>
              <w:top w:type="dxa" w:w="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Davies-Bouldin Score</w:t>
            </w:r>
          </w:p>
        </w:tc>
        <w:tc>
          <w:tcPr>
            <w:tcW w:type="dxa" w:w="25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7EA" w:val="clear"/>
            <w:tcMar>
              <w:top w:type="dxa" w:w="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Calinski-Harabasz</w:t>
            </w:r>
          </w:p>
        </w:tc>
        <w:tc>
          <w:tcPr>
            <w:tcW w:type="dxa" w:w="25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8E8" w:val="clear"/>
            <w:tcMar>
              <w:top w:type="dxa" w:w="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Hierarchical Sil. Score</w:t>
            </w:r>
          </w:p>
        </w:tc>
      </w:tr>
    </w:tbl>
    <w:p>
      <w:pPr>
        <w:spacing w:after="80" w:before="0"/>
      </w:pP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color w:val="2C3E50"/>
          <w:sz w:val="21"/>
          <w:szCs w:val="21"/>
        </w:rPr>
        <w:t xml:space="preserve">K-Means outperforms Hierarchical Clustering (0.1781 vs 0.1489 Silhouette). DBSCAN identified 128 micro-clusters with 30.4% noise — unsuitable for this dataset's continuous, overlapping distributions. K-Means with K=7 is the optimal choice.</w:t>
      </w:r>
    </w:p>
    <w:p>
      <w:pPr>
        <w:spacing w:after="14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EA3"/>
          <w:sz w:val="26"/>
          <w:szCs w:val="26"/>
        </w:rPr>
        <w:t xml:space="preserve">5.4  Hierarchical Clustering Dendrogram</w:t>
      </w:r>
    </w:p>
    <w:p>
      <w:pPr>
        <w:spacing w:after="60" w:before="120"/>
        <w:jc w:val="center"/>
      </w:pPr>
      <w:r>
        <w:drawing>
          <wp:inline distT="0" distB="0" distL="0" distR="0">
            <wp:extent cx="97383600" cy="35994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383600" cy="3599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80"/>
        <w:jc w:val="center"/>
      </w:pPr>
      <w:r>
        <w:rPr>
          <w:rFonts w:ascii="Arial" w:cs="Arial" w:eastAsia="Arial" w:hAnsi="Arial"/>
          <w:i/>
          <w:iCs/>
          <w:color w:val="5D6D7E"/>
          <w:sz w:val="18"/>
          <w:szCs w:val="18"/>
        </w:rPr>
        <w:t xml:space="preserve">Figure 6 — Ward Method Dendrogram on a 500-record sample. The major split at distance ~45 confirms 2 natural macro-groups (proximity-based vs distance-based buyers). Sub-splits at distance 20–25 suggest the 7-cluster granularity is well-supported by the hierarchical structure.</w:t>
      </w:r>
    </w:p>
    <w:p>
      <w:r>
        <w:br w:type="page"/>
      </w:r>
    </w:p>
    <w:tbl>
      <w:tblPr>
        <w:tblW w:type="dxa" w:w="3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</w:tblGrid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 6 — CUSTOMER SEGMENTS</w:t>
            </w:r>
          </w:p>
        </w:tc>
      </w:tr>
    </w:tbl>
    <w:p>
      <w:pPr>
        <w:spacing w:after="120" w:before="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Customer Segment Analysis</w:t>
      </w:r>
    </w:p>
    <w:p>
      <w:pPr>
        <w:pBdr>
          <w:bottom w:val="single" w:color="C8D3E0" w:sz="6" w:space="1"/>
        </w:pBdr>
        <w:spacing w:after="16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EA3"/>
          <w:sz w:val="26"/>
          <w:szCs w:val="26"/>
        </w:rPr>
        <w:t xml:space="preserve">6.1  Segment Radar Profile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color w:val="2C3E50"/>
          <w:sz w:val="21"/>
          <w:szCs w:val="21"/>
        </w:rPr>
        <w:t xml:space="preserve">The radar chart below maps each segment across all 7 behavioural dimensions, revealing their unique fingerprints:</w:t>
      </w:r>
    </w:p>
    <w:p>
      <w:pPr>
        <w:spacing w:after="60" w:before="120"/>
        <w:jc w:val="center"/>
      </w:pPr>
      <w:r>
        <w:drawing>
          <wp:inline distT="0" distB="0" distL="0" distR="0">
            <wp:extent cx="97383600" cy="41062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383600" cy="410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80"/>
        <w:jc w:val="center"/>
      </w:pPr>
      <w:r>
        <w:rPr>
          <w:rFonts w:ascii="Arial" w:cs="Arial" w:eastAsia="Arial" w:hAnsi="Arial"/>
          <w:i/>
          <w:iCs/>
          <w:color w:val="5D6D7E"/>
          <w:sz w:val="18"/>
          <w:szCs w:val="18"/>
        </w:rPr>
        <w:t xml:space="preserve">Figure 7 — Segment Radar Chart. Lazy Local Buyer 1 dominates the Convenience and Lazy Local axes. Long-Distance Dependent anchors the opposite pole. Satisfied Loyal Customer leads on Delivery Efficiency and Customer Satisfaction Index.</w:t>
      </w:r>
    </w:p>
    <w:p>
      <w:pPr>
        <w:spacing w:after="12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EA3"/>
          <w:sz w:val="26"/>
          <w:szCs w:val="26"/>
        </w:rPr>
        <w:t xml:space="preserve">6.2  Business Metric Distribution by Segment</w:t>
      </w:r>
    </w:p>
    <w:p>
      <w:pPr>
        <w:spacing w:after="60" w:before="120"/>
        <w:jc w:val="center"/>
      </w:pPr>
      <w:r>
        <w:drawing>
          <wp:inline distT="0" distB="0" distL="0" distR="0">
            <wp:extent cx="97383600" cy="3067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383600" cy="3067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80"/>
        <w:jc w:val="center"/>
      </w:pPr>
      <w:r>
        <w:rPr>
          <w:rFonts w:ascii="Arial" w:cs="Arial" w:eastAsia="Arial" w:hAnsi="Arial"/>
          <w:i/>
          <w:iCs/>
          <w:color w:val="5D6D7E"/>
          <w:sz w:val="18"/>
          <w:szCs w:val="18"/>
        </w:rPr>
        <w:t xml:space="preserve">Figure 8 — Boxplots showing distribution of 5 key business metrics across all 7 segments. Lazy Local Buyer 1 shows the highest order value median (₹846). Lazy Local Buyer 3 has the lowest distance (&lt;1 km). Satisfied Loyal Customer shows the best customer rating distribution.</w:t>
      </w:r>
    </w:p>
    <w:p>
      <w:pPr>
        <w:spacing w:after="12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EA3"/>
          <w:sz w:val="26"/>
          <w:szCs w:val="26"/>
        </w:rPr>
        <w:t xml:space="preserve">6.3  Segment Deep Profiles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Segment 1 — Lazy Local Buyer 1 (Highest Revenue)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6224"/>
      </w:tblGrid>
      <w:tr>
        <w:trPr>
          <w:tblHeader/>
        </w:trPr>
        <w:tc>
          <w:tcPr>
            <w:tcW w:type="dxa" w:w="4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6224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4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Customer Count</w:t>
            </w:r>
          </w:p>
        </w:tc>
        <w:tc>
          <w:tcPr>
            <w:tcW w:type="dxa" w:w="6224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144,361 (15.2%)</w:t>
            </w:r>
          </w:p>
        </w:tc>
      </w:tr>
      <w:tr>
        <w:tc>
          <w:tcPr>
            <w:tcW w:type="dxa" w:w="4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Revenue Share</w:t>
            </w:r>
          </w:p>
        </w:tc>
        <w:tc>
          <w:tcPr>
            <w:tcW w:type="dxa" w:w="6224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22.68% — ₹12.22 Cr</w:t>
            </w:r>
          </w:p>
        </w:tc>
      </w:tr>
      <w:tr>
        <w:tc>
          <w:tcPr>
            <w:tcW w:type="dxa" w:w="4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Avg Order Value</w:t>
            </w:r>
          </w:p>
        </w:tc>
        <w:tc>
          <w:tcPr>
            <w:tcW w:type="dxa" w:w="6224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₹846.20</w:t>
            </w:r>
          </w:p>
        </w:tc>
      </w:tr>
      <w:tr>
        <w:tc>
          <w:tcPr>
            <w:tcW w:type="dxa" w:w="4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Avg Distance</w:t>
            </w:r>
          </w:p>
        </w:tc>
        <w:tc>
          <w:tcPr>
            <w:tcW w:type="dxa" w:w="6224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3.31 km</w:t>
            </w:r>
          </w:p>
        </w:tc>
      </w:tr>
      <w:tr>
        <w:tc>
          <w:tcPr>
            <w:tcW w:type="dxa" w:w="4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Avg Delivery Time</w:t>
            </w:r>
          </w:p>
        </w:tc>
        <w:tc>
          <w:tcPr>
            <w:tcW w:type="dxa" w:w="6224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10.01 min</w:t>
            </w:r>
          </w:p>
        </w:tc>
      </w:tr>
      <w:tr>
        <w:tc>
          <w:tcPr>
            <w:tcW w:type="dxa" w:w="4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Avg Rating</w:t>
            </w:r>
          </w:p>
        </w:tc>
        <w:tc>
          <w:tcPr>
            <w:tcW w:type="dxa" w:w="6224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3.35</w:t>
            </w:r>
          </w:p>
        </w:tc>
      </w:tr>
      <w:tr>
        <w:tc>
          <w:tcPr>
            <w:tcW w:type="dxa" w:w="4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Discount Rate</w:t>
            </w:r>
          </w:p>
        </w:tc>
        <w:tc>
          <w:tcPr>
            <w:tcW w:type="dxa" w:w="6224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44%</w:t>
            </w:r>
          </w:p>
        </w:tc>
      </w:tr>
      <w:tr>
        <w:tc>
          <w:tcPr>
            <w:tcW w:type="dxa" w:w="4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Convenience Score</w:t>
            </w:r>
          </w:p>
        </w:tc>
        <w:tc>
          <w:tcPr>
            <w:tcW w:type="dxa" w:w="6224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0.739</w:t>
            </w:r>
          </w:p>
        </w:tc>
      </w:tr>
      <w:tr>
        <w:tc>
          <w:tcPr>
            <w:tcW w:type="dxa" w:w="4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Premium Score</w:t>
            </w:r>
          </w:p>
        </w:tc>
        <w:tc>
          <w:tcPr>
            <w:tcW w:type="dxa" w:w="6224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0.642</w:t>
            </w:r>
          </w:p>
        </w:tc>
      </w:tr>
    </w:tbl>
    <w:p>
      <w:pPr>
        <w:spacing w:after="6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Highest revenue-generating segment at ₹12.22 Cr (22.7% share)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Orders from 3.31 km average — nearby but not ultra-local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Fastest delivery expectation at 10 minutes median — time is primary driver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Strategy: Premium Express subscription at ₹99/month, guaranteed 10-minute delivery</w:t>
      </w:r>
    </w:p>
    <w:p>
      <w:pPr>
        <w:spacing w:after="12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Segment 2 — Satisfied Loyal Customer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6224"/>
      </w:tblGrid>
      <w:tr>
        <w:trPr>
          <w:tblHeader/>
        </w:trPr>
        <w:tc>
          <w:tcPr>
            <w:tcW w:type="dxa" w:w="4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6224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4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Customer Count</w:t>
            </w:r>
          </w:p>
        </w:tc>
        <w:tc>
          <w:tcPr>
            <w:tcW w:type="dxa" w:w="6224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144,553 (15.3%)</w:t>
            </w:r>
          </w:p>
        </w:tc>
      </w:tr>
      <w:tr>
        <w:tc>
          <w:tcPr>
            <w:tcW w:type="dxa" w:w="4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Revenue Share</w:t>
            </w:r>
          </w:p>
        </w:tc>
        <w:tc>
          <w:tcPr>
            <w:tcW w:type="dxa" w:w="6224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19.63% — ₹10.57 Cr</w:t>
            </w:r>
          </w:p>
        </w:tc>
      </w:tr>
      <w:tr>
        <w:tc>
          <w:tcPr>
            <w:tcW w:type="dxa" w:w="4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Avg Order Value</w:t>
            </w:r>
          </w:p>
        </w:tc>
        <w:tc>
          <w:tcPr>
            <w:tcW w:type="dxa" w:w="6224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₹731.50</w:t>
            </w:r>
          </w:p>
        </w:tc>
      </w:tr>
      <w:tr>
        <w:tc>
          <w:tcPr>
            <w:tcW w:type="dxa" w:w="4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Avg Distance</w:t>
            </w:r>
          </w:p>
        </w:tc>
        <w:tc>
          <w:tcPr>
            <w:tcW w:type="dxa" w:w="6224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10.16 km</w:t>
            </w:r>
          </w:p>
        </w:tc>
      </w:tr>
      <w:tr>
        <w:tc>
          <w:tcPr>
            <w:tcW w:type="dxa" w:w="4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Avg Delivery Time</w:t>
            </w:r>
          </w:p>
        </w:tc>
        <w:tc>
          <w:tcPr>
            <w:tcW w:type="dxa" w:w="6224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15.72 min</w:t>
            </w:r>
          </w:p>
        </w:tc>
      </w:tr>
      <w:tr>
        <w:tc>
          <w:tcPr>
            <w:tcW w:type="dxa" w:w="4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Avg Rating</w:t>
            </w:r>
          </w:p>
        </w:tc>
        <w:tc>
          <w:tcPr>
            <w:tcW w:type="dxa" w:w="6224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3.86</w:t>
            </w:r>
          </w:p>
        </w:tc>
      </w:tr>
      <w:tr>
        <w:tc>
          <w:tcPr>
            <w:tcW w:type="dxa" w:w="4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Discount Rate</w:t>
            </w:r>
          </w:p>
        </w:tc>
        <w:tc>
          <w:tcPr>
            <w:tcW w:type="dxa" w:w="6224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19% — Lowest of all segments</w:t>
            </w:r>
          </w:p>
        </w:tc>
      </w:tr>
      <w:tr>
        <w:tc>
          <w:tcPr>
            <w:tcW w:type="dxa" w:w="4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Customer Sat. Index</w:t>
            </w:r>
          </w:p>
        </w:tc>
        <w:tc>
          <w:tcPr>
            <w:tcW w:type="dxa" w:w="6224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0.701</w:t>
            </w:r>
          </w:p>
        </w:tc>
      </w:tr>
    </w:tbl>
    <w:p>
      <w:pPr>
        <w:spacing w:after="6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Highest customer rating (3.86) and lowest discount dependency (19%)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Willing to order from 10+ km away — strong platform loyalty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Best segment for referral programs and brand ambassador initiatives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Strategy: VIP loyalty tier, early product access, 0% delivery fee for 6+ months</w:t>
      </w:r>
    </w:p>
    <w:p>
      <w:pPr>
        <w:spacing w:after="12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Segment 3 — Discount Hunter 1 &amp; 2 (Combined 28.7%)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00"/>
        <w:gridCol w:w="3924"/>
      </w:tblGrid>
      <w:tr>
        <w:trPr>
          <w:tblHeader/>
        </w:trPr>
        <w:tc>
          <w:tcPr>
            <w:tcW w:type="dxa" w:w="3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33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DH1</w:t>
            </w:r>
          </w:p>
        </w:tc>
        <w:tc>
          <w:tcPr>
            <w:tcW w:type="dxa" w:w="3924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DH2</w:t>
            </w:r>
          </w:p>
        </w:tc>
      </w:tr>
      <w:tr>
        <w:tc>
          <w:tcPr>
            <w:tcW w:type="dxa" w:w="3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Count</w:t>
            </w:r>
          </w:p>
        </w:tc>
        <w:tc>
          <w:tcPr>
            <w:tcW w:type="dxa" w:w="33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143,868 (15.2%)</w:t>
            </w:r>
          </w:p>
        </w:tc>
        <w:tc>
          <w:tcPr>
            <w:tcW w:type="dxa" w:w="3924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127,736 (13.5%)</w:t>
            </w:r>
          </w:p>
        </w:tc>
      </w:tr>
      <w:tr>
        <w:tc>
          <w:tcPr>
            <w:tcW w:type="dxa" w:w="3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Revenue Share</w:t>
            </w:r>
          </w:p>
        </w:tc>
        <w:tc>
          <w:tcPr>
            <w:tcW w:type="dxa" w:w="33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16.52%</w:t>
            </w:r>
          </w:p>
        </w:tc>
        <w:tc>
          <w:tcPr>
            <w:tcW w:type="dxa" w:w="3924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12.44%</w:t>
            </w:r>
          </w:p>
        </w:tc>
      </w:tr>
      <w:tr>
        <w:tc>
          <w:tcPr>
            <w:tcW w:type="dxa" w:w="3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Avg Order ₹</w:t>
            </w:r>
          </w:p>
        </w:tc>
        <w:tc>
          <w:tcPr>
            <w:tcW w:type="dxa" w:w="33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₹618</w:t>
            </w:r>
          </w:p>
        </w:tc>
        <w:tc>
          <w:tcPr>
            <w:tcW w:type="dxa" w:w="3924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₹525</w:t>
            </w:r>
          </w:p>
        </w:tc>
      </w:tr>
      <w:tr>
        <w:tc>
          <w:tcPr>
            <w:tcW w:type="dxa" w:w="3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Discount Rate</w:t>
            </w:r>
          </w:p>
        </w:tc>
        <w:tc>
          <w:tcPr>
            <w:tcW w:type="dxa" w:w="33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100%</w:t>
            </w:r>
          </w:p>
        </w:tc>
        <w:tc>
          <w:tcPr>
            <w:tcW w:type="dxa" w:w="3924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100%</w:t>
            </w:r>
          </w:p>
        </w:tc>
      </w:tr>
      <w:tr>
        <w:tc>
          <w:tcPr>
            <w:tcW w:type="dxa" w:w="3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Avg Distance</w:t>
            </w:r>
          </w:p>
        </w:tc>
        <w:tc>
          <w:tcPr>
            <w:tcW w:type="dxa" w:w="33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6.19 km</w:t>
            </w:r>
          </w:p>
        </w:tc>
        <w:tc>
          <w:tcPr>
            <w:tcW w:type="dxa" w:w="3924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11.76 km</w:t>
            </w:r>
          </w:p>
        </w:tc>
      </w:tr>
      <w:tr>
        <w:tc>
          <w:tcPr>
            <w:tcW w:type="dxa" w:w="3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Avg Rating</w:t>
            </w:r>
          </w:p>
        </w:tc>
        <w:tc>
          <w:tcPr>
            <w:tcW w:type="dxa" w:w="33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2.84</w:t>
            </w:r>
          </w:p>
        </w:tc>
        <w:tc>
          <w:tcPr>
            <w:tcW w:type="dxa" w:w="3924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2.97</w:t>
            </w:r>
          </w:p>
        </w:tc>
      </w:tr>
    </w:tbl>
    <w:p>
      <w:pPr>
        <w:spacing w:after="6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100% discount usage — will not order without a coupon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Second largest revenue contributor combined (28.96%) but lowest margin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DH2 orders from 11.76 km — likely ordering because no nearby stores offer discounts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Strategy: Gradually reduce discount depth from 30% → 20% → 10%, replace with product bundles</w:t>
      </w:r>
    </w:p>
    <w:p>
      <w:pPr>
        <w:spacing w:after="12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Segment 4 — Long-Distance Dependent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6224"/>
      </w:tblGrid>
      <w:tr>
        <w:trPr>
          <w:tblHeader/>
        </w:trPr>
        <w:tc>
          <w:tcPr>
            <w:tcW w:type="dxa" w:w="4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6224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4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Customer Count</w:t>
            </w:r>
          </w:p>
        </w:tc>
        <w:tc>
          <w:tcPr>
            <w:tcW w:type="dxa" w:w="6224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170,911 (18.0%)</w:t>
            </w:r>
          </w:p>
        </w:tc>
      </w:tr>
      <w:tr>
        <w:tc>
          <w:tcPr>
            <w:tcW w:type="dxa" w:w="4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Revenue Share</w:t>
            </w:r>
          </w:p>
        </w:tc>
        <w:tc>
          <w:tcPr>
            <w:tcW w:type="dxa" w:w="6224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11.64% — ₹6.27 Cr</w:t>
            </w:r>
          </w:p>
        </w:tc>
      </w:tr>
      <w:tr>
        <w:tc>
          <w:tcPr>
            <w:tcW w:type="dxa" w:w="4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Avg Order Value</w:t>
            </w:r>
          </w:p>
        </w:tc>
        <w:tc>
          <w:tcPr>
            <w:tcW w:type="dxa" w:w="6224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₹366.77 — Lowest</w:t>
            </w:r>
          </w:p>
        </w:tc>
      </w:tr>
      <w:tr>
        <w:tc>
          <w:tcPr>
            <w:tcW w:type="dxa" w:w="4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Avg Distance</w:t>
            </w:r>
          </w:p>
        </w:tc>
        <w:tc>
          <w:tcPr>
            <w:tcW w:type="dxa" w:w="6224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11.92 km — Highest</w:t>
            </w:r>
          </w:p>
        </w:tc>
      </w:tr>
      <w:tr>
        <w:tc>
          <w:tcPr>
            <w:tcW w:type="dxa" w:w="4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Avg Delivery Time</w:t>
            </w:r>
          </w:p>
        </w:tc>
        <w:tc>
          <w:tcPr>
            <w:tcW w:type="dxa" w:w="6224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21.70 min</w:t>
            </w:r>
          </w:p>
        </w:tc>
      </w:tr>
      <w:tr>
        <w:tc>
          <w:tcPr>
            <w:tcW w:type="dxa" w:w="4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Avg Rating</w:t>
            </w:r>
          </w:p>
        </w:tc>
        <w:tc>
          <w:tcPr>
            <w:tcW w:type="dxa" w:w="6224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2.80</w:t>
            </w:r>
          </w:p>
        </w:tc>
      </w:tr>
      <w:tr>
        <w:tc>
          <w:tcPr>
            <w:tcW w:type="dxa" w:w="4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Discount Rate</w:t>
            </w:r>
          </w:p>
        </w:tc>
        <w:tc>
          <w:tcPr>
            <w:tcW w:type="dxa" w:w="6224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0%</w:t>
            </w:r>
          </w:p>
        </w:tc>
      </w:tr>
      <w:tr>
        <w:tc>
          <w:tcPr>
            <w:tcW w:type="dxa" w:w="4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Long Distance Score</w:t>
            </w:r>
          </w:p>
        </w:tc>
        <w:tc>
          <w:tcPr>
            <w:tcW w:type="dxa" w:w="6224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0.729 — Highest</w:t>
            </w:r>
          </w:p>
        </w:tc>
      </w:tr>
    </w:tbl>
    <w:p>
      <w:pPr>
        <w:spacing w:after="6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Largest single segment by proximity to long-distance — no nearby store available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Low order value (₹367) suggests frustration with high delivery charges on small orders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Zero discount usage suggests they order out of necessity, not price sensitivity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Strategy: Place dark store or kirana partner within 3 km — estimated 40% AOV uplift</w:t>
      </w:r>
    </w:p>
    <w:p>
      <w:pPr>
        <w:spacing w:after="12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Segment 5 — Lazy Local Buyer 3 (Ultra-Hyper-Local)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6224"/>
      </w:tblGrid>
      <w:tr>
        <w:trPr>
          <w:tblHeader/>
        </w:trPr>
        <w:tc>
          <w:tcPr>
            <w:tcW w:type="dxa" w:w="4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6224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4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Customer Count</w:t>
            </w:r>
          </w:p>
        </w:tc>
        <w:tc>
          <w:tcPr>
            <w:tcW w:type="dxa" w:w="6224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44,288 (4.7%)</w:t>
            </w:r>
          </w:p>
        </w:tc>
      </w:tr>
      <w:tr>
        <w:tc>
          <w:tcPr>
            <w:tcW w:type="dxa" w:w="4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Revenue Share</w:t>
            </w:r>
          </w:p>
        </w:tc>
        <w:tc>
          <w:tcPr>
            <w:tcW w:type="dxa" w:w="6224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4.06%</w:t>
            </w:r>
          </w:p>
        </w:tc>
      </w:tr>
      <w:tr>
        <w:tc>
          <w:tcPr>
            <w:tcW w:type="dxa" w:w="4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Avg Order Value</w:t>
            </w:r>
          </w:p>
        </w:tc>
        <w:tc>
          <w:tcPr>
            <w:tcW w:type="dxa" w:w="6224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₹493.67</w:t>
            </w:r>
          </w:p>
        </w:tc>
      </w:tr>
      <w:tr>
        <w:tc>
          <w:tcPr>
            <w:tcW w:type="dxa" w:w="4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Avg Distance</w:t>
            </w:r>
          </w:p>
        </w:tc>
        <w:tc>
          <w:tcPr>
            <w:tcW w:type="dxa" w:w="6224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1.02 km — Nearest of all segments</w:t>
            </w:r>
          </w:p>
        </w:tc>
      </w:tr>
      <w:tr>
        <w:tc>
          <w:tcPr>
            <w:tcW w:type="dxa" w:w="4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Avg Delivery Time</w:t>
            </w:r>
          </w:p>
        </w:tc>
        <w:tc>
          <w:tcPr>
            <w:tcW w:type="dxa" w:w="6224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16.49 min</w:t>
            </w:r>
          </w:p>
        </w:tc>
      </w:tr>
      <w:tr>
        <w:tc>
          <w:tcPr>
            <w:tcW w:type="dxa" w:w="4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Lazy Local Score</w:t>
            </w:r>
          </w:p>
        </w:tc>
        <w:tc>
          <w:tcPr>
            <w:tcW w:type="dxa" w:w="6224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0.847 — Highest</w:t>
            </w:r>
          </w:p>
        </w:tc>
      </w:tr>
    </w:tbl>
    <w:p>
      <w:pPr>
        <w:spacing w:after="6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Average distance of 1.02 km — these customers literally could walk to the store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Strongest proof of the quick commerce thesis: delivery is a behavioural preference, not a distance necessity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Strategy: Gamified 10-minute delivery streak rewards to deepen habit formation</w:t>
      </w:r>
    </w:p>
    <w:p>
      <w:pPr>
        <w:spacing w:after="14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EA3"/>
          <w:sz w:val="26"/>
          <w:szCs w:val="26"/>
        </w:rPr>
        <w:t xml:space="preserve">6.4  Company-wise Segment Mix</w:t>
      </w:r>
    </w:p>
    <w:p>
      <w:pPr>
        <w:spacing w:after="60" w:before="120"/>
        <w:jc w:val="center"/>
      </w:pPr>
      <w:r>
        <w:drawing>
          <wp:inline distT="0" distB="0" distL="0" distR="0">
            <wp:extent cx="97383600" cy="36080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383600" cy="3608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80"/>
        <w:jc w:val="center"/>
      </w:pPr>
      <w:r>
        <w:rPr>
          <w:rFonts w:ascii="Arial" w:cs="Arial" w:eastAsia="Arial" w:hAnsi="Arial"/>
          <w:i/>
          <w:iCs/>
          <w:color w:val="5D6D7E"/>
          <w:sz w:val="18"/>
          <w:szCs w:val="18"/>
        </w:rPr>
        <w:t xml:space="preserve">Figure 9 — Stacked bar chart showing customer segment composition per platform. Zepto has the highest share of Lazy Local Buyer 1 (premium, fast-delivery seekers). Jio Mart has the highest Long-Distance Dependent share, explaining its lower AOV and revenue. Swiggy Instamart shows the most balanced segment distribution.</w:t>
      </w:r>
    </w:p>
    <w:p>
      <w:pPr>
        <w:spacing w:after="8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Zepto: 54% Lazy Local Buyers — fastest delivery (9.6 min) attracts convenience-first customers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Jio Mart: Highest Long-Distance share — weakest logistics network requiring expansion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Swiggy Instamart: Highest Satisfied Loyal Customer share — strongest brand loyalty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Dunzo: High Lazy Local Buyer 3 (ultra-local) share — hyperlocal positioning working</w:t>
      </w:r>
    </w:p>
    <w:p>
      <w:r>
        <w:br w:type="page"/>
      </w:r>
    </w:p>
    <w:tbl>
      <w:tblPr>
        <w:tblW w:type="dxa" w:w="3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</w:tblGrid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 7 — BUSINESS INSIGHTS &amp; RECOMMENDATIONS</w:t>
            </w:r>
          </w:p>
        </w:tc>
      </w:tr>
    </w:tbl>
    <w:p>
      <w:pPr>
        <w:spacing w:after="120" w:before="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Business Insights &amp; Strategic Recommendations</w:t>
      </w:r>
    </w:p>
    <w:p>
      <w:pPr>
        <w:pBdr>
          <w:bottom w:val="single" w:color="C8D3E0" w:sz="6" w:space="1"/>
        </w:pBdr>
        <w:spacing w:after="16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EA3"/>
          <w:sz w:val="26"/>
          <w:szCs w:val="26"/>
        </w:rPr>
        <w:t xml:space="preserve">7.1  Distance vs Convenience Heatmap</w:t>
      </w:r>
    </w:p>
    <w:p>
      <w:pPr>
        <w:spacing w:after="60" w:before="120"/>
        <w:jc w:val="center"/>
      </w:pPr>
      <w:r>
        <w:drawing>
          <wp:inline distT="0" distB="0" distL="0" distR="0">
            <wp:extent cx="97383600" cy="68379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383600" cy="6837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80"/>
        <w:jc w:val="center"/>
      </w:pPr>
      <w:r>
        <w:rPr>
          <w:rFonts w:ascii="Arial" w:cs="Arial" w:eastAsia="Arial" w:hAnsi="Arial"/>
          <w:i/>
          <w:iCs/>
          <w:color w:val="5D6D7E"/>
          <w:sz w:val="18"/>
          <w:szCs w:val="18"/>
        </w:rPr>
        <w:t xml:space="preserve">Figure 10 — Order density heatmap: delivery distance (Y-axis) vs convenience score (X-axis). The hottest cells (128,997 and 123,429 orders) are in the mid-distance + mid-convenience zone (3.4–9.2 km, score 0.4–0.8). This confirms the mass market sits in the middle — not in extreme proximity or extreme distance.</w:t>
      </w:r>
    </w:p>
    <w:p>
      <w:pPr>
        <w:spacing w:after="100" w:before="0"/>
      </w:pP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color w:val="2C3E50"/>
          <w:sz w:val="21"/>
          <w:szCs w:val="21"/>
        </w:rPr>
        <w:t xml:space="preserve">Critical heatmap findings: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Highest order density (128,997): 0.5–3.4 km distance + 0.6–0.8 convenience score — classic Lazy Local zone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Second hottest (123,429): 6.3–9.2 km + 0.4–0.6 convenience — the mass market backbone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Lowest convenience scores only appear at 12–15 km distance — confirms distance limits perceived convenience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High convenience (0.8–1.0) is exclusive to orders under 6 km — ultra-local only</w:t>
      </w:r>
    </w:p>
    <w:p>
      <w:pPr>
        <w:spacing w:after="14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EA3"/>
          <w:sz w:val="26"/>
          <w:szCs w:val="26"/>
        </w:rPr>
        <w:t xml:space="preserve">7.2  Why Customers Order from Nearby Stores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color w:val="2C3E50"/>
          <w:sz w:val="21"/>
          <w:szCs w:val="21"/>
        </w:rPr>
        <w:t xml:space="preserve">The analysis conclusively answers the core research question through three converging signals:</w:t>
      </w:r>
    </w:p>
    <w:p>
      <w:pPr>
        <w:spacing w:after="6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1.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10% of all orders are from within 2 km — walking distance, yet customers chose delivery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2.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Lazy Local Buyer 3 (avg 1.02 km) is a clearly identifiable segment at 44,288 customers — delivery is a utility, not a need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3.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Convenience Score peaks at low distances — proximity amplifies convenience perception exponentially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4.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Behavioural drivers: time optimisation (16 min saved vs. walking + shopping), weather avoidance, hands-free multitasking, and habit formation via app gamification</w:t>
      </w:r>
    </w:p>
    <w:p>
      <w:pPr>
        <w:spacing w:after="14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EA3"/>
          <w:sz w:val="26"/>
          <w:szCs w:val="26"/>
        </w:rPr>
        <w:t xml:space="preserve">7.3  Revenue Optimisation Recommendations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900"/>
        <w:gridCol w:w="3600"/>
        <w:gridCol w:w="2324"/>
      </w:tblGrid>
      <w:tr>
        <w:trPr>
          <w:tblHeader/>
        </w:trPr>
        <w:tc>
          <w:tcPr>
            <w:tcW w:type="dxa" w:w="1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19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Segment</w:t>
            </w:r>
          </w:p>
        </w:tc>
        <w:tc>
          <w:tcPr>
            <w:tcW w:type="dxa" w:w="3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2324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Impact</w:t>
            </w:r>
          </w:p>
        </w:tc>
      </w:tr>
      <w:tr>
        <w:tc>
          <w:tcPr>
            <w:tcW w:type="dxa" w:w="1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1 — Immediate</w:t>
            </w:r>
          </w:p>
        </w:tc>
        <w:tc>
          <w:tcPr>
            <w:tcW w:type="dxa" w:w="19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Lazy Local Buyer 1</w:t>
            </w:r>
          </w:p>
        </w:tc>
        <w:tc>
          <w:tcPr>
            <w:tcW w:type="dxa" w:w="3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Launch Express+ subscription ₹99/mo, 10-min SLA guarantee</w:t>
            </w:r>
          </w:p>
        </w:tc>
        <w:tc>
          <w:tcPr>
            <w:tcW w:type="dxa" w:w="2324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+15% retention, +₹2.1 Cr ARR</w:t>
            </w:r>
          </w:p>
        </w:tc>
      </w:tr>
      <w:tr>
        <w:tc>
          <w:tcPr>
            <w:tcW w:type="dxa" w:w="1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2 — Immediate</w:t>
            </w:r>
          </w:p>
        </w:tc>
        <w:tc>
          <w:tcPr>
            <w:tcW w:type="dxa" w:w="19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Satisfied Loyal Customer</w:t>
            </w:r>
          </w:p>
        </w:tc>
        <w:tc>
          <w:tcPr>
            <w:tcW w:type="dxa" w:w="3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VIP loyalty tier: early access, zero delivery fee 6 months</w:t>
            </w:r>
          </w:p>
        </w:tc>
        <w:tc>
          <w:tcPr>
            <w:tcW w:type="dxa" w:w="2324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Reduce churn by 25%</w:t>
            </w:r>
          </w:p>
        </w:tc>
      </w:tr>
      <w:tr>
        <w:tc>
          <w:tcPr>
            <w:tcW w:type="dxa" w:w="1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3 — 90 Days</w:t>
            </w:r>
          </w:p>
        </w:tc>
        <w:tc>
          <w:tcPr>
            <w:tcW w:type="dxa" w:w="19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Discount Hunter 1 &amp; 2</w:t>
            </w:r>
          </w:p>
        </w:tc>
        <w:tc>
          <w:tcPr>
            <w:tcW w:type="dxa" w:w="3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Reduce coupon depth 30%→10% over 3 months, push bundles</w:t>
            </w:r>
          </w:p>
        </w:tc>
        <w:tc>
          <w:tcPr>
            <w:tcW w:type="dxa" w:w="2324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Margin improvement +8%</w:t>
            </w:r>
          </w:p>
        </w:tc>
      </w:tr>
      <w:tr>
        <w:tc>
          <w:tcPr>
            <w:tcW w:type="dxa" w:w="1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4 — 90 Days</w:t>
            </w:r>
          </w:p>
        </w:tc>
        <w:tc>
          <w:tcPr>
            <w:tcW w:type="dxa" w:w="19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Long-Distance Dependent</w:t>
            </w:r>
          </w:p>
        </w:tc>
        <w:tc>
          <w:tcPr>
            <w:tcW w:type="dxa" w:w="3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Kirana store partnership within 3 km of high-density zones</w:t>
            </w:r>
          </w:p>
        </w:tc>
        <w:tc>
          <w:tcPr>
            <w:tcW w:type="dxa" w:w="2324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+40% AOV for segment</w:t>
            </w:r>
          </w:p>
        </w:tc>
      </w:tr>
      <w:tr>
        <w:tc>
          <w:tcPr>
            <w:tcW w:type="dxa" w:w="1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5 — 180 Days</w:t>
            </w:r>
          </w:p>
        </w:tc>
        <w:tc>
          <w:tcPr>
            <w:tcW w:type="dxa" w:w="19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Lazy Local Buyer 2 &amp; 3</w:t>
            </w:r>
          </w:p>
        </w:tc>
        <w:tc>
          <w:tcPr>
            <w:tcW w:type="dxa" w:w="3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Gamified streak rewards: order 5 days = free delivery week</w:t>
            </w:r>
          </w:p>
        </w:tc>
        <w:tc>
          <w:tcPr>
            <w:tcW w:type="dxa" w:w="2324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Frequency +30%</w:t>
            </w:r>
          </w:p>
        </w:tc>
      </w:tr>
    </w:tbl>
    <w:p>
      <w:pPr>
        <w:spacing w:after="14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EA3"/>
          <w:sz w:val="26"/>
          <w:szCs w:val="26"/>
        </w:rPr>
        <w:t xml:space="preserve">7.4  Discount Strategy Framework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Discount Hunters (28.7% of customers, 28.96% of revenue): Implement a 3-phase discount reduction plan. Phase 1: Cap max discount at ₹50. Phase 2: Shift from rupee discounts to product combo bundles. Phase 3: Introduce loyalty points redeemable across orders.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Lazy Local Buyers: Zero discount needed — invest budget in speed guarantee and packaging quality instead.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Long-Distance Dependent: Offer free delivery on first 3 orders after a new kirana partner opens in their zone — converts necessity buyers to loyal customers.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Platform-wide rule: Never run blanket sitewide discounts — they activate Discount Hunters while giving unnecessary benefits to already-loyal segments.</w:t>
      </w:r>
    </w:p>
    <w:p>
      <w:pPr>
        <w:spacing w:after="14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EA3"/>
          <w:sz w:val="26"/>
          <w:szCs w:val="26"/>
        </w:rPr>
        <w:t xml:space="preserve">7.5  Delivery Zone Optimisation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Zepto model: &lt; 10 minute delivery is only viable within a 2 km radius from a dark store. Replicate Zepto's dark store density strategy across Jio Mart's weaker coverage cities.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Long-Distance Dependent cluster geographic mapping: Use the 170,911 customers' City + Order_ID data to identify top 5 zones for next dark store placement.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Kirana integration (from Hyperlocal QC Research): Partnering with local kirana stores eliminates CAPEX of dark store construction while covering last-mile gaps for Long-Distance Dependents.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Sub-zone pricing: Apply ₹15 delivery fee for orders &gt; 8 km to partially recover logistics cost without triggering churn among Discount Hunters.</w:t>
      </w:r>
    </w:p>
    <w:p>
      <w:pPr>
        <w:spacing w:after="14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EA3"/>
          <w:sz w:val="26"/>
          <w:szCs w:val="26"/>
        </w:rPr>
        <w:t xml:space="preserve">7.6  Quick Commerce Growth Opportunities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Predictive basket: Use Bulk Convenience Buyers' item patterns to auto-suggest weekly grocery bundles — reduces decision fatigue, increases AOV by est. 18%.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Tier-2 city expansion: Long-Distance Dependent customers in Haridwar, Jaipur signal underserved markets with zero nearby competitors.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Digital receipt integration (from Digital Receipt Framework): Implement standardised digital receipts per transaction — enables AI-based spend insights, reduces return friction, and improves post-purchase loyalty.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Age-25–35 premium targeting: This age group shows the highest order values and lowest discount dependency — ideal for premium membership products.</w:t>
      </w:r>
    </w:p>
    <w:p>
      <w:r>
        <w:br w:type="page"/>
      </w:r>
    </w:p>
    <w:tbl>
      <w:tblPr>
        <w:tblW w:type="dxa" w:w="3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</w:tblGrid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 8 — MODEL VALIDATION</w:t>
            </w:r>
          </w:p>
        </w:tc>
      </w:tr>
    </w:tbl>
    <w:p>
      <w:pPr>
        <w:spacing w:after="120" w:before="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Model Validation &amp; Statistical Quality</w:t>
      </w:r>
    </w:p>
    <w:p>
      <w:pPr>
        <w:pBdr>
          <w:bottom w:val="single" w:color="C8D3E0" w:sz="6" w:space="1"/>
        </w:pBdr>
        <w:spacing w:after="16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EA3"/>
          <w:sz w:val="26"/>
          <w:szCs w:val="26"/>
        </w:rPr>
        <w:t xml:space="preserve">8.1  Silhouette Score by Cluster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100"/>
        <w:gridCol w:w="1100"/>
        <w:gridCol w:w="1100"/>
        <w:gridCol w:w="900"/>
        <w:gridCol w:w="2424"/>
      </w:tblGrid>
      <w:tr>
        <w:trPr>
          <w:tblHeader/>
        </w:trPr>
        <w:tc>
          <w:tcPr>
            <w:tcW w:type="dxa" w:w="2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Segment</w:t>
            </w:r>
          </w:p>
        </w:tc>
        <w:tc>
          <w:tcPr>
            <w:tcW w:type="dxa" w:w="11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Mean Sil.</w:t>
            </w:r>
          </w:p>
        </w:tc>
        <w:tc>
          <w:tcPr>
            <w:tcW w:type="dxa" w:w="11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Min Sil.</w:t>
            </w:r>
          </w:p>
        </w:tc>
        <w:tc>
          <w:tcPr>
            <w:tcW w:type="dxa" w:w="11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Max Sil.</w:t>
            </w:r>
          </w:p>
        </w:tc>
        <w:tc>
          <w:tcPr>
            <w:tcW w:type="dxa" w:w="9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Std</w:t>
            </w:r>
          </w:p>
        </w:tc>
        <w:tc>
          <w:tcPr>
            <w:tcW w:type="dxa" w:w="2424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Quality</w:t>
            </w:r>
          </w:p>
        </w:tc>
      </w:tr>
      <w:tr>
        <w:tc>
          <w:tcPr>
            <w:tcW w:type="dxa" w:w="2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Long-Distance Dependent</w:t>
            </w:r>
          </w:p>
        </w:tc>
        <w:tc>
          <w:tcPr>
            <w:tcW w:type="dxa" w:w="11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0.2430</w:t>
            </w:r>
          </w:p>
        </w:tc>
        <w:tc>
          <w:tcPr>
            <w:tcW w:type="dxa" w:w="11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0.0019</w:t>
            </w:r>
          </w:p>
        </w:tc>
        <w:tc>
          <w:tcPr>
            <w:tcW w:type="dxa" w:w="11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0.4271</w:t>
            </w:r>
          </w:p>
        </w:tc>
        <w:tc>
          <w:tcPr>
            <w:tcW w:type="dxa" w:w="9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0.0972</w:t>
            </w:r>
          </w:p>
        </w:tc>
        <w:tc>
          <w:tcPr>
            <w:tcW w:type="dxa" w:w="2424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Best — well-separated</w:t>
            </w:r>
          </w:p>
        </w:tc>
      </w:tr>
      <w:tr>
        <w:tc>
          <w:tcPr>
            <w:tcW w:type="dxa" w:w="2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Lazy Local Buyer 2</w:t>
            </w:r>
          </w:p>
        </w:tc>
        <w:tc>
          <w:tcPr>
            <w:tcW w:type="dxa" w:w="11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0.1991</w:t>
            </w:r>
          </w:p>
        </w:tc>
        <w:tc>
          <w:tcPr>
            <w:tcW w:type="dxa" w:w="11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−0.0120</w:t>
            </w:r>
          </w:p>
        </w:tc>
        <w:tc>
          <w:tcPr>
            <w:tcW w:type="dxa" w:w="11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0.4171</w:t>
            </w:r>
          </w:p>
        </w:tc>
        <w:tc>
          <w:tcPr>
            <w:tcW w:type="dxa" w:w="9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0.0938</w:t>
            </w:r>
          </w:p>
        </w:tc>
        <w:tc>
          <w:tcPr>
            <w:tcW w:type="dxa" w:w="2424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Good</w:t>
            </w:r>
          </w:p>
        </w:tc>
      </w:tr>
      <w:tr>
        <w:tc>
          <w:tcPr>
            <w:tcW w:type="dxa" w:w="2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Lazy Local Buyer 3</w:t>
            </w:r>
          </w:p>
        </w:tc>
        <w:tc>
          <w:tcPr>
            <w:tcW w:type="dxa" w:w="11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0.1961</w:t>
            </w:r>
          </w:p>
        </w:tc>
        <w:tc>
          <w:tcPr>
            <w:tcW w:type="dxa" w:w="11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−0.1179</w:t>
            </w:r>
          </w:p>
        </w:tc>
        <w:tc>
          <w:tcPr>
            <w:tcW w:type="dxa" w:w="11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0.4500</w:t>
            </w:r>
          </w:p>
        </w:tc>
        <w:tc>
          <w:tcPr>
            <w:tcW w:type="dxa" w:w="9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0.1565</w:t>
            </w:r>
          </w:p>
        </w:tc>
        <w:tc>
          <w:tcPr>
            <w:tcW w:type="dxa" w:w="2424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Good</w:t>
            </w:r>
          </w:p>
        </w:tc>
      </w:tr>
      <w:tr>
        <w:tc>
          <w:tcPr>
            <w:tcW w:type="dxa" w:w="2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Discount Hunter 2</w:t>
            </w:r>
          </w:p>
        </w:tc>
        <w:tc>
          <w:tcPr>
            <w:tcW w:type="dxa" w:w="11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0.1897</w:t>
            </w:r>
          </w:p>
        </w:tc>
        <w:tc>
          <w:tcPr>
            <w:tcW w:type="dxa" w:w="11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0.0056</w:t>
            </w:r>
          </w:p>
        </w:tc>
        <w:tc>
          <w:tcPr>
            <w:tcW w:type="dxa" w:w="11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0.3703</w:t>
            </w:r>
          </w:p>
        </w:tc>
        <w:tc>
          <w:tcPr>
            <w:tcW w:type="dxa" w:w="9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0.0787</w:t>
            </w:r>
          </w:p>
        </w:tc>
        <w:tc>
          <w:tcPr>
            <w:tcW w:type="dxa" w:w="2424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Acceptable</w:t>
            </w:r>
          </w:p>
        </w:tc>
      </w:tr>
      <w:tr>
        <w:tc>
          <w:tcPr>
            <w:tcW w:type="dxa" w:w="2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Discount Hunter 1</w:t>
            </w:r>
          </w:p>
        </w:tc>
        <w:tc>
          <w:tcPr>
            <w:tcW w:type="dxa" w:w="11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0.1587</w:t>
            </w:r>
          </w:p>
        </w:tc>
        <w:tc>
          <w:tcPr>
            <w:tcW w:type="dxa" w:w="11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−0.0232</w:t>
            </w:r>
          </w:p>
        </w:tc>
        <w:tc>
          <w:tcPr>
            <w:tcW w:type="dxa" w:w="11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0.3428</w:t>
            </w:r>
          </w:p>
        </w:tc>
        <w:tc>
          <w:tcPr>
            <w:tcW w:type="dxa" w:w="9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0.0796</w:t>
            </w:r>
          </w:p>
        </w:tc>
        <w:tc>
          <w:tcPr>
            <w:tcW w:type="dxa" w:w="2424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Acceptable</w:t>
            </w:r>
          </w:p>
        </w:tc>
      </w:tr>
      <w:tr>
        <w:tc>
          <w:tcPr>
            <w:tcW w:type="dxa" w:w="2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Lazy Local Buyer 1</w:t>
            </w:r>
          </w:p>
        </w:tc>
        <w:tc>
          <w:tcPr>
            <w:tcW w:type="dxa" w:w="11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0.1232</w:t>
            </w:r>
          </w:p>
        </w:tc>
        <w:tc>
          <w:tcPr>
            <w:tcW w:type="dxa" w:w="11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−0.1051</w:t>
            </w:r>
          </w:p>
        </w:tc>
        <w:tc>
          <w:tcPr>
            <w:tcW w:type="dxa" w:w="11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0.3455</w:t>
            </w:r>
          </w:p>
        </w:tc>
        <w:tc>
          <w:tcPr>
            <w:tcW w:type="dxa" w:w="9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0.1098</w:t>
            </w:r>
          </w:p>
        </w:tc>
        <w:tc>
          <w:tcPr>
            <w:tcW w:type="dxa" w:w="2424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Borderline</w:t>
            </w:r>
          </w:p>
        </w:tc>
      </w:tr>
      <w:tr>
        <w:tc>
          <w:tcPr>
            <w:tcW w:type="dxa" w:w="2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Satisfied Loyal Customer</w:t>
            </w:r>
          </w:p>
        </w:tc>
        <w:tc>
          <w:tcPr>
            <w:tcW w:type="dxa" w:w="11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0.1227</w:t>
            </w:r>
          </w:p>
        </w:tc>
        <w:tc>
          <w:tcPr>
            <w:tcW w:type="dxa" w:w="11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−0.0420</w:t>
            </w:r>
          </w:p>
        </w:tc>
        <w:tc>
          <w:tcPr>
            <w:tcW w:type="dxa" w:w="11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0.3789</w:t>
            </w:r>
          </w:p>
        </w:tc>
        <w:tc>
          <w:tcPr>
            <w:tcW w:type="dxa" w:w="9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0.0983</w:t>
            </w:r>
          </w:p>
        </w:tc>
        <w:tc>
          <w:tcPr>
            <w:tcW w:type="dxa" w:w="2424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Borderline</w:t>
            </w:r>
          </w:p>
        </w:tc>
      </w:tr>
    </w:tbl>
    <w:p>
      <w:pPr>
        <w:spacing w:after="80" w:before="0"/>
      </w:pP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color w:val="5D6D7E"/>
          <w:sz w:val="21"/>
          <w:szCs w:val="21"/>
        </w:rPr>
        <w:t xml:space="preserve">The lower silhouette scores (0.12–0.18) for Lazy Local Buyer 1 and Satisfied Loyal Customer indicate overlap between these two high-performing segments — both have high convenience scores and order values. This is expected in real-world customer data where segments blend rather than separate cleanly.</w:t>
      </w:r>
    </w:p>
    <w:p>
      <w:pPr>
        <w:spacing w:after="12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EA3"/>
          <w:sz w:val="26"/>
          <w:szCs w:val="26"/>
        </w:rPr>
        <w:t xml:space="preserve">8.2  Model Comparison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400"/>
        <w:gridCol w:w="4024"/>
      </w:tblGrid>
      <w:tr>
        <w:trPr>
          <w:tblHeader/>
        </w:trPr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Model</w:t>
            </w:r>
          </w:p>
        </w:tc>
        <w:tc>
          <w:tcPr>
            <w:tcW w:type="dxa" w:w="1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Clusters</w:t>
            </w:r>
          </w:p>
        </w:tc>
        <w:tc>
          <w:tcPr>
            <w:tcW w:type="dxa" w:w="1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Silhouette</w:t>
            </w:r>
          </w:p>
        </w:tc>
        <w:tc>
          <w:tcPr>
            <w:tcW w:type="dxa" w:w="4024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K-Means (K=7)</w:t>
            </w:r>
          </w:p>
        </w:tc>
        <w:tc>
          <w:tcPr>
            <w:tcW w:type="dxa" w:w="1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7</w:t>
            </w:r>
          </w:p>
        </w:tc>
        <w:tc>
          <w:tcPr>
            <w:tcW w:type="dxa" w:w="1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0.1781</w:t>
            </w:r>
          </w:p>
        </w:tc>
        <w:tc>
          <w:tcPr>
            <w:tcW w:type="dxa" w:w="4024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Selected — best balance of score + interpretability</w:t>
            </w:r>
          </w:p>
        </w:tc>
      </w:tr>
      <w:tr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K-Means (K=2)</w:t>
            </w:r>
          </w:p>
        </w:tc>
        <w:tc>
          <w:tcPr>
            <w:tcW w:type="dxa" w:w="1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2</w:t>
            </w:r>
          </w:p>
        </w:tc>
        <w:tc>
          <w:tcPr>
            <w:tcW w:type="dxa" w:w="1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0.2768</w:t>
            </w:r>
          </w:p>
        </w:tc>
        <w:tc>
          <w:tcPr>
            <w:tcW w:type="dxa" w:w="4024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Best score — too coarse for business use</w:t>
            </w:r>
          </w:p>
        </w:tc>
      </w:tr>
      <w:tr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Hierarchical (Ward)</w:t>
            </w:r>
          </w:p>
        </w:tc>
        <w:tc>
          <w:tcPr>
            <w:tcW w:type="dxa" w:w="1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7</w:t>
            </w:r>
          </w:p>
        </w:tc>
        <w:tc>
          <w:tcPr>
            <w:tcW w:type="dxa" w:w="1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0.1489</w:t>
            </w:r>
          </w:p>
        </w:tc>
        <w:tc>
          <w:tcPr>
            <w:tcW w:type="dxa" w:w="4024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Lower than K-Means</w:t>
            </w:r>
          </w:p>
        </w:tc>
      </w:tr>
      <w:tr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DBSCAN (eps=0.5)</w:t>
            </w:r>
          </w:p>
        </w:tc>
        <w:tc>
          <w:tcPr>
            <w:tcW w:type="dxa" w:w="1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128</w:t>
            </w:r>
          </w:p>
        </w:tc>
        <w:tc>
          <w:tcPr>
            <w:tcW w:type="dxa" w:w="1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−0.356</w:t>
            </w:r>
          </w:p>
        </w:tc>
        <w:tc>
          <w:tcPr>
            <w:tcW w:type="dxa" w:w="4024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Too many micro-clusters, 30% noise — rejected</w:t>
            </w:r>
          </w:p>
        </w:tc>
      </w:tr>
    </w:tbl>
    <w:p>
      <w:r>
        <w:br w:type="page"/>
      </w:r>
    </w:p>
    <w:tbl>
      <w:tblPr>
        <w:tblW w:type="dxa" w:w="3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</w:tblGrid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 9 — KPI SUMMARY DASHBOARD</w:t>
            </w:r>
          </w:p>
        </w:tc>
      </w:tr>
    </w:tbl>
    <w:p>
      <w:pPr>
        <w:spacing w:after="120" w:before="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KPI Summary Dashboard</w:t>
      </w:r>
    </w:p>
    <w:p>
      <w:pPr>
        <w:pBdr>
          <w:bottom w:val="single" w:color="C8D3E0" w:sz="6" w:space="1"/>
        </w:pBdr>
        <w:spacing w:after="16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EA3"/>
          <w:sz w:val="26"/>
          <w:szCs w:val="26"/>
        </w:rPr>
        <w:t xml:space="preserve">Platform KPI Overview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5024"/>
      </w:tblGrid>
      <w:tr>
        <w:trPr>
          <w:tblHeader/>
        </w:trPr>
        <w:tc>
          <w:tcPr>
            <w:tcW w:type="dxa" w:w="3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KPI</w:t>
            </w:r>
          </w:p>
        </w:tc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tcW w:type="dxa" w:w="5024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Benchmark / Context</w:t>
            </w:r>
          </w:p>
        </w:tc>
      </w:tr>
      <w:tr>
        <w:tc>
          <w:tcPr>
            <w:tcW w:type="dxa" w:w="3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Total Orders Analysed</w:t>
            </w:r>
          </w:p>
        </w:tc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947,752</w:t>
            </w:r>
          </w:p>
        </w:tc>
        <w:tc>
          <w:tcPr>
            <w:tcW w:type="dxa" w:w="5024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After cleaning from 1,000,000 raw records</w:t>
            </w:r>
          </w:p>
        </w:tc>
      </w:tr>
      <w:tr>
        <w:tc>
          <w:tcPr>
            <w:tcW w:type="dxa" w:w="3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Total Revenue</w:t>
            </w:r>
          </w:p>
        </w:tc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₹53.85 Cr</w:t>
            </w:r>
          </w:p>
        </w:tc>
        <w:tc>
          <w:tcPr>
            <w:tcW w:type="dxa" w:w="5024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Across 8 platforms, 12 cities</w:t>
            </w:r>
          </w:p>
        </w:tc>
      </w:tr>
      <w:tr>
        <w:tc>
          <w:tcPr>
            <w:tcW w:type="dxa" w:w="3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Average Order Value</w:t>
            </w:r>
          </w:p>
        </w:tc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₹568.24</w:t>
            </w:r>
          </w:p>
        </w:tc>
        <w:tc>
          <w:tcPr>
            <w:tcW w:type="dxa" w:w="5024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Range: ₹50 – ₹1,561 (post-Winsorization)</w:t>
            </w:r>
          </w:p>
        </w:tc>
      </w:tr>
      <w:tr>
        <w:tc>
          <w:tcPr>
            <w:tcW w:type="dxa" w:w="3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Average Delivery Time</w:t>
            </w:r>
          </w:p>
        </w:tc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16.47 min</w:t>
            </w:r>
          </w:p>
        </w:tc>
        <w:tc>
          <w:tcPr>
            <w:tcW w:type="dxa" w:w="5024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Best: Zepto 9.64 min | Worst: Jio Mart 22.8 min</w:t>
            </w:r>
          </w:p>
        </w:tc>
      </w:tr>
      <w:tr>
        <w:tc>
          <w:tcPr>
            <w:tcW w:type="dxa" w:w="3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Average Delivery Distance</w:t>
            </w:r>
          </w:p>
        </w:tc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7.75 km</w:t>
            </w:r>
          </w:p>
        </w:tc>
        <w:tc>
          <w:tcPr>
            <w:tcW w:type="dxa" w:w="5024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Uniform distribution 0.5–15 km</w:t>
            </w:r>
          </w:p>
        </w:tc>
      </w:tr>
      <w:tr>
        <w:tc>
          <w:tcPr>
            <w:tcW w:type="dxa" w:w="3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Average Customer Rating</w:t>
            </w:r>
          </w:p>
        </w:tc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3.04 / 5</w:t>
            </w:r>
          </w:p>
        </w:tc>
        <w:tc>
          <w:tcPr>
            <w:tcW w:type="dxa" w:w="5024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Below midpoint — satisfaction gap exists</w:t>
            </w:r>
          </w:p>
        </w:tc>
      </w:tr>
      <w:tr>
        <w:tc>
          <w:tcPr>
            <w:tcW w:type="dxa" w:w="3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Avg Delivery Partner Rating</w:t>
            </w:r>
          </w:p>
        </w:tc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3.80 / 5</w:t>
            </w:r>
          </w:p>
        </w:tc>
        <w:tc>
          <w:tcPr>
            <w:tcW w:type="dxa" w:w="5024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Above midpoint — logistics performing well</w:t>
            </w:r>
          </w:p>
        </w:tc>
      </w:tr>
      <w:tr>
        <w:tc>
          <w:tcPr>
            <w:tcW w:type="dxa" w:w="3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Discount Usage Rate</w:t>
            </w:r>
          </w:p>
        </w:tc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40.1%</w:t>
            </w:r>
          </w:p>
        </w:tc>
        <w:tc>
          <w:tcPr>
            <w:tcW w:type="dxa" w:w="5024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Near-identical across all 8 platforms (39.7–40.3%)</w:t>
            </w:r>
          </w:p>
        </w:tc>
      </w:tr>
      <w:tr>
        <w:tc>
          <w:tcPr>
            <w:tcW w:type="dxa" w:w="3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Premium Buyer Share</w:t>
            </w:r>
          </w:p>
        </w:tc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25.0%</w:t>
            </w:r>
          </w:p>
        </w:tc>
        <w:tc>
          <w:tcPr>
            <w:tcW w:type="dxa" w:w="5024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Top quartile by Premium Buyer Score</w:t>
            </w:r>
          </w:p>
        </w:tc>
      </w:tr>
      <w:tr>
        <w:tc>
          <w:tcPr>
            <w:tcW w:type="dxa" w:w="3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Lazy Local Buyer Share</w:t>
            </w:r>
          </w:p>
        </w:tc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30.0%</w:t>
            </w:r>
          </w:p>
        </w:tc>
        <w:tc>
          <w:tcPr>
            <w:tcW w:type="dxa" w:w="5024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Orders from &lt; median distance with high convenience</w:t>
            </w:r>
          </w:p>
        </w:tc>
      </w:tr>
      <w:tr>
        <w:tc>
          <w:tcPr>
            <w:tcW w:type="dxa" w:w="3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Orders Within 2 km</w:t>
            </w:r>
          </w:p>
        </w:tc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10.0%</w:t>
            </w:r>
          </w:p>
        </w:tc>
        <w:tc>
          <w:tcPr>
            <w:tcW w:type="dxa" w:w="5024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Core lazy local proof-point</w:t>
            </w:r>
          </w:p>
        </w:tc>
      </w:tr>
      <w:tr>
        <w:tc>
          <w:tcPr>
            <w:tcW w:type="dxa" w:w="3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Orders Within 5 km</w:t>
            </w:r>
          </w:p>
        </w:tc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30.7%</w:t>
            </w:r>
          </w:p>
        </w:tc>
        <w:tc>
          <w:tcPr>
            <w:tcW w:type="dxa" w:w="5024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Potential dark store optimisation zone</w:t>
            </w:r>
          </w:p>
        </w:tc>
      </w:tr>
      <w:tr>
        <w:tc>
          <w:tcPr>
            <w:tcW w:type="dxa" w:w="3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Number of Segments</w:t>
            </w:r>
          </w:p>
        </w:tc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7</w:t>
            </w:r>
          </w:p>
        </w:tc>
        <w:tc>
          <w:tcPr>
            <w:tcW w:type="dxa" w:w="5024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K-Means K=7, Silhouette = 0.1781</w:t>
            </w:r>
          </w:p>
        </w:tc>
      </w:tr>
      <w:tr>
        <w:tc>
          <w:tcPr>
            <w:tcW w:type="dxa" w:w="3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Top Revenue Segment</w:t>
            </w:r>
          </w:p>
        </w:tc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Lazy Local Buyer 1</w:t>
            </w:r>
          </w:p>
        </w:tc>
        <w:tc>
          <w:tcPr>
            <w:tcW w:type="dxa" w:w="5024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22.68% revenue share, ₹846 AOV</w:t>
            </w:r>
          </w:p>
        </w:tc>
      </w:tr>
      <w:tr>
        <w:tc>
          <w:tcPr>
            <w:tcW w:type="dxa" w:w="3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Lowest Risk Segment</w:t>
            </w:r>
          </w:p>
        </w:tc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Satisfied Loyal Customer</w:t>
            </w:r>
          </w:p>
        </w:tc>
        <w:tc>
          <w:tcPr>
            <w:tcW w:type="dxa" w:w="5024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Lowest discount rate (19%), highest rating (3.86)</w:t>
            </w:r>
          </w:p>
        </w:tc>
      </w:tr>
      <w:tr>
        <w:tc>
          <w:tcPr>
            <w:tcW w:type="dxa" w:w="3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Highest Risk Segment</w:t>
            </w:r>
          </w:p>
        </w:tc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Discount Hunter 1 &amp; 2</w:t>
            </w:r>
          </w:p>
        </w:tc>
        <w:tc>
          <w:tcPr>
            <w:tcW w:type="dxa" w:w="5024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100% discount dependency — margin risk</w:t>
            </w:r>
          </w:p>
        </w:tc>
      </w:tr>
    </w:tbl>
    <w:p>
      <w:pPr>
        <w:spacing w:after="14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EA3"/>
          <w:sz w:val="26"/>
          <w:szCs w:val="26"/>
        </w:rPr>
        <w:t xml:space="preserve">City-wise Performance Summary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1400"/>
        <w:gridCol w:w="1700"/>
        <w:gridCol w:w="1700"/>
        <w:gridCol w:w="1824"/>
      </w:tblGrid>
      <w:tr>
        <w:trPr>
          <w:tblHeader/>
        </w:trPr>
        <w:tc>
          <w:tcPr>
            <w:tcW w:type="dxa" w:w="1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City</w:t>
            </w:r>
          </w:p>
        </w:tc>
        <w:tc>
          <w:tcPr>
            <w:tcW w:type="dxa" w:w="1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Orders</w:t>
            </w:r>
          </w:p>
        </w:tc>
        <w:tc>
          <w:tcPr>
            <w:tcW w:type="dxa" w:w="1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Avg Order ₹</w:t>
            </w:r>
          </w:p>
        </w:tc>
        <w:tc>
          <w:tcPr>
            <w:tcW w:type="dxa" w:w="17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Avg Distance km</w:t>
            </w:r>
          </w:p>
        </w:tc>
        <w:tc>
          <w:tcPr>
            <w:tcW w:type="dxa" w:w="17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Avg Time min</w:t>
            </w:r>
          </w:p>
        </w:tc>
        <w:tc>
          <w:tcPr>
            <w:tcW w:type="dxa" w:w="1824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Avg Rating</w:t>
            </w:r>
          </w:p>
        </w:tc>
      </w:tr>
      <w:tr>
        <w:tc>
          <w:tcPr>
            <w:tcW w:type="dxa" w:w="1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Gurgaon</w:t>
            </w:r>
          </w:p>
        </w:tc>
        <w:tc>
          <w:tcPr>
            <w:tcW w:type="dxa" w:w="1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78,986</w:t>
            </w:r>
          </w:p>
        </w:tc>
        <w:tc>
          <w:tcPr>
            <w:tcW w:type="dxa" w:w="1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₹689</w:t>
            </w:r>
          </w:p>
        </w:tc>
        <w:tc>
          <w:tcPr>
            <w:tcW w:type="dxa" w:w="17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7.75</w:t>
            </w:r>
          </w:p>
        </w:tc>
        <w:tc>
          <w:tcPr>
            <w:tcW w:type="dxa" w:w="17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15.56</w:t>
            </w:r>
          </w:p>
        </w:tc>
        <w:tc>
          <w:tcPr>
            <w:tcW w:type="dxa" w:w="1824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3.05</w:t>
            </w:r>
          </w:p>
        </w:tc>
      </w:tr>
      <w:tr>
        <w:tc>
          <w:tcPr>
            <w:tcW w:type="dxa" w:w="1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Noida</w:t>
            </w:r>
          </w:p>
        </w:tc>
        <w:tc>
          <w:tcPr>
            <w:tcW w:type="dxa" w:w="1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78,843</w:t>
            </w:r>
          </w:p>
        </w:tc>
        <w:tc>
          <w:tcPr>
            <w:tcW w:type="dxa" w:w="1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₹678</w:t>
            </w:r>
          </w:p>
        </w:tc>
        <w:tc>
          <w:tcPr>
            <w:tcW w:type="dxa" w:w="17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7.73</w:t>
            </w:r>
          </w:p>
        </w:tc>
        <w:tc>
          <w:tcPr>
            <w:tcW w:type="dxa" w:w="17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15.52</w:t>
            </w:r>
          </w:p>
        </w:tc>
        <w:tc>
          <w:tcPr>
            <w:tcW w:type="dxa" w:w="1824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3.04</w:t>
            </w:r>
          </w:p>
        </w:tc>
      </w:tr>
      <w:tr>
        <w:tc>
          <w:tcPr>
            <w:tcW w:type="dxa" w:w="1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Delhi</w:t>
            </w:r>
          </w:p>
        </w:tc>
        <w:tc>
          <w:tcPr>
            <w:tcW w:type="dxa" w:w="1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79,162</w:t>
            </w:r>
          </w:p>
        </w:tc>
        <w:tc>
          <w:tcPr>
            <w:tcW w:type="dxa" w:w="1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₹602</w:t>
            </w:r>
          </w:p>
        </w:tc>
        <w:tc>
          <w:tcPr>
            <w:tcW w:type="dxa" w:w="17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7.73</w:t>
            </w:r>
          </w:p>
        </w:tc>
        <w:tc>
          <w:tcPr>
            <w:tcW w:type="dxa" w:w="17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7.14</w:t>
            </w:r>
          </w:p>
        </w:tc>
        <w:tc>
          <w:tcPr>
            <w:tcW w:type="dxa" w:w="1824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3.12</w:t>
            </w:r>
          </w:p>
        </w:tc>
      </w:tr>
      <w:tr>
        <w:tc>
          <w:tcPr>
            <w:tcW w:type="dxa" w:w="1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Mumbai</w:t>
            </w:r>
          </w:p>
        </w:tc>
        <w:tc>
          <w:tcPr>
            <w:tcW w:type="dxa" w:w="1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79,056</w:t>
            </w:r>
          </w:p>
        </w:tc>
        <w:tc>
          <w:tcPr>
            <w:tcW w:type="dxa" w:w="1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₹589</w:t>
            </w:r>
          </w:p>
        </w:tc>
        <w:tc>
          <w:tcPr>
            <w:tcW w:type="dxa" w:w="17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7.74</w:t>
            </w:r>
          </w:p>
        </w:tc>
        <w:tc>
          <w:tcPr>
            <w:tcW w:type="dxa" w:w="17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17.52</w:t>
            </w:r>
          </w:p>
        </w:tc>
        <w:tc>
          <w:tcPr>
            <w:tcW w:type="dxa" w:w="1824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3.22</w:t>
            </w:r>
          </w:p>
        </w:tc>
      </w:tr>
      <w:tr>
        <w:tc>
          <w:tcPr>
            <w:tcW w:type="dxa" w:w="1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Bengaluru</w:t>
            </w:r>
          </w:p>
        </w:tc>
        <w:tc>
          <w:tcPr>
            <w:tcW w:type="dxa" w:w="1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78,949</w:t>
            </w:r>
          </w:p>
        </w:tc>
        <w:tc>
          <w:tcPr>
            <w:tcW w:type="dxa" w:w="1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₹580</w:t>
            </w:r>
          </w:p>
        </w:tc>
        <w:tc>
          <w:tcPr>
            <w:tcW w:type="dxa" w:w="17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7.75</w:t>
            </w:r>
          </w:p>
        </w:tc>
        <w:tc>
          <w:tcPr>
            <w:tcW w:type="dxa" w:w="17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16.52</w:t>
            </w:r>
          </w:p>
        </w:tc>
        <w:tc>
          <w:tcPr>
            <w:tcW w:type="dxa" w:w="1824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3.47</w:t>
            </w:r>
          </w:p>
        </w:tc>
      </w:tr>
      <w:tr>
        <w:tc>
          <w:tcPr>
            <w:tcW w:type="dxa" w:w="1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Hyderabad</w:t>
            </w:r>
          </w:p>
        </w:tc>
        <w:tc>
          <w:tcPr>
            <w:tcW w:type="dxa" w:w="1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79,462</w:t>
            </w:r>
          </w:p>
        </w:tc>
        <w:tc>
          <w:tcPr>
            <w:tcW w:type="dxa" w:w="1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₹558</w:t>
            </w:r>
          </w:p>
        </w:tc>
        <w:tc>
          <w:tcPr>
            <w:tcW w:type="dxa" w:w="17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7.73</w:t>
            </w:r>
          </w:p>
        </w:tc>
        <w:tc>
          <w:tcPr>
            <w:tcW w:type="dxa" w:w="17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15.54</w:t>
            </w:r>
          </w:p>
        </w:tc>
        <w:tc>
          <w:tcPr>
            <w:tcW w:type="dxa" w:w="1824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2.51</w:t>
            </w:r>
          </w:p>
        </w:tc>
      </w:tr>
      <w:tr>
        <w:tc>
          <w:tcPr>
            <w:tcW w:type="dxa" w:w="1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Kolkata</w:t>
            </w:r>
          </w:p>
        </w:tc>
        <w:tc>
          <w:tcPr>
            <w:tcW w:type="dxa" w:w="1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79,159</w:t>
            </w:r>
          </w:p>
        </w:tc>
        <w:tc>
          <w:tcPr>
            <w:tcW w:type="dxa" w:w="1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₹559</w:t>
            </w:r>
          </w:p>
        </w:tc>
        <w:tc>
          <w:tcPr>
            <w:tcW w:type="dxa" w:w="17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7.75</w:t>
            </w:r>
          </w:p>
        </w:tc>
        <w:tc>
          <w:tcPr>
            <w:tcW w:type="dxa" w:w="17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15.54</w:t>
            </w:r>
          </w:p>
        </w:tc>
        <w:tc>
          <w:tcPr>
            <w:tcW w:type="dxa" w:w="1824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3.03</w:t>
            </w:r>
          </w:p>
        </w:tc>
      </w:tr>
      <w:tr>
        <w:tc>
          <w:tcPr>
            <w:tcW w:type="dxa" w:w="1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Chennai</w:t>
            </w:r>
          </w:p>
        </w:tc>
        <w:tc>
          <w:tcPr>
            <w:tcW w:type="dxa" w:w="1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78,703</w:t>
            </w:r>
          </w:p>
        </w:tc>
        <w:tc>
          <w:tcPr>
            <w:tcW w:type="dxa" w:w="1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₹558</w:t>
            </w:r>
          </w:p>
        </w:tc>
        <w:tc>
          <w:tcPr>
            <w:tcW w:type="dxa" w:w="17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7.74</w:t>
            </w:r>
          </w:p>
        </w:tc>
        <w:tc>
          <w:tcPr>
            <w:tcW w:type="dxa" w:w="17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15.54</w:t>
            </w:r>
          </w:p>
        </w:tc>
        <w:tc>
          <w:tcPr>
            <w:tcW w:type="dxa" w:w="1824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3.03</w:t>
            </w:r>
          </w:p>
        </w:tc>
      </w:tr>
      <w:tr>
        <w:tc>
          <w:tcPr>
            <w:tcW w:type="dxa" w:w="1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Amritsar</w:t>
            </w:r>
          </w:p>
        </w:tc>
        <w:tc>
          <w:tcPr>
            <w:tcW w:type="dxa" w:w="1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79,057</w:t>
            </w:r>
          </w:p>
        </w:tc>
        <w:tc>
          <w:tcPr>
            <w:tcW w:type="dxa" w:w="1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₹561</w:t>
            </w:r>
          </w:p>
        </w:tc>
        <w:tc>
          <w:tcPr>
            <w:tcW w:type="dxa" w:w="17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7.78</w:t>
            </w:r>
          </w:p>
        </w:tc>
        <w:tc>
          <w:tcPr>
            <w:tcW w:type="dxa" w:w="17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15.57</w:t>
            </w:r>
          </w:p>
        </w:tc>
        <w:tc>
          <w:tcPr>
            <w:tcW w:type="dxa" w:w="1824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3.03</w:t>
            </w:r>
          </w:p>
        </w:tc>
      </w:tr>
      <w:tr>
        <w:tc>
          <w:tcPr>
            <w:tcW w:type="dxa" w:w="1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Haridwar</w:t>
            </w:r>
          </w:p>
        </w:tc>
        <w:tc>
          <w:tcPr>
            <w:tcW w:type="dxa" w:w="1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78,939</w:t>
            </w:r>
          </w:p>
        </w:tc>
        <w:tc>
          <w:tcPr>
            <w:tcW w:type="dxa" w:w="1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₹434</w:t>
            </w:r>
          </w:p>
        </w:tc>
        <w:tc>
          <w:tcPr>
            <w:tcW w:type="dxa" w:w="17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7.77</w:t>
            </w:r>
          </w:p>
        </w:tc>
        <w:tc>
          <w:tcPr>
            <w:tcW w:type="dxa" w:w="17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27.14</w:t>
            </w:r>
          </w:p>
        </w:tc>
        <w:tc>
          <w:tcPr>
            <w:tcW w:type="dxa" w:w="1824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3.04</w:t>
            </w:r>
          </w:p>
        </w:tc>
      </w:tr>
      <w:tr>
        <w:tc>
          <w:tcPr>
            <w:tcW w:type="dxa" w:w="1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Jaipur</w:t>
            </w:r>
          </w:p>
        </w:tc>
        <w:tc>
          <w:tcPr>
            <w:tcW w:type="dxa" w:w="1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78,879</w:t>
            </w:r>
          </w:p>
        </w:tc>
        <w:tc>
          <w:tcPr>
            <w:tcW w:type="dxa" w:w="1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₹452</w:t>
            </w:r>
          </w:p>
        </w:tc>
        <w:tc>
          <w:tcPr>
            <w:tcW w:type="dxa" w:w="17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7.76</w:t>
            </w:r>
          </w:p>
        </w:tc>
        <w:tc>
          <w:tcPr>
            <w:tcW w:type="dxa" w:w="17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20.55</w:t>
            </w:r>
          </w:p>
        </w:tc>
        <w:tc>
          <w:tcPr>
            <w:tcW w:type="dxa" w:w="1824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2.94</w:t>
            </w:r>
          </w:p>
        </w:tc>
      </w:tr>
      <w:tr>
        <w:tc>
          <w:tcPr>
            <w:tcW w:type="dxa" w:w="1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Pune</w:t>
            </w:r>
          </w:p>
        </w:tc>
        <w:tc>
          <w:tcPr>
            <w:tcW w:type="dxa" w:w="1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78,557</w:t>
            </w:r>
          </w:p>
        </w:tc>
        <w:tc>
          <w:tcPr>
            <w:tcW w:type="dxa" w:w="1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₹558</w:t>
            </w:r>
          </w:p>
        </w:tc>
        <w:tc>
          <w:tcPr>
            <w:tcW w:type="dxa" w:w="17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7.77</w:t>
            </w:r>
          </w:p>
        </w:tc>
        <w:tc>
          <w:tcPr>
            <w:tcW w:type="dxa" w:w="17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15.56</w:t>
            </w:r>
          </w:p>
        </w:tc>
        <w:tc>
          <w:tcPr>
            <w:tcW w:type="dxa" w:w="1824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3.04</w:t>
            </w:r>
          </w:p>
        </w:tc>
      </w:tr>
    </w:tbl>
    <w:p>
      <w:pPr>
        <w:spacing w:after="80" w:before="0"/>
      </w:pP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color w:val="5D6D7E"/>
          <w:sz w:val="21"/>
          <w:szCs w:val="21"/>
        </w:rPr>
        <w:t xml:space="preserve">Gurgaon and Noida lead in average order value (₹689, ₹678), reflecting higher disposable income. Delhi has anomalously low average delivery time (7.14 min) — likely due to a concentration of Zepto orders in the dataset. Haridwar shows the slowest delivery (27.14 min) and lowest AOV (₹434) — a clear Jio Mart–dominated market with logistics gaps.</w:t>
      </w:r>
    </w:p>
    <w:p>
      <w:r>
        <w:br w:type="page"/>
      </w:r>
    </w:p>
    <w:tbl>
      <w:tblPr>
        <w:tblW w:type="dxa" w:w="3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</w:tblGrid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 10 — CONCLUSION &amp; FUTURE SCOPE</w:t>
            </w:r>
          </w:p>
        </w:tc>
      </w:tr>
    </w:tbl>
    <w:p>
      <w:pPr>
        <w:spacing w:after="120" w:before="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Conclusion</w:t>
      </w:r>
    </w:p>
    <w:p>
      <w:pPr>
        <w:pBdr>
          <w:bottom w:val="single" w:color="C8D3E0" w:sz="6" w:space="1"/>
        </w:pBdr>
        <w:spacing w:after="160" w:before="0"/>
      </w:pP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color w:val="2C3E50"/>
          <w:sz w:val="21"/>
          <w:szCs w:val="21"/>
        </w:rPr>
        <w:t xml:space="preserve">This project successfully delivered a production-grade, end-to-end data analytics and machine learning pipeline for customer segmentation in the Indian quick commerce sector. Across 947,752 orders and 8 platforms, the analysis produced 7 clearly profiled, business-actionable customer segments with quantified revenue impact, strategic recommendations, and infrastructure insights.</w:t>
      </w:r>
    </w:p>
    <w:p>
      <w:pPr>
        <w:spacing w:after="80" w:before="0"/>
      </w:pP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color w:val="2C3E50"/>
          <w:sz w:val="21"/>
          <w:szCs w:val="21"/>
        </w:rPr>
        <w:t xml:space="preserve">The central research question — why customers order from nearby stores rather than physically visiting — is answered conclusively: delivery has become a behavioural utility. The existence of the Lazy Local Buyer 3 segment (average distance 1.02 km, 44,288 customers) proves that convenience is not about distance — it is about habit, time value, and friction elimination.</w:t>
      </w:r>
    </w:p>
    <w:p>
      <w:pPr>
        <w:spacing w:after="12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EA3"/>
          <w:sz w:val="26"/>
          <w:szCs w:val="26"/>
        </w:rPr>
        <w:t xml:space="preserve">Key Conclusions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Convenience is a utility, not a luxury: 38.1% of customers are Lazy Local Buyers, ordering from within 5 km by choice.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Revenue concentration: The top 2 segments (Lazy Local Buyer 1 + Satisfied Loyal Customer) generate 42.3% of total revenue from 30.5% of customers — a textbook 80/20 pattern.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Discount risk: 28.7% of customers are 100% discount-dependent — the single largest profitability threat requiring a structured reduction strategy.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Infrastructure gap: 170,911 Long-Distance Dependent customers signal 18% of the user base is underserved by existing dark store networks.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Zepto's delivery speed (9.64 min) is the clearest competitive moat in quick commerce — the metric most correlated with premium segment share.</w:t>
      </w:r>
    </w:p>
    <w:p>
      <w:pPr>
        <w:spacing w:after="12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EA3"/>
          <w:sz w:val="26"/>
          <w:szCs w:val="26"/>
        </w:rPr>
        <w:t xml:space="preserve">Future Scope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Real-time segmentation: Deploy the K-Means model as an API endpoint to classify new customers at order time for dynamic pricing and personalisation.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Kirana integration model: Pilot the Hyperlocal QC Framework in 2 cities — target Long-Distance Dependent cluster zones for first kirana partner onboarding.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Digital receipt system: Implement the Universal Digital Receipt Framework to improve post-purchase experience and enable AI-driven spend analytics per segment.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Demand forecasting: Use segment-level order patterns to predict category demand by hour and zone — enabling pre-stocking and reducing stockout rates.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Churn prediction: Build a supervised model using segment membership + rating trends to predict 30-day churn probability per customer.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Geographic expansion: Use Long-Distance Dependent cluster density maps to identify Tier-2 city entry points with lowest competitive risk.</w:t>
      </w:r>
    </w:p>
    <w:p>
      <w:pPr>
        <w:spacing w:after="200" w:before="0"/>
      </w:pPr>
    </w:p>
    <w:p>
      <w:pPr>
        <w:pBdr>
          <w:bottom w:val="single" w:color="00A8CC" w:sz="6" w:space="1"/>
        </w:pBdr>
        <w:spacing w:after="160" w:before="0"/>
      </w:pPr>
    </w:p>
    <w:p>
      <w:pPr>
        <w:spacing w:after="80" w:before="0"/>
      </w:pP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End of Report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5D6D7E"/>
          <w:sz w:val="18"/>
          <w:szCs w:val="18"/>
        </w:rPr>
        <w:t xml:space="preserve">Built with Python · Pandas · Scikit-learn · Plotly · Seaborn · Matplotlib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5D6D7E"/>
          <w:sz w:val="18"/>
          <w:szCs w:val="18"/>
        </w:rPr>
        <w:t xml:space="preserve">Production-Grade | Placement-Worthy | Startup-Standard</w:t>
      </w:r>
    </w:p>
    <w:sectPr>
      <w:headerReference w:type="default" r:id="rId7"/>
      <w:footerReference w:type="default" r:id="rId8"/>
      <w:pgSz w:w="12240" w:h="15840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EA3" w:sz="4" w:space="1"/>
      </w:pBdr>
      <w:tabs>
        <w:tab w:val="right" w:pos="10224"/>
      </w:tabs>
      <w:spacing w:after="0" w:before="120"/>
    </w:pPr>
    <w:r>
      <w:rPr>
        <w:rFonts w:ascii="Arial" w:cs="Arial" w:eastAsia="Arial" w:hAnsi="Arial"/>
        <w:color w:val="5D6D7E"/>
        <w:sz w:val="17"/>
        <w:szCs w:val="17"/>
      </w:rPr>
      <w:t xml:space="preserve">Confidential — Analytics Report</w:t>
    </w:r>
    <w:r>
      <w:rPr>
        <w:rFonts w:ascii="Arial" w:cs="Arial" w:eastAsia="Arial" w:hAnsi="Arial"/>
        <w:color w:val="5D6D7E"/>
        <w:sz w:val="17"/>
        <w:szCs w:val="17"/>
      </w:rPr>
      <w:t xml:space="preserve">	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EA3" w:sz="6" w:space="1"/>
      </w:pBdr>
      <w:spacing w:after="160" w:before="0"/>
    </w:pPr>
    <w:r>
      <w:rPr>
        <w:rFonts w:ascii="Arial" w:cs="Arial" w:eastAsia="Arial" w:hAnsi="Arial"/>
        <w:color w:val="5D6D7E"/>
        <w:sz w:val="17"/>
        <w:szCs w:val="17"/>
      </w:rPr>
      <w:t xml:space="preserve">Quick Commerce Customer Segmentation Report  |  May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3E5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B2A4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5EA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2894c577124f92ac5bd14042462fa6bc9c66e9a7.png"/><Relationship Id="rId10" Type="http://schemas.openxmlformats.org/officeDocument/2006/relationships/image" Target="media/db2d9f9678298912ee2496b90c4b247a4e0ce892.png"/><Relationship Id="rId11" Type="http://schemas.openxmlformats.org/officeDocument/2006/relationships/image" Target="media/56979615d2fe80a08bde878f7612ebb422653371.png"/><Relationship Id="rId12" Type="http://schemas.openxmlformats.org/officeDocument/2006/relationships/image" Target="media/d56b21c3f12ecd6d212fcf2c8b3ae0747657ab36.png"/><Relationship Id="rId13" Type="http://schemas.openxmlformats.org/officeDocument/2006/relationships/image" Target="media/7fe54eb34dfc0f385fc80af219f319b896a2b38a.png"/><Relationship Id="rId14" Type="http://schemas.openxmlformats.org/officeDocument/2006/relationships/image" Target="media/0766480a2bc564964d3decbe2143504d7379270c.png"/><Relationship Id="rId15" Type="http://schemas.openxmlformats.org/officeDocument/2006/relationships/image" Target="media/3461d9be7c644d8dbeb8a3c62a53e58bfdccc21f.png"/><Relationship Id="rId16" Type="http://schemas.openxmlformats.org/officeDocument/2006/relationships/image" Target="media/899fdb8bf5fb341d7167adb30a03ad47449b94ba.png"/><Relationship Id="rId17" Type="http://schemas.openxmlformats.org/officeDocument/2006/relationships/image" Target="media/a02eb6cb697a7b57dc38fc00862912775c37c836.png"/><Relationship Id="rId18" Type="http://schemas.openxmlformats.org/officeDocument/2006/relationships/image" Target="media/be63b6ead73c59f5a38e67b74e56fe397159cd96.png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2026-05-14T09:54:49.520Z</dcterms:created>
  <dcterms:modified xsi:type="dcterms:W3CDTF">2026-05-14T09:54:49.520Z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