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6276975" cy="8128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7500" y="3373600"/>
                          <a:ext cx="6276975" cy="812800"/>
                          <a:chOff x="2207500" y="3373600"/>
                          <a:chExt cx="6277000" cy="812800"/>
                        </a:xfrm>
                      </wpg:grpSpPr>
                      <wpg:grpSp>
                        <wpg:cNvGrpSpPr/>
                        <wpg:grpSpPr>
                          <a:xfrm>
                            <a:off x="2207513" y="3373600"/>
                            <a:ext cx="6276975" cy="812800"/>
                            <a:chOff x="1553" y="3118"/>
                            <a:chExt cx="7475" cy="1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53" y="3118"/>
                              <a:ext cx="7475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53" y="3118"/>
                              <a:ext cx="969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2493" y="3203"/>
                              <a:ext cx="6535" cy="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MUTHAYAMMAL COLLEGE OF ENGINEERING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(Approved by AICTE, New Delhi and Affiliated to Anna University)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                     Rasipuram - 637 408, Namakkal Dist., Tamil Nadu.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6276975" cy="812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sz w:val="56"/>
          <w:szCs w:val="56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sz w:val="56"/>
          <w:szCs w:val="56"/>
          <w:rtl w:val="0"/>
        </w:rPr>
        <w:t xml:space="preserve">      BIG DATA ANAYLSIS WITH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sz w:val="56"/>
          <w:szCs w:val="56"/>
          <w:rtl w:val="0"/>
        </w:rPr>
        <w:t xml:space="preserve">       IBM CLOUD DATABASES</w:t>
      </w:r>
    </w:p>
    <w:p w:rsidR="00000000" w:rsidDel="00000000" w:rsidP="00000000" w:rsidRDefault="00000000" w:rsidRPr="00000000" w14:paraId="00000005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sz w:val="40"/>
          <w:szCs w:val="40"/>
          <w:rtl w:val="0"/>
        </w:rPr>
        <w:t xml:space="preserve">                      From Department Of </w:t>
      </w:r>
    </w:p>
    <w:p w:rsidR="00000000" w:rsidDel="00000000" w:rsidP="00000000" w:rsidRDefault="00000000" w:rsidRPr="00000000" w14:paraId="00000006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B.TECH(Artificial Intelligence And Data Science)</w:t>
      </w:r>
    </w:p>
    <w:p w:rsidR="00000000" w:rsidDel="00000000" w:rsidP="00000000" w:rsidRDefault="00000000" w:rsidRPr="00000000" w14:paraId="00000007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8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                                         BY :</w:t>
      </w:r>
    </w:p>
    <w:p w:rsidR="00000000" w:rsidDel="00000000" w:rsidP="00000000" w:rsidRDefault="00000000" w:rsidRPr="00000000" w14:paraId="0000000F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sz w:val="40"/>
          <w:szCs w:val="40"/>
          <w:rtl w:val="0"/>
        </w:rPr>
        <w:t xml:space="preserve">                                          Deva.N</w:t>
      </w:r>
    </w:p>
    <w:p w:rsidR="00000000" w:rsidDel="00000000" w:rsidP="00000000" w:rsidRDefault="00000000" w:rsidRPr="00000000" w14:paraId="00000010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sz w:val="40"/>
          <w:szCs w:val="40"/>
          <w:rtl w:val="0"/>
        </w:rPr>
        <w:t xml:space="preserve">                                           III-YEAR(AI&amp;DS)  </w:t>
      </w:r>
    </w:p>
    <w:p w:rsidR="00000000" w:rsidDel="00000000" w:rsidP="00000000" w:rsidRDefault="00000000" w:rsidRPr="00000000" w14:paraId="00000011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  <w:b w:val="1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sz w:val="48"/>
          <w:szCs w:val="48"/>
          <w:rtl w:val="0"/>
        </w:rPr>
        <w:t xml:space="preserve">MY UNDERSTANDING :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My understanding on this project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“BIG DATA ANALYSIS WITH IBM CLOUD DATABASES”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is that how we shall manage the  cloud databases using the big data analysis</w:t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  <w:b w:val="1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sz w:val="48"/>
          <w:szCs w:val="48"/>
          <w:rtl w:val="0"/>
        </w:rPr>
        <w:t xml:space="preserve">AIM OF MY PROJECT :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The main aim is to efficiently manage and analyze the we  IBM cloud databases use of big data analysis</w:t>
      </w:r>
    </w:p>
    <w:p w:rsidR="00000000" w:rsidDel="00000000" w:rsidP="00000000" w:rsidRDefault="00000000" w:rsidRPr="00000000" w14:paraId="00000019">
      <w:pPr>
        <w:rPr>
          <w:rFonts w:ascii="Algerian" w:cs="Algerian" w:eastAsia="Algerian" w:hAnsi="Algerian"/>
          <w:b w:val="1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sz w:val="48"/>
          <w:szCs w:val="48"/>
          <w:rtl w:val="0"/>
        </w:rPr>
        <w:t xml:space="preserve">OBJECTIVES OF MY PROJECT: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Data Ingestion and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Data Quality and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Data Security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Scalability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Real-time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7f7f8" w:val="clear"/>
          <w:rtl w:val="0"/>
        </w:rPr>
        <w:t xml:space="preserve">Data Ingestion and Storage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Title"/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</w:rPr>
      </w:pPr>
      <w:bookmarkStart w:colFirst="0" w:colLast="0" w:name="_d7r5fmw1mrac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Data ingestion and storage are fundamental components of any Big Data Analysis project. Ensuring efficient and reliable data ingestion and storage processes is crucial for making data available for analysis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7f7f8" w:val="clear"/>
          <w:rtl w:val="0"/>
        </w:rPr>
        <w:t xml:space="preserve">Data Quality and Preparation 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Style w:val="Title"/>
        <w:rPr>
          <w:rFonts w:ascii="Lexend" w:cs="Lexend" w:eastAsia="Lexend" w:hAnsi="Lexend"/>
          <w:b w:val="1"/>
          <w:color w:val="000000"/>
          <w:sz w:val="46"/>
          <w:szCs w:val="46"/>
        </w:rPr>
      </w:pPr>
      <w:bookmarkStart w:colFirst="0" w:colLast="0" w:name="_1vicptwnqlog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Data quality and data preparation are critical steps in the Big Data Analysis process. High-quality data that is properly prepared is essential for accurate and meaningful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7f7f8" w:val="clear"/>
          <w:rtl w:val="0"/>
        </w:rPr>
        <w:t xml:space="preserve">Data Security and Compliance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Style w:val="Title"/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</w:rPr>
      </w:pPr>
      <w:bookmarkStart w:colFirst="0" w:colLast="0" w:name="_uv38lhharsk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Data security and compliance are critical aspects of any Big Data Analysis project, as they help protect sensitive information, maintain trust, and ensure adherence to legal and regulatory requirements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shd w:fill="f7f7f8" w:val="clear"/>
          <w:rtl w:val="0"/>
        </w:rPr>
        <w:t xml:space="preserve">Scalability and Performance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Style w:val="Title"/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</w:rPr>
      </w:pPr>
      <w:bookmarkStart w:colFirst="0" w:colLast="0" w:name="_hg4xwu6xih3y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Scalability and performance are crucial considerations in Big Data Analysis to ensure that your system can handle large volumes of data efficiently and deliver timely insights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b w:val="1"/>
          <w:color w:val="000000"/>
          <w:sz w:val="36"/>
          <w:szCs w:val="36"/>
        </w:rPr>
      </w:pPr>
      <w:bookmarkStart w:colFirst="0" w:colLast="0" w:name="_e1v4x7hsmzhr" w:id="4"/>
      <w:bookmarkEnd w:id="4"/>
      <w:r w:rsidDel="00000000" w:rsidR="00000000" w:rsidRPr="00000000">
        <w:rPr>
          <w:rFonts w:ascii="Lexend" w:cs="Lexend" w:eastAsia="Lexend" w:hAnsi="Lexend"/>
          <w:b w:val="1"/>
          <w:smallCaps w:val="0"/>
          <w:color w:val="000000"/>
          <w:sz w:val="34"/>
          <w:szCs w:val="34"/>
          <w:shd w:fill="f7f7f8" w:val="clear"/>
          <w:rtl w:val="0"/>
        </w:rPr>
        <w:t xml:space="preserve">Real-time Analytics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Style w:val="Title"/>
        <w:rPr>
          <w:rFonts w:ascii="Lexend" w:cs="Lexend" w:eastAsia="Lexend" w:hAnsi="Lexend"/>
          <w:b w:val="1"/>
          <w:color w:val="000000"/>
          <w:sz w:val="76"/>
          <w:szCs w:val="76"/>
        </w:rPr>
      </w:pPr>
      <w:bookmarkStart w:colFirst="0" w:colLast="0" w:name="_lwwsqfrewlb2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shd w:fill="f7f7f8" w:val="clear"/>
          <w:rtl w:val="0"/>
        </w:rPr>
        <w:t xml:space="preserve">Real-time analytics in Big Data Analysis involves processing and analyzing data as it is generated or ingested, allowing organizations to make immediate decisions based on up-to-the-minute information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36"/>
          <w:szCs w:val="36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sz w:val="36"/>
          <w:szCs w:val="36"/>
        </w:rPr>
      </w:pPr>
      <w:bookmarkStart w:colFirst="0" w:colLast="0" w:name="_o8xivq4w6iww" w:id="6"/>
      <w:bookmarkEnd w:id="6"/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dugi"/>
  <w:font w:name="Algerian"/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