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119E27"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6885847E"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4EBAFD68"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509A7A42"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2C8565DC" w14:textId="77777777" w:rsidR="003C1D85"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4EFF06AA" w14:textId="77777777" w:rsidR="0059526A" w:rsidRDefault="0059526A"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7383E2AD" w14:textId="77777777" w:rsidR="0059526A" w:rsidRDefault="0059526A"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6BE18540" w14:textId="77777777" w:rsidR="0059526A" w:rsidRDefault="0059526A"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36119496" w14:textId="77777777" w:rsidR="0059526A" w:rsidRDefault="0059526A"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104FDCDB" w14:textId="77777777" w:rsidR="0059526A" w:rsidRDefault="0059526A"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24109C78" w14:textId="77777777" w:rsidR="0059526A" w:rsidRDefault="0059526A"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7FB281AD" w14:textId="77777777" w:rsidR="0059526A" w:rsidRDefault="0059526A"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09E2109D" w14:textId="77777777" w:rsidR="0059526A" w:rsidRDefault="0059526A"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72F175B4" w14:textId="77777777" w:rsidR="0059526A" w:rsidRPr="0059526A" w:rsidRDefault="0059526A"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1133DAC2"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0C384A8F" w14:textId="6846D179" w:rsidR="003C1D85" w:rsidRPr="0059526A" w:rsidRDefault="003C1D85" w:rsidP="003C1D85">
      <w:pPr>
        <w:pStyle w:val="Heading1"/>
        <w:shd w:val="clear" w:color="auto" w:fill="FFFFFF"/>
        <w:spacing w:before="90" w:after="90"/>
        <w:jc w:val="center"/>
        <w:rPr>
          <w:rFonts w:ascii="Times New Roman" w:hAnsi="Times New Roman" w:cs="Times New Roman"/>
          <w:color w:val="273540"/>
          <w:sz w:val="43"/>
          <w:szCs w:val="43"/>
        </w:rPr>
      </w:pPr>
      <w:r w:rsidRPr="0059526A">
        <w:rPr>
          <w:rFonts w:ascii="Times New Roman" w:hAnsi="Times New Roman" w:cs="Times New Roman"/>
          <w:b/>
          <w:bCs/>
          <w:sz w:val="24"/>
          <w:szCs w:val="24"/>
        </w:rPr>
        <w:t>Week-4: Market Research &amp; Journal</w:t>
      </w:r>
    </w:p>
    <w:p w14:paraId="669101D9" w14:textId="77777777" w:rsidR="003C1D85" w:rsidRPr="0059526A" w:rsidRDefault="003C1D85" w:rsidP="003C1D85">
      <w:pPr>
        <w:pStyle w:val="p2"/>
        <w:spacing w:line="360" w:lineRule="auto"/>
        <w:jc w:val="center"/>
        <w:rPr>
          <w:sz w:val="24"/>
          <w:szCs w:val="24"/>
        </w:rPr>
      </w:pPr>
      <w:r w:rsidRPr="0059526A">
        <w:rPr>
          <w:b/>
          <w:bCs/>
          <w:sz w:val="24"/>
          <w:szCs w:val="24"/>
        </w:rPr>
        <w:t>Group-2</w:t>
      </w:r>
    </w:p>
    <w:p w14:paraId="6400E0FC" w14:textId="77777777" w:rsidR="003C1D85" w:rsidRPr="0059526A" w:rsidRDefault="003C1D85" w:rsidP="003C1D85">
      <w:pPr>
        <w:pStyle w:val="p1"/>
        <w:spacing w:line="360" w:lineRule="auto"/>
        <w:jc w:val="center"/>
        <w:rPr>
          <w:sz w:val="24"/>
          <w:szCs w:val="24"/>
        </w:rPr>
      </w:pPr>
      <w:r w:rsidRPr="0059526A">
        <w:rPr>
          <w:sz w:val="24"/>
          <w:szCs w:val="24"/>
        </w:rPr>
        <w:t>Devaki B, Keerthi A, Sri Lasya G, Harsha Priya C, Sanjeev Kumar B</w:t>
      </w:r>
    </w:p>
    <w:p w14:paraId="10C406C1" w14:textId="77777777" w:rsidR="003C1D85" w:rsidRPr="0059526A" w:rsidRDefault="003C1D85" w:rsidP="003C1D85">
      <w:pPr>
        <w:pStyle w:val="p1"/>
        <w:spacing w:line="360" w:lineRule="auto"/>
        <w:jc w:val="center"/>
        <w:rPr>
          <w:sz w:val="24"/>
          <w:szCs w:val="24"/>
        </w:rPr>
      </w:pPr>
      <w:r w:rsidRPr="0059526A">
        <w:rPr>
          <w:sz w:val="24"/>
          <w:szCs w:val="24"/>
        </w:rPr>
        <w:t>Saint Louis University</w:t>
      </w:r>
    </w:p>
    <w:p w14:paraId="4B43E078" w14:textId="77777777" w:rsidR="003C1D85" w:rsidRPr="0059526A" w:rsidRDefault="003C1D85" w:rsidP="003C1D85">
      <w:pPr>
        <w:pStyle w:val="p1"/>
        <w:spacing w:line="360" w:lineRule="auto"/>
        <w:jc w:val="center"/>
        <w:rPr>
          <w:sz w:val="24"/>
          <w:szCs w:val="24"/>
        </w:rPr>
      </w:pPr>
      <w:r w:rsidRPr="0059526A">
        <w:rPr>
          <w:sz w:val="24"/>
          <w:szCs w:val="24"/>
        </w:rPr>
        <w:t>IS-5960 – Master Research Project</w:t>
      </w:r>
    </w:p>
    <w:p w14:paraId="06074AF1" w14:textId="77777777" w:rsidR="003C1D85" w:rsidRPr="0059526A" w:rsidRDefault="003C1D85" w:rsidP="003C1D85">
      <w:pPr>
        <w:pStyle w:val="p1"/>
        <w:spacing w:line="360" w:lineRule="auto"/>
        <w:jc w:val="center"/>
        <w:rPr>
          <w:sz w:val="24"/>
          <w:szCs w:val="24"/>
        </w:rPr>
      </w:pPr>
      <w:r w:rsidRPr="0059526A">
        <w:rPr>
          <w:sz w:val="24"/>
          <w:szCs w:val="24"/>
        </w:rPr>
        <w:t>Maria Weber</w:t>
      </w:r>
    </w:p>
    <w:p w14:paraId="60D2AFE1" w14:textId="6E671964" w:rsidR="003C1D85" w:rsidRPr="0059526A" w:rsidRDefault="003C1D85" w:rsidP="003C1D85">
      <w:pPr>
        <w:pStyle w:val="p1"/>
        <w:spacing w:line="360" w:lineRule="auto"/>
        <w:jc w:val="center"/>
        <w:rPr>
          <w:sz w:val="24"/>
          <w:szCs w:val="24"/>
        </w:rPr>
      </w:pPr>
      <w:r w:rsidRPr="0059526A">
        <w:rPr>
          <w:sz w:val="24"/>
          <w:szCs w:val="24"/>
        </w:rPr>
        <w:t>September 14, 2025</w:t>
      </w:r>
    </w:p>
    <w:p w14:paraId="1EF03E89"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51BE43A0"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1081F118"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12A7DD65"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0E34176C"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06B976C3"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708A51EC"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1130FF5F"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61029C24"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2314A158"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35A1E966" w14:textId="77777777" w:rsidR="003C1D85" w:rsidRPr="0059526A" w:rsidRDefault="003C1D85"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4DECC2AA" w14:textId="77777777" w:rsidR="0059526A" w:rsidRDefault="0059526A" w:rsidP="00295CD4">
      <w:pPr>
        <w:shd w:val="clear" w:color="auto" w:fill="FFFFFF"/>
        <w:spacing w:before="90" w:after="90" w:line="240" w:lineRule="auto"/>
        <w:outlineLvl w:val="3"/>
        <w:rPr>
          <w:rFonts w:ascii="Times New Roman" w:eastAsia="Times New Roman" w:hAnsi="Times New Roman" w:cs="Times New Roman"/>
          <w:b/>
          <w:bCs/>
          <w:color w:val="273540"/>
          <w:kern w:val="0"/>
          <w14:ligatures w14:val="none"/>
        </w:rPr>
      </w:pPr>
    </w:p>
    <w:p w14:paraId="12A1543B" w14:textId="0452B0FD" w:rsidR="00D62B33" w:rsidRDefault="00D62B33" w:rsidP="00D62B33">
      <w:pPr>
        <w:shd w:val="clear" w:color="auto" w:fill="FFFFFF"/>
        <w:spacing w:before="90" w:after="90" w:line="240" w:lineRule="auto"/>
        <w:jc w:val="center"/>
        <w:outlineLvl w:val="3"/>
        <w:rPr>
          <w:rFonts w:ascii="Times New Roman" w:eastAsia="Times New Roman" w:hAnsi="Times New Roman" w:cs="Times New Roman"/>
          <w:b/>
          <w:bCs/>
          <w:color w:val="273540"/>
          <w:kern w:val="0"/>
          <w14:ligatures w14:val="none"/>
        </w:rPr>
      </w:pPr>
      <w:r>
        <w:rPr>
          <w:rFonts w:ascii="Times New Roman" w:eastAsia="Times New Roman" w:hAnsi="Times New Roman" w:cs="Times New Roman"/>
          <w:b/>
          <w:bCs/>
          <w:color w:val="273540"/>
          <w:kern w:val="0"/>
          <w14:ligatures w14:val="none"/>
        </w:rPr>
        <w:lastRenderedPageBreak/>
        <w:t>Power BI- Market Research</w:t>
      </w:r>
    </w:p>
    <w:p w14:paraId="42860B2B" w14:textId="77777777" w:rsidR="00D62B33" w:rsidRPr="0059526A" w:rsidRDefault="00D62B33" w:rsidP="00D62B33">
      <w:pPr>
        <w:shd w:val="clear" w:color="auto" w:fill="FFFFFF"/>
        <w:spacing w:before="90" w:after="90" w:line="240" w:lineRule="auto"/>
        <w:jc w:val="center"/>
        <w:outlineLvl w:val="3"/>
        <w:rPr>
          <w:rFonts w:ascii="Times New Roman" w:eastAsia="Times New Roman" w:hAnsi="Times New Roman" w:cs="Times New Roman"/>
          <w:b/>
          <w:bCs/>
          <w:color w:val="273540"/>
          <w:kern w:val="0"/>
          <w14:ligatures w14:val="none"/>
        </w:rPr>
      </w:pPr>
    </w:p>
    <w:p w14:paraId="0D2F033B" w14:textId="2B675075" w:rsidR="00220050" w:rsidRPr="00220050" w:rsidRDefault="009451C4" w:rsidP="00220050">
      <w:pPr>
        <w:shd w:val="clear" w:color="auto" w:fill="FFFFFF"/>
        <w:spacing w:before="90" w:after="90" w:line="360" w:lineRule="auto"/>
        <w:jc w:val="both"/>
        <w:outlineLvl w:val="3"/>
        <w:rPr>
          <w:rFonts w:ascii="Times New Roman" w:hAnsi="Times New Roman" w:cs="Times New Roman"/>
        </w:rPr>
      </w:pPr>
      <w:r w:rsidRPr="009451C4">
        <w:rPr>
          <w:rFonts w:ascii="Times New Roman" w:hAnsi="Times New Roman" w:cs="Times New Roman"/>
        </w:rPr>
        <w:t>The objective of this analysis is to research, evaluate, and analyze a technology solution that can address SLU’s problem of scattered alumni and employer data. The solution is reviewed by looking at its main features, benefits, and limitations, as well as its market position and credibility. Gartner Peer Insights and Gartner’s Magic Quadrant are used to understand how the solution performs in practice and how it is positioned in the wider market.</w:t>
      </w:r>
    </w:p>
    <w:p w14:paraId="2642BB7D" w14:textId="171D021E" w:rsidR="00645DA8" w:rsidRPr="00220050" w:rsidRDefault="00295CD4" w:rsidP="00295CD4">
      <w:pPr>
        <w:shd w:val="clear" w:color="auto" w:fill="FFFFFF"/>
        <w:spacing w:before="90" w:after="90" w:line="240" w:lineRule="auto"/>
        <w:outlineLvl w:val="3"/>
        <w:rPr>
          <w:rFonts w:ascii="Times New Roman" w:eastAsia="Times New Roman" w:hAnsi="Times New Roman" w:cs="Times New Roman"/>
          <w:b/>
          <w:bCs/>
          <w:color w:val="004E9A"/>
          <w:kern w:val="0"/>
          <w14:ligatures w14:val="none"/>
        </w:rPr>
      </w:pPr>
      <w:r w:rsidRPr="00220050">
        <w:rPr>
          <w:rFonts w:ascii="Times New Roman" w:eastAsia="Times New Roman" w:hAnsi="Times New Roman" w:cs="Times New Roman"/>
          <w:b/>
          <w:bCs/>
          <w:color w:val="004E9A"/>
          <w:kern w:val="0"/>
          <w14:ligatures w14:val="none"/>
        </w:rPr>
        <w:t>Step 1 – Research the Solution</w:t>
      </w:r>
    </w:p>
    <w:p w14:paraId="2C5A7405" w14:textId="5F9B9EFC" w:rsidR="00645DA8" w:rsidRPr="0059526A" w:rsidRDefault="00645DA8" w:rsidP="00220050">
      <w:pPr>
        <w:shd w:val="clear" w:color="auto" w:fill="FFFFFF"/>
        <w:spacing w:before="90" w:after="90" w:line="360" w:lineRule="auto"/>
        <w:jc w:val="both"/>
        <w:outlineLvl w:val="3"/>
        <w:rPr>
          <w:rStyle w:val="Strong"/>
          <w:rFonts w:ascii="Times New Roman" w:hAnsi="Times New Roman" w:cs="Times New Roman"/>
        </w:rPr>
      </w:pPr>
      <w:r w:rsidRPr="0059526A">
        <w:rPr>
          <w:rStyle w:val="Strong"/>
          <w:rFonts w:ascii="Times New Roman" w:hAnsi="Times New Roman" w:cs="Times New Roman"/>
        </w:rPr>
        <w:t xml:space="preserve">Problem: </w:t>
      </w:r>
      <w:r w:rsidR="00EB7137" w:rsidRPr="0059526A">
        <w:rPr>
          <w:rFonts w:ascii="Times New Roman" w:hAnsi="Times New Roman" w:cs="Times New Roman"/>
        </w:rPr>
        <w:t>SLU’s alumni and employer data is scattered across different sources. Without centralizing this information, it is difficult to track jobs, skills, and opportunities, limiting useful insights for students, alumni, and employers.</w:t>
      </w:r>
    </w:p>
    <w:p w14:paraId="1FE22AC9" w14:textId="3495A175" w:rsidR="00645DA8" w:rsidRPr="0059526A" w:rsidRDefault="00645DA8" w:rsidP="00645DA8">
      <w:pPr>
        <w:shd w:val="clear" w:color="auto" w:fill="FFFFFF"/>
        <w:spacing w:before="90" w:after="90" w:line="240" w:lineRule="auto"/>
        <w:jc w:val="both"/>
        <w:outlineLvl w:val="3"/>
        <w:rPr>
          <w:rStyle w:val="Strong"/>
          <w:rFonts w:ascii="Times New Roman" w:hAnsi="Times New Roman" w:cs="Times New Roman"/>
        </w:rPr>
      </w:pPr>
      <w:r w:rsidRPr="0059526A">
        <w:rPr>
          <w:rStyle w:val="Strong"/>
          <w:rFonts w:ascii="Times New Roman" w:hAnsi="Times New Roman" w:cs="Times New Roman"/>
        </w:rPr>
        <w:t>Solution</w:t>
      </w:r>
      <w:r w:rsidR="00EB7137" w:rsidRPr="0059526A">
        <w:rPr>
          <w:rStyle w:val="Strong"/>
          <w:rFonts w:ascii="Times New Roman" w:hAnsi="Times New Roman" w:cs="Times New Roman"/>
        </w:rPr>
        <w:t xml:space="preserve"> and Relevance to the Problem</w:t>
      </w:r>
      <w:r w:rsidRPr="0059526A">
        <w:rPr>
          <w:rStyle w:val="Strong"/>
          <w:rFonts w:ascii="Times New Roman" w:hAnsi="Times New Roman" w:cs="Times New Roman"/>
        </w:rPr>
        <w:t>:</w:t>
      </w:r>
    </w:p>
    <w:p w14:paraId="74F4B90D" w14:textId="77777777" w:rsidR="00220050" w:rsidRDefault="00645DA8" w:rsidP="00220050">
      <w:pPr>
        <w:shd w:val="clear" w:color="auto" w:fill="FFFFFF"/>
        <w:spacing w:before="90" w:after="90" w:line="360" w:lineRule="auto"/>
        <w:jc w:val="both"/>
        <w:outlineLvl w:val="3"/>
        <w:rPr>
          <w:rFonts w:ascii="Times New Roman" w:hAnsi="Times New Roman" w:cs="Times New Roman"/>
        </w:rPr>
      </w:pPr>
      <w:r w:rsidRPr="0059526A">
        <w:rPr>
          <w:rFonts w:ascii="Times New Roman" w:hAnsi="Times New Roman" w:cs="Times New Roman"/>
        </w:rPr>
        <w:t>Microsoft Power BI is an analytics and business intelligence tool that centralizes scattered data and presents it through interactive dashboards. It helps SLU address the problem of fragmented alumni, student, and employer data by offering a single platform for insights and decision-making.</w:t>
      </w:r>
    </w:p>
    <w:p w14:paraId="3E47AD0B" w14:textId="138874C7" w:rsidR="00645DA8" w:rsidRPr="00220050" w:rsidRDefault="00645DA8" w:rsidP="00220050">
      <w:pPr>
        <w:shd w:val="clear" w:color="auto" w:fill="FFFFFF"/>
        <w:spacing w:before="90" w:after="90" w:line="360" w:lineRule="auto"/>
        <w:jc w:val="both"/>
        <w:outlineLvl w:val="3"/>
        <w:rPr>
          <w:rFonts w:ascii="Times New Roman" w:eastAsia="Times New Roman" w:hAnsi="Times New Roman" w:cs="Times New Roman"/>
          <w:b/>
          <w:bCs/>
          <w:color w:val="273540"/>
          <w:kern w:val="0"/>
          <w:sz w:val="27"/>
          <w:szCs w:val="27"/>
          <w14:ligatures w14:val="none"/>
        </w:rPr>
      </w:pPr>
      <w:r w:rsidRPr="0059526A">
        <w:rPr>
          <w:rStyle w:val="Strong"/>
          <w:rFonts w:eastAsiaTheme="majorEastAsia"/>
        </w:rPr>
        <w:t>Main Characteristics:</w:t>
      </w:r>
    </w:p>
    <w:p w14:paraId="5EC65C81" w14:textId="77777777" w:rsidR="00645DA8" w:rsidRPr="0059526A" w:rsidRDefault="00645DA8" w:rsidP="00645DA8">
      <w:pPr>
        <w:pStyle w:val="NormalWeb"/>
        <w:numPr>
          <w:ilvl w:val="0"/>
          <w:numId w:val="11"/>
        </w:numPr>
        <w:spacing w:line="360" w:lineRule="auto"/>
        <w:jc w:val="both"/>
      </w:pPr>
      <w:r w:rsidRPr="0059526A">
        <w:t>Strong data integration and modeling (Power Query, DAX).</w:t>
      </w:r>
    </w:p>
    <w:p w14:paraId="7AD7B513" w14:textId="2E5BAB3F" w:rsidR="00645DA8" w:rsidRPr="0059526A" w:rsidRDefault="00645DA8" w:rsidP="00645DA8">
      <w:pPr>
        <w:pStyle w:val="NormalWeb"/>
        <w:numPr>
          <w:ilvl w:val="0"/>
          <w:numId w:val="11"/>
        </w:numPr>
        <w:spacing w:line="360" w:lineRule="auto"/>
        <w:jc w:val="both"/>
      </w:pPr>
      <w:r w:rsidRPr="0059526A">
        <w:t xml:space="preserve">Interactive dashboards with filters, </w:t>
      </w:r>
      <w:r w:rsidR="00220050" w:rsidRPr="0059526A">
        <w:t>drilldowns</w:t>
      </w:r>
      <w:r w:rsidRPr="0059526A">
        <w:t>, and natural language Q&amp;A.</w:t>
      </w:r>
    </w:p>
    <w:p w14:paraId="404A8F8A" w14:textId="77777777" w:rsidR="00645DA8" w:rsidRPr="0059526A" w:rsidRDefault="00645DA8" w:rsidP="00645DA8">
      <w:pPr>
        <w:pStyle w:val="NormalWeb"/>
        <w:numPr>
          <w:ilvl w:val="0"/>
          <w:numId w:val="11"/>
        </w:numPr>
        <w:spacing w:line="360" w:lineRule="auto"/>
        <w:jc w:val="both"/>
      </w:pPr>
      <w:r w:rsidRPr="0059526A">
        <w:t>Governance and security (row-level security, permissions).</w:t>
      </w:r>
    </w:p>
    <w:p w14:paraId="077181B8" w14:textId="77777777" w:rsidR="00645DA8" w:rsidRPr="0059526A" w:rsidRDefault="00645DA8" w:rsidP="00645DA8">
      <w:pPr>
        <w:pStyle w:val="NormalWeb"/>
        <w:numPr>
          <w:ilvl w:val="0"/>
          <w:numId w:val="11"/>
        </w:numPr>
        <w:spacing w:line="360" w:lineRule="auto"/>
        <w:jc w:val="both"/>
      </w:pPr>
      <w:r w:rsidRPr="0059526A">
        <w:t>Integration with Microsoft 365, Azure, and Power Platform.</w:t>
      </w:r>
    </w:p>
    <w:p w14:paraId="5045B4CE" w14:textId="71F86828" w:rsidR="00645DA8" w:rsidRPr="0059526A" w:rsidRDefault="00645DA8" w:rsidP="00645DA8">
      <w:pPr>
        <w:pStyle w:val="NormalWeb"/>
        <w:numPr>
          <w:ilvl w:val="0"/>
          <w:numId w:val="11"/>
        </w:numPr>
        <w:spacing w:line="360" w:lineRule="auto"/>
        <w:jc w:val="both"/>
      </w:pPr>
      <w:r w:rsidRPr="0059526A">
        <w:t>Embedding support for SLU webpages and React apps.</w:t>
      </w:r>
    </w:p>
    <w:p w14:paraId="0765F050" w14:textId="77777777" w:rsidR="00295CD4" w:rsidRPr="0059526A" w:rsidRDefault="00295CD4" w:rsidP="00295CD4">
      <w:pPr>
        <w:pStyle w:val="NormalWeb"/>
      </w:pPr>
      <w:r w:rsidRPr="0059526A">
        <w:rPr>
          <w:rStyle w:val="Strong"/>
          <w:rFonts w:eastAsiaTheme="majorEastAsia"/>
        </w:rPr>
        <w:t>Pros of Power BI</w:t>
      </w:r>
    </w:p>
    <w:p w14:paraId="6CC0D752" w14:textId="77777777" w:rsidR="00295CD4" w:rsidRPr="0059526A" w:rsidRDefault="00295CD4" w:rsidP="00295CD4">
      <w:pPr>
        <w:pStyle w:val="NormalWeb"/>
        <w:numPr>
          <w:ilvl w:val="0"/>
          <w:numId w:val="5"/>
        </w:numPr>
      </w:pPr>
      <w:r w:rsidRPr="0059526A">
        <w:t>Leader in Gartner Magic Quadrant, strong adoption.</w:t>
      </w:r>
    </w:p>
    <w:p w14:paraId="3D114FB6" w14:textId="6C852227" w:rsidR="00295CD4" w:rsidRPr="0059526A" w:rsidRDefault="00EB7137" w:rsidP="00295CD4">
      <w:pPr>
        <w:pStyle w:val="NormalWeb"/>
        <w:numPr>
          <w:ilvl w:val="0"/>
          <w:numId w:val="5"/>
        </w:numPr>
      </w:pPr>
      <w:r w:rsidRPr="0059526A">
        <w:t xml:space="preserve">Strong dashboards, </w:t>
      </w:r>
      <w:r w:rsidR="00295CD4" w:rsidRPr="0059526A">
        <w:t xml:space="preserve">Rich visualization, </w:t>
      </w:r>
      <w:r w:rsidRPr="0059526A">
        <w:t>Scalable.</w:t>
      </w:r>
    </w:p>
    <w:p w14:paraId="5C2BDABF" w14:textId="77777777" w:rsidR="00295CD4" w:rsidRPr="0059526A" w:rsidRDefault="00295CD4" w:rsidP="00295CD4">
      <w:pPr>
        <w:pStyle w:val="NormalWeb"/>
        <w:numPr>
          <w:ilvl w:val="0"/>
          <w:numId w:val="5"/>
        </w:numPr>
      </w:pPr>
      <w:r w:rsidRPr="0059526A">
        <w:t>Cost-effective compared to peers.</w:t>
      </w:r>
    </w:p>
    <w:p w14:paraId="586F7FFC" w14:textId="3A98BB1B" w:rsidR="00EB7137" w:rsidRPr="0059526A" w:rsidRDefault="00EB7137" w:rsidP="00EB7137">
      <w:pPr>
        <w:pStyle w:val="NormalWeb"/>
        <w:numPr>
          <w:ilvl w:val="0"/>
          <w:numId w:val="5"/>
        </w:numPr>
      </w:pPr>
      <w:r w:rsidRPr="0059526A">
        <w:t xml:space="preserve">Easy Microsoft integration, </w:t>
      </w:r>
    </w:p>
    <w:p w14:paraId="1973C53B" w14:textId="77777777" w:rsidR="00295CD4" w:rsidRPr="0059526A" w:rsidRDefault="00295CD4" w:rsidP="00295CD4">
      <w:pPr>
        <w:pStyle w:val="NormalWeb"/>
      </w:pPr>
      <w:r w:rsidRPr="0059526A">
        <w:rPr>
          <w:rStyle w:val="Strong"/>
          <w:rFonts w:eastAsiaTheme="majorEastAsia"/>
        </w:rPr>
        <w:t>Cons of Power BI</w:t>
      </w:r>
    </w:p>
    <w:p w14:paraId="096214DF" w14:textId="77777777" w:rsidR="00295CD4" w:rsidRPr="0059526A" w:rsidRDefault="00295CD4" w:rsidP="00295CD4">
      <w:pPr>
        <w:pStyle w:val="NormalWeb"/>
        <w:numPr>
          <w:ilvl w:val="0"/>
          <w:numId w:val="6"/>
        </w:numPr>
      </w:pPr>
      <w:r w:rsidRPr="0059526A">
        <w:t>Premium licensing required for advanced features.</w:t>
      </w:r>
    </w:p>
    <w:p w14:paraId="12C7577A" w14:textId="77777777" w:rsidR="00295CD4" w:rsidRPr="0059526A" w:rsidRDefault="00295CD4" w:rsidP="00295CD4">
      <w:pPr>
        <w:pStyle w:val="NormalWeb"/>
        <w:numPr>
          <w:ilvl w:val="0"/>
          <w:numId w:val="6"/>
        </w:numPr>
      </w:pPr>
      <w:r w:rsidRPr="0059526A">
        <w:t>Learning curve for DAX/data modeling.</w:t>
      </w:r>
    </w:p>
    <w:p w14:paraId="6C912CB4" w14:textId="2A258533" w:rsidR="00866C28" w:rsidRDefault="00295CD4" w:rsidP="00866C28">
      <w:pPr>
        <w:pStyle w:val="NormalWeb"/>
        <w:numPr>
          <w:ilvl w:val="0"/>
          <w:numId w:val="6"/>
        </w:numPr>
      </w:pPr>
      <w:r w:rsidRPr="0059526A">
        <w:t>Risk of vendor lock-in within Microsoft stack.</w:t>
      </w:r>
    </w:p>
    <w:p w14:paraId="00A24970" w14:textId="24EEE4FB" w:rsidR="009451C4" w:rsidRPr="00220050" w:rsidRDefault="009451C4" w:rsidP="009451C4">
      <w:pPr>
        <w:pStyle w:val="NormalWeb"/>
        <w:rPr>
          <w:b/>
          <w:bCs/>
        </w:rPr>
      </w:pPr>
      <w:r w:rsidRPr="00220050">
        <w:rPr>
          <w:b/>
          <w:bCs/>
        </w:rPr>
        <w:lastRenderedPageBreak/>
        <w:t>Types of Other Solutions Available</w:t>
      </w:r>
      <w:r w:rsidR="00220050">
        <w:rPr>
          <w:b/>
          <w:bCs/>
        </w:rPr>
        <w:t>:</w:t>
      </w:r>
    </w:p>
    <w:tbl>
      <w:tblPr>
        <w:tblW w:w="9820" w:type="dxa"/>
        <w:tblLook w:val="04A0" w:firstRow="1" w:lastRow="0" w:firstColumn="1" w:lastColumn="0" w:noHBand="0" w:noVBand="1"/>
      </w:tblPr>
      <w:tblGrid>
        <w:gridCol w:w="2320"/>
        <w:gridCol w:w="2100"/>
        <w:gridCol w:w="2500"/>
        <w:gridCol w:w="2900"/>
      </w:tblGrid>
      <w:tr w:rsidR="00645DA8" w:rsidRPr="00645DA8" w14:paraId="621BBF13" w14:textId="77777777" w:rsidTr="00645DA8">
        <w:trPr>
          <w:trHeight w:val="400"/>
        </w:trPr>
        <w:tc>
          <w:tcPr>
            <w:tcW w:w="9820" w:type="dxa"/>
            <w:gridSpan w:val="4"/>
            <w:tcBorders>
              <w:top w:val="single" w:sz="8" w:space="0" w:color="auto"/>
              <w:left w:val="single" w:sz="8" w:space="0" w:color="auto"/>
              <w:bottom w:val="single" w:sz="8" w:space="0" w:color="auto"/>
              <w:right w:val="single" w:sz="8" w:space="0" w:color="000000"/>
            </w:tcBorders>
            <w:shd w:val="clear" w:color="000000" w:fill="4D93D9"/>
            <w:noWrap/>
            <w:vAlign w:val="bottom"/>
            <w:hideMark/>
          </w:tcPr>
          <w:p w14:paraId="355D94A1" w14:textId="77777777" w:rsidR="00645DA8" w:rsidRPr="00645DA8" w:rsidRDefault="00645DA8" w:rsidP="00645DA8">
            <w:pPr>
              <w:spacing w:after="0" w:line="240" w:lineRule="auto"/>
              <w:jc w:val="center"/>
              <w:rPr>
                <w:rFonts w:ascii="Times New Roman" w:eastAsia="Times New Roman" w:hAnsi="Times New Roman" w:cs="Times New Roman"/>
                <w:b/>
                <w:bCs/>
                <w:color w:val="000000"/>
                <w:kern w:val="0"/>
                <w14:ligatures w14:val="none"/>
              </w:rPr>
            </w:pPr>
            <w:r w:rsidRPr="00645DA8">
              <w:rPr>
                <w:rFonts w:ascii="Times New Roman" w:eastAsia="Times New Roman" w:hAnsi="Times New Roman" w:cs="Times New Roman"/>
                <w:b/>
                <w:bCs/>
                <w:color w:val="000000"/>
                <w:kern w:val="0"/>
                <w14:ligatures w14:val="none"/>
              </w:rPr>
              <w:t>Types of Solutions Available</w:t>
            </w:r>
          </w:p>
        </w:tc>
      </w:tr>
      <w:tr w:rsidR="00645DA8" w:rsidRPr="00645DA8" w14:paraId="15E775D6" w14:textId="77777777" w:rsidTr="00645DA8">
        <w:trPr>
          <w:trHeight w:val="360"/>
        </w:trPr>
        <w:tc>
          <w:tcPr>
            <w:tcW w:w="2320" w:type="dxa"/>
            <w:tcBorders>
              <w:top w:val="nil"/>
              <w:left w:val="single" w:sz="8" w:space="0" w:color="auto"/>
              <w:bottom w:val="single" w:sz="8" w:space="0" w:color="auto"/>
              <w:right w:val="single" w:sz="4" w:space="0" w:color="auto"/>
            </w:tcBorders>
            <w:shd w:val="clear" w:color="000000" w:fill="F1A983"/>
            <w:vAlign w:val="bottom"/>
            <w:hideMark/>
          </w:tcPr>
          <w:p w14:paraId="5D7E2CE5" w14:textId="77777777" w:rsidR="00645DA8" w:rsidRPr="00645DA8" w:rsidRDefault="00645DA8" w:rsidP="00645DA8">
            <w:pPr>
              <w:spacing w:after="0" w:line="240" w:lineRule="auto"/>
              <w:rPr>
                <w:rFonts w:ascii="Times New Roman" w:eastAsia="Times New Roman" w:hAnsi="Times New Roman" w:cs="Times New Roman"/>
                <w:b/>
                <w:bCs/>
                <w:color w:val="000000"/>
                <w:kern w:val="0"/>
                <w14:ligatures w14:val="none"/>
              </w:rPr>
            </w:pPr>
            <w:r w:rsidRPr="00645DA8">
              <w:rPr>
                <w:rFonts w:ascii="Times New Roman" w:eastAsia="Times New Roman" w:hAnsi="Times New Roman" w:cs="Times New Roman"/>
                <w:b/>
                <w:bCs/>
                <w:color w:val="000000"/>
                <w:kern w:val="0"/>
                <w14:ligatures w14:val="none"/>
              </w:rPr>
              <w:t>Category</w:t>
            </w:r>
          </w:p>
        </w:tc>
        <w:tc>
          <w:tcPr>
            <w:tcW w:w="2100" w:type="dxa"/>
            <w:tcBorders>
              <w:top w:val="nil"/>
              <w:left w:val="nil"/>
              <w:bottom w:val="single" w:sz="8" w:space="0" w:color="auto"/>
              <w:right w:val="single" w:sz="4" w:space="0" w:color="auto"/>
            </w:tcBorders>
            <w:shd w:val="clear" w:color="000000" w:fill="F1A983"/>
            <w:vAlign w:val="bottom"/>
            <w:hideMark/>
          </w:tcPr>
          <w:p w14:paraId="4C8D23BC" w14:textId="77777777" w:rsidR="00645DA8" w:rsidRPr="00645DA8" w:rsidRDefault="00645DA8" w:rsidP="00645DA8">
            <w:pPr>
              <w:spacing w:after="0" w:line="240" w:lineRule="auto"/>
              <w:rPr>
                <w:rFonts w:ascii="Times New Roman" w:eastAsia="Times New Roman" w:hAnsi="Times New Roman" w:cs="Times New Roman"/>
                <w:b/>
                <w:bCs/>
                <w:color w:val="000000"/>
                <w:kern w:val="0"/>
                <w14:ligatures w14:val="none"/>
              </w:rPr>
            </w:pPr>
            <w:r w:rsidRPr="00645DA8">
              <w:rPr>
                <w:rFonts w:ascii="Times New Roman" w:eastAsia="Times New Roman" w:hAnsi="Times New Roman" w:cs="Times New Roman"/>
                <w:b/>
                <w:bCs/>
                <w:color w:val="000000"/>
                <w:kern w:val="0"/>
                <w14:ligatures w14:val="none"/>
              </w:rPr>
              <w:t>Examples</w:t>
            </w:r>
          </w:p>
        </w:tc>
        <w:tc>
          <w:tcPr>
            <w:tcW w:w="2500" w:type="dxa"/>
            <w:tcBorders>
              <w:top w:val="nil"/>
              <w:left w:val="nil"/>
              <w:bottom w:val="single" w:sz="8" w:space="0" w:color="auto"/>
              <w:right w:val="single" w:sz="4" w:space="0" w:color="auto"/>
            </w:tcBorders>
            <w:shd w:val="clear" w:color="000000" w:fill="F1A983"/>
            <w:vAlign w:val="bottom"/>
            <w:hideMark/>
          </w:tcPr>
          <w:p w14:paraId="5DA0B544" w14:textId="77777777" w:rsidR="00645DA8" w:rsidRPr="00645DA8" w:rsidRDefault="00645DA8" w:rsidP="00645DA8">
            <w:pPr>
              <w:spacing w:after="0" w:line="240" w:lineRule="auto"/>
              <w:rPr>
                <w:rFonts w:ascii="Times New Roman" w:eastAsia="Times New Roman" w:hAnsi="Times New Roman" w:cs="Times New Roman"/>
                <w:b/>
                <w:bCs/>
                <w:color w:val="000000"/>
                <w:kern w:val="0"/>
                <w14:ligatures w14:val="none"/>
              </w:rPr>
            </w:pPr>
            <w:r w:rsidRPr="00645DA8">
              <w:rPr>
                <w:rFonts w:ascii="Times New Roman" w:eastAsia="Times New Roman" w:hAnsi="Times New Roman" w:cs="Times New Roman"/>
                <w:b/>
                <w:bCs/>
                <w:color w:val="000000"/>
                <w:kern w:val="0"/>
                <w14:ligatures w14:val="none"/>
              </w:rPr>
              <w:t>Purpose</w:t>
            </w:r>
          </w:p>
        </w:tc>
        <w:tc>
          <w:tcPr>
            <w:tcW w:w="2900" w:type="dxa"/>
            <w:tcBorders>
              <w:top w:val="nil"/>
              <w:left w:val="nil"/>
              <w:bottom w:val="single" w:sz="8" w:space="0" w:color="auto"/>
              <w:right w:val="single" w:sz="8" w:space="0" w:color="auto"/>
            </w:tcBorders>
            <w:shd w:val="clear" w:color="000000" w:fill="F1A983"/>
            <w:vAlign w:val="bottom"/>
            <w:hideMark/>
          </w:tcPr>
          <w:p w14:paraId="7956E6F6" w14:textId="77777777" w:rsidR="00645DA8" w:rsidRPr="00645DA8" w:rsidRDefault="00645DA8" w:rsidP="00645DA8">
            <w:pPr>
              <w:spacing w:after="0" w:line="240" w:lineRule="auto"/>
              <w:rPr>
                <w:rFonts w:ascii="Times New Roman" w:eastAsia="Times New Roman" w:hAnsi="Times New Roman" w:cs="Times New Roman"/>
                <w:b/>
                <w:bCs/>
                <w:color w:val="000000"/>
                <w:kern w:val="0"/>
                <w14:ligatures w14:val="none"/>
              </w:rPr>
            </w:pPr>
            <w:r w:rsidRPr="00645DA8">
              <w:rPr>
                <w:rFonts w:ascii="Times New Roman" w:eastAsia="Times New Roman" w:hAnsi="Times New Roman" w:cs="Times New Roman"/>
                <w:b/>
                <w:bCs/>
                <w:color w:val="000000"/>
                <w:kern w:val="0"/>
                <w14:ligatures w14:val="none"/>
              </w:rPr>
              <w:t>Relevance to SLU Project</w:t>
            </w:r>
          </w:p>
        </w:tc>
      </w:tr>
      <w:tr w:rsidR="00645DA8" w:rsidRPr="00645DA8" w14:paraId="058FA85C" w14:textId="77777777" w:rsidTr="00645DA8">
        <w:trPr>
          <w:trHeight w:val="1360"/>
        </w:trPr>
        <w:tc>
          <w:tcPr>
            <w:tcW w:w="2320" w:type="dxa"/>
            <w:tcBorders>
              <w:top w:val="nil"/>
              <w:left w:val="single" w:sz="8" w:space="0" w:color="auto"/>
              <w:bottom w:val="single" w:sz="4" w:space="0" w:color="auto"/>
              <w:right w:val="single" w:sz="4" w:space="0" w:color="auto"/>
            </w:tcBorders>
            <w:vAlign w:val="center"/>
            <w:hideMark/>
          </w:tcPr>
          <w:p w14:paraId="6BA05FFE"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Analytics &amp; BI Platforms</w:t>
            </w:r>
          </w:p>
        </w:tc>
        <w:tc>
          <w:tcPr>
            <w:tcW w:w="2100" w:type="dxa"/>
            <w:tcBorders>
              <w:top w:val="nil"/>
              <w:left w:val="nil"/>
              <w:bottom w:val="single" w:sz="4" w:space="0" w:color="auto"/>
              <w:right w:val="single" w:sz="4" w:space="0" w:color="auto"/>
            </w:tcBorders>
            <w:vAlign w:val="center"/>
            <w:hideMark/>
          </w:tcPr>
          <w:p w14:paraId="028F7788"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 xml:space="preserve">Power BI, </w:t>
            </w:r>
            <w:r w:rsidRPr="00645DA8">
              <w:rPr>
                <w:rFonts w:ascii="Times New Roman" w:eastAsia="Times New Roman" w:hAnsi="Times New Roman" w:cs="Times New Roman"/>
                <w:color w:val="000000"/>
                <w:kern w:val="0"/>
                <w14:ligatures w14:val="none"/>
              </w:rPr>
              <w:br/>
              <w:t xml:space="preserve">Tableau, </w:t>
            </w:r>
            <w:r w:rsidRPr="00645DA8">
              <w:rPr>
                <w:rFonts w:ascii="Times New Roman" w:eastAsia="Times New Roman" w:hAnsi="Times New Roman" w:cs="Times New Roman"/>
                <w:color w:val="000000"/>
                <w:kern w:val="0"/>
                <w14:ligatures w14:val="none"/>
              </w:rPr>
              <w:br/>
              <w:t>Qlik</w:t>
            </w:r>
          </w:p>
        </w:tc>
        <w:tc>
          <w:tcPr>
            <w:tcW w:w="2500" w:type="dxa"/>
            <w:tcBorders>
              <w:top w:val="nil"/>
              <w:left w:val="nil"/>
              <w:bottom w:val="single" w:sz="4" w:space="0" w:color="auto"/>
              <w:right w:val="single" w:sz="4" w:space="0" w:color="auto"/>
            </w:tcBorders>
            <w:hideMark/>
          </w:tcPr>
          <w:p w14:paraId="54E9513B"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Visualize data, build dashboards, and support decision-making</w:t>
            </w:r>
          </w:p>
        </w:tc>
        <w:tc>
          <w:tcPr>
            <w:tcW w:w="2900" w:type="dxa"/>
            <w:tcBorders>
              <w:top w:val="nil"/>
              <w:left w:val="nil"/>
              <w:bottom w:val="single" w:sz="4" w:space="0" w:color="auto"/>
              <w:right w:val="single" w:sz="8" w:space="0" w:color="auto"/>
            </w:tcBorders>
            <w:hideMark/>
          </w:tcPr>
          <w:p w14:paraId="15DE2073"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Track alumni jobs, skills, OPT/CPT status, and employer trends</w:t>
            </w:r>
          </w:p>
        </w:tc>
      </w:tr>
      <w:tr w:rsidR="00645DA8" w:rsidRPr="00645DA8" w14:paraId="0D76DDD7" w14:textId="77777777" w:rsidTr="00645DA8">
        <w:trPr>
          <w:trHeight w:val="1020"/>
        </w:trPr>
        <w:tc>
          <w:tcPr>
            <w:tcW w:w="2320" w:type="dxa"/>
            <w:tcBorders>
              <w:top w:val="nil"/>
              <w:left w:val="single" w:sz="8" w:space="0" w:color="auto"/>
              <w:bottom w:val="single" w:sz="4" w:space="0" w:color="auto"/>
              <w:right w:val="single" w:sz="4" w:space="0" w:color="auto"/>
            </w:tcBorders>
            <w:vAlign w:val="center"/>
            <w:hideMark/>
          </w:tcPr>
          <w:p w14:paraId="733A76F5"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Higher-Ed Systems</w:t>
            </w:r>
          </w:p>
        </w:tc>
        <w:tc>
          <w:tcPr>
            <w:tcW w:w="2100" w:type="dxa"/>
            <w:tcBorders>
              <w:top w:val="nil"/>
              <w:left w:val="nil"/>
              <w:bottom w:val="single" w:sz="4" w:space="0" w:color="auto"/>
              <w:right w:val="single" w:sz="4" w:space="0" w:color="auto"/>
            </w:tcBorders>
            <w:vAlign w:val="center"/>
            <w:hideMark/>
          </w:tcPr>
          <w:p w14:paraId="24F29548"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 xml:space="preserve">Ellucian, </w:t>
            </w:r>
            <w:r w:rsidRPr="00645DA8">
              <w:rPr>
                <w:rFonts w:ascii="Times New Roman" w:eastAsia="Times New Roman" w:hAnsi="Times New Roman" w:cs="Times New Roman"/>
                <w:color w:val="000000"/>
                <w:kern w:val="0"/>
                <w14:ligatures w14:val="none"/>
              </w:rPr>
              <w:br/>
              <w:t>Salesforce Education Cloud</w:t>
            </w:r>
          </w:p>
        </w:tc>
        <w:tc>
          <w:tcPr>
            <w:tcW w:w="2500" w:type="dxa"/>
            <w:tcBorders>
              <w:top w:val="nil"/>
              <w:left w:val="nil"/>
              <w:bottom w:val="single" w:sz="4" w:space="0" w:color="auto"/>
              <w:right w:val="single" w:sz="4" w:space="0" w:color="auto"/>
            </w:tcBorders>
            <w:hideMark/>
          </w:tcPr>
          <w:p w14:paraId="0955C3CD"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Manage student/alumni records and reporting</w:t>
            </w:r>
          </w:p>
        </w:tc>
        <w:tc>
          <w:tcPr>
            <w:tcW w:w="2900" w:type="dxa"/>
            <w:tcBorders>
              <w:top w:val="nil"/>
              <w:left w:val="nil"/>
              <w:bottom w:val="single" w:sz="4" w:space="0" w:color="auto"/>
              <w:right w:val="single" w:sz="8" w:space="0" w:color="auto"/>
            </w:tcBorders>
            <w:hideMark/>
          </w:tcPr>
          <w:p w14:paraId="3A453E61"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Provide base records that can be analyzed in BI dashboards</w:t>
            </w:r>
          </w:p>
        </w:tc>
      </w:tr>
      <w:tr w:rsidR="00645DA8" w:rsidRPr="00645DA8" w14:paraId="3B49388E" w14:textId="77777777" w:rsidTr="00645DA8">
        <w:trPr>
          <w:trHeight w:val="1020"/>
        </w:trPr>
        <w:tc>
          <w:tcPr>
            <w:tcW w:w="2320" w:type="dxa"/>
            <w:tcBorders>
              <w:top w:val="nil"/>
              <w:left w:val="single" w:sz="8" w:space="0" w:color="auto"/>
              <w:bottom w:val="single" w:sz="4" w:space="0" w:color="auto"/>
              <w:right w:val="single" w:sz="4" w:space="0" w:color="auto"/>
            </w:tcBorders>
            <w:vAlign w:val="center"/>
            <w:hideMark/>
          </w:tcPr>
          <w:p w14:paraId="24294957"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Alumni Engagement Tools</w:t>
            </w:r>
          </w:p>
        </w:tc>
        <w:tc>
          <w:tcPr>
            <w:tcW w:w="2100" w:type="dxa"/>
            <w:tcBorders>
              <w:top w:val="nil"/>
              <w:left w:val="nil"/>
              <w:bottom w:val="single" w:sz="4" w:space="0" w:color="auto"/>
              <w:right w:val="single" w:sz="4" w:space="0" w:color="auto"/>
            </w:tcBorders>
            <w:vAlign w:val="center"/>
            <w:hideMark/>
          </w:tcPr>
          <w:p w14:paraId="5EEF45FA" w14:textId="28E90C76" w:rsidR="00645DA8" w:rsidRPr="00645DA8" w:rsidRDefault="009451C4"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People Grove</w:t>
            </w:r>
            <w:r w:rsidR="00645DA8" w:rsidRPr="00645DA8">
              <w:rPr>
                <w:rFonts w:ascii="Times New Roman" w:eastAsia="Times New Roman" w:hAnsi="Times New Roman" w:cs="Times New Roman"/>
                <w:color w:val="000000"/>
                <w:kern w:val="0"/>
                <w14:ligatures w14:val="none"/>
              </w:rPr>
              <w:t>, Graduway</w:t>
            </w:r>
          </w:p>
        </w:tc>
        <w:tc>
          <w:tcPr>
            <w:tcW w:w="2500" w:type="dxa"/>
            <w:tcBorders>
              <w:top w:val="nil"/>
              <w:left w:val="nil"/>
              <w:bottom w:val="single" w:sz="4" w:space="0" w:color="auto"/>
              <w:right w:val="single" w:sz="4" w:space="0" w:color="auto"/>
            </w:tcBorders>
            <w:hideMark/>
          </w:tcPr>
          <w:p w14:paraId="1C5C6A94"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Connect alumni and students for mentoring and networking</w:t>
            </w:r>
          </w:p>
        </w:tc>
        <w:tc>
          <w:tcPr>
            <w:tcW w:w="2900" w:type="dxa"/>
            <w:tcBorders>
              <w:top w:val="nil"/>
              <w:left w:val="nil"/>
              <w:bottom w:val="single" w:sz="4" w:space="0" w:color="auto"/>
              <w:right w:val="single" w:sz="8" w:space="0" w:color="auto"/>
            </w:tcBorders>
            <w:hideMark/>
          </w:tcPr>
          <w:p w14:paraId="207172AE"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Build mentorship and engagement networks</w:t>
            </w:r>
          </w:p>
        </w:tc>
      </w:tr>
      <w:tr w:rsidR="00645DA8" w:rsidRPr="00645DA8" w14:paraId="7CE33169" w14:textId="77777777" w:rsidTr="00645DA8">
        <w:trPr>
          <w:trHeight w:val="1020"/>
        </w:trPr>
        <w:tc>
          <w:tcPr>
            <w:tcW w:w="2320" w:type="dxa"/>
            <w:tcBorders>
              <w:top w:val="nil"/>
              <w:left w:val="single" w:sz="8" w:space="0" w:color="auto"/>
              <w:bottom w:val="single" w:sz="4" w:space="0" w:color="auto"/>
              <w:right w:val="single" w:sz="4" w:space="0" w:color="auto"/>
            </w:tcBorders>
            <w:vAlign w:val="center"/>
            <w:hideMark/>
          </w:tcPr>
          <w:p w14:paraId="030B7409"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Data Integration Tools</w:t>
            </w:r>
          </w:p>
        </w:tc>
        <w:tc>
          <w:tcPr>
            <w:tcW w:w="2100" w:type="dxa"/>
            <w:tcBorders>
              <w:top w:val="nil"/>
              <w:left w:val="nil"/>
              <w:bottom w:val="single" w:sz="4" w:space="0" w:color="auto"/>
              <w:right w:val="single" w:sz="4" w:space="0" w:color="auto"/>
            </w:tcBorders>
            <w:vAlign w:val="center"/>
            <w:hideMark/>
          </w:tcPr>
          <w:p w14:paraId="696F2594" w14:textId="2D87F03F"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 xml:space="preserve">Talend, </w:t>
            </w:r>
            <w:r w:rsidR="009451C4" w:rsidRPr="00645DA8">
              <w:rPr>
                <w:rFonts w:ascii="Times New Roman" w:eastAsia="Times New Roman" w:hAnsi="Times New Roman" w:cs="Times New Roman"/>
                <w:color w:val="000000"/>
                <w:kern w:val="0"/>
                <w14:ligatures w14:val="none"/>
              </w:rPr>
              <w:t>Five Tran</w:t>
            </w:r>
            <w:r w:rsidRPr="00645DA8">
              <w:rPr>
                <w:rFonts w:ascii="Times New Roman" w:eastAsia="Times New Roman" w:hAnsi="Times New Roman" w:cs="Times New Roman"/>
                <w:color w:val="000000"/>
                <w:kern w:val="0"/>
                <w14:ligatures w14:val="none"/>
              </w:rPr>
              <w:t>, Azure Data Factory</w:t>
            </w:r>
          </w:p>
        </w:tc>
        <w:tc>
          <w:tcPr>
            <w:tcW w:w="2500" w:type="dxa"/>
            <w:tcBorders>
              <w:top w:val="nil"/>
              <w:left w:val="nil"/>
              <w:bottom w:val="single" w:sz="4" w:space="0" w:color="auto"/>
              <w:right w:val="single" w:sz="4" w:space="0" w:color="auto"/>
            </w:tcBorders>
            <w:hideMark/>
          </w:tcPr>
          <w:p w14:paraId="68019454"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Extract and combine data from multiple sources</w:t>
            </w:r>
          </w:p>
        </w:tc>
        <w:tc>
          <w:tcPr>
            <w:tcW w:w="2900" w:type="dxa"/>
            <w:tcBorders>
              <w:top w:val="nil"/>
              <w:left w:val="nil"/>
              <w:bottom w:val="single" w:sz="4" w:space="0" w:color="auto"/>
              <w:right w:val="single" w:sz="8" w:space="0" w:color="auto"/>
            </w:tcBorders>
            <w:hideMark/>
          </w:tcPr>
          <w:p w14:paraId="1FA44B23"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Merge LinkedIn, surveys, and registrar data for analysis</w:t>
            </w:r>
          </w:p>
        </w:tc>
      </w:tr>
      <w:tr w:rsidR="00645DA8" w:rsidRPr="00645DA8" w14:paraId="109D944B" w14:textId="77777777" w:rsidTr="00645DA8">
        <w:trPr>
          <w:trHeight w:val="1040"/>
        </w:trPr>
        <w:tc>
          <w:tcPr>
            <w:tcW w:w="2320" w:type="dxa"/>
            <w:tcBorders>
              <w:top w:val="nil"/>
              <w:left w:val="single" w:sz="8" w:space="0" w:color="auto"/>
              <w:bottom w:val="single" w:sz="8" w:space="0" w:color="auto"/>
              <w:right w:val="single" w:sz="4" w:space="0" w:color="auto"/>
            </w:tcBorders>
            <w:vAlign w:val="center"/>
            <w:hideMark/>
          </w:tcPr>
          <w:p w14:paraId="32EB9616"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Credential Verification Tools</w:t>
            </w:r>
          </w:p>
        </w:tc>
        <w:tc>
          <w:tcPr>
            <w:tcW w:w="2100" w:type="dxa"/>
            <w:tcBorders>
              <w:top w:val="nil"/>
              <w:left w:val="nil"/>
              <w:bottom w:val="single" w:sz="8" w:space="0" w:color="auto"/>
              <w:right w:val="single" w:sz="4" w:space="0" w:color="auto"/>
            </w:tcBorders>
            <w:vAlign w:val="center"/>
            <w:hideMark/>
          </w:tcPr>
          <w:p w14:paraId="12E99719" w14:textId="7A136164"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True</w:t>
            </w:r>
            <w:r w:rsidR="009451C4">
              <w:rPr>
                <w:rFonts w:ascii="Times New Roman" w:eastAsia="Times New Roman" w:hAnsi="Times New Roman" w:cs="Times New Roman"/>
                <w:color w:val="000000"/>
                <w:kern w:val="0"/>
                <w14:ligatures w14:val="none"/>
              </w:rPr>
              <w:t xml:space="preserve"> </w:t>
            </w:r>
            <w:r w:rsidRPr="00645DA8">
              <w:rPr>
                <w:rFonts w:ascii="Times New Roman" w:eastAsia="Times New Roman" w:hAnsi="Times New Roman" w:cs="Times New Roman"/>
                <w:color w:val="000000"/>
                <w:kern w:val="0"/>
                <w14:ligatures w14:val="none"/>
              </w:rPr>
              <w:t>Rec,</w:t>
            </w:r>
            <w:r w:rsidRPr="00645DA8">
              <w:rPr>
                <w:rFonts w:ascii="Times New Roman" w:eastAsia="Times New Roman" w:hAnsi="Times New Roman" w:cs="Times New Roman"/>
                <w:color w:val="000000"/>
                <w:kern w:val="0"/>
                <w14:ligatures w14:val="none"/>
              </w:rPr>
              <w:br/>
              <w:t xml:space="preserve"> Blockchain Solutions</w:t>
            </w:r>
          </w:p>
        </w:tc>
        <w:tc>
          <w:tcPr>
            <w:tcW w:w="2500" w:type="dxa"/>
            <w:tcBorders>
              <w:top w:val="nil"/>
              <w:left w:val="nil"/>
              <w:bottom w:val="single" w:sz="8" w:space="0" w:color="auto"/>
              <w:right w:val="single" w:sz="4" w:space="0" w:color="auto"/>
            </w:tcBorders>
            <w:hideMark/>
          </w:tcPr>
          <w:p w14:paraId="26564A0A"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Securely validate alumni credentials and job roles</w:t>
            </w:r>
          </w:p>
        </w:tc>
        <w:tc>
          <w:tcPr>
            <w:tcW w:w="2900" w:type="dxa"/>
            <w:tcBorders>
              <w:top w:val="nil"/>
              <w:left w:val="nil"/>
              <w:bottom w:val="single" w:sz="8" w:space="0" w:color="auto"/>
              <w:right w:val="single" w:sz="8" w:space="0" w:color="auto"/>
            </w:tcBorders>
            <w:hideMark/>
          </w:tcPr>
          <w:p w14:paraId="57631EB3" w14:textId="77777777" w:rsidR="00645DA8" w:rsidRPr="00645DA8" w:rsidRDefault="00645DA8" w:rsidP="00645DA8">
            <w:pPr>
              <w:spacing w:after="0" w:line="240" w:lineRule="auto"/>
              <w:rPr>
                <w:rFonts w:ascii="Times New Roman" w:eastAsia="Times New Roman" w:hAnsi="Times New Roman" w:cs="Times New Roman"/>
                <w:color w:val="000000"/>
                <w:kern w:val="0"/>
                <w14:ligatures w14:val="none"/>
              </w:rPr>
            </w:pPr>
            <w:r w:rsidRPr="00645DA8">
              <w:rPr>
                <w:rFonts w:ascii="Times New Roman" w:eastAsia="Times New Roman" w:hAnsi="Times New Roman" w:cs="Times New Roman"/>
                <w:color w:val="000000"/>
                <w:kern w:val="0"/>
                <w14:ligatures w14:val="none"/>
              </w:rPr>
              <w:t>Allow employers to confirm alumni qualifications and positions</w:t>
            </w:r>
          </w:p>
        </w:tc>
      </w:tr>
    </w:tbl>
    <w:p w14:paraId="582CD63B" w14:textId="77777777" w:rsidR="00220050" w:rsidRDefault="00220050" w:rsidP="009310D3">
      <w:pPr>
        <w:shd w:val="clear" w:color="auto" w:fill="FFFFFF"/>
        <w:spacing w:before="90" w:after="90" w:line="240" w:lineRule="auto"/>
        <w:outlineLvl w:val="3"/>
        <w:rPr>
          <w:rFonts w:ascii="Times New Roman" w:eastAsia="Times New Roman" w:hAnsi="Times New Roman" w:cs="Times New Roman"/>
          <w:b/>
          <w:bCs/>
          <w:color w:val="273540"/>
          <w:kern w:val="0"/>
          <w:sz w:val="27"/>
          <w:szCs w:val="27"/>
          <w14:ligatures w14:val="none"/>
        </w:rPr>
      </w:pPr>
    </w:p>
    <w:p w14:paraId="0E75405B" w14:textId="3A7C9354" w:rsidR="009310D3" w:rsidRPr="00220050" w:rsidRDefault="009310D3" w:rsidP="009310D3">
      <w:pPr>
        <w:shd w:val="clear" w:color="auto" w:fill="FFFFFF"/>
        <w:spacing w:before="90" w:after="90" w:line="240" w:lineRule="auto"/>
        <w:outlineLvl w:val="3"/>
        <w:rPr>
          <w:rFonts w:ascii="Times New Roman" w:eastAsia="Times New Roman" w:hAnsi="Times New Roman" w:cs="Times New Roman"/>
          <w:color w:val="004E9A"/>
          <w:kern w:val="0"/>
          <w14:ligatures w14:val="none"/>
        </w:rPr>
      </w:pPr>
      <w:r w:rsidRPr="00220050">
        <w:rPr>
          <w:rFonts w:ascii="Times New Roman" w:eastAsia="Times New Roman" w:hAnsi="Times New Roman" w:cs="Times New Roman"/>
          <w:b/>
          <w:bCs/>
          <w:color w:val="004E9A"/>
          <w:kern w:val="0"/>
          <w14:ligatures w14:val="none"/>
        </w:rPr>
        <w:t>Step 2 – Market Review (Gartner Peer Insights)</w:t>
      </w:r>
    </w:p>
    <w:p w14:paraId="73D763B2" w14:textId="5B305C5C" w:rsidR="009310D3" w:rsidRPr="0059526A" w:rsidRDefault="008E12BC" w:rsidP="008E12BC">
      <w:pPr>
        <w:pStyle w:val="NormalWeb"/>
        <w:spacing w:line="360" w:lineRule="auto"/>
        <w:jc w:val="both"/>
      </w:pPr>
      <w:r w:rsidRPr="0059526A">
        <w:t>In this section, Gartner Peer Insights was consulted to evaluate Microsoft Power BI by applying filters for company size (&gt;10,000), region (North America), and industry (Education) to identify vendor details, overall ratings, number of reviews, and key user feedback.</w:t>
      </w:r>
    </w:p>
    <w:p w14:paraId="0303DF4C" w14:textId="79BAD3F6" w:rsidR="009310D3" w:rsidRPr="0059526A" w:rsidRDefault="009310D3" w:rsidP="009310D3">
      <w:pPr>
        <w:pStyle w:val="NormalWeb"/>
        <w:shd w:val="clear" w:color="auto" w:fill="FFFFFF"/>
        <w:spacing w:before="180" w:beforeAutospacing="0" w:after="180" w:afterAutospacing="0"/>
        <w:rPr>
          <w:color w:val="273540"/>
        </w:rPr>
      </w:pPr>
      <w:r w:rsidRPr="0059526A">
        <w:rPr>
          <w:rStyle w:val="Strong"/>
          <w:rFonts w:eastAsiaTheme="majorEastAsia"/>
          <w:color w:val="273540"/>
        </w:rPr>
        <w:t xml:space="preserve">Vendor name: </w:t>
      </w:r>
      <w:r w:rsidRPr="0059526A">
        <w:rPr>
          <w:rStyle w:val="Strong"/>
          <w:rFonts w:eastAsiaTheme="majorEastAsia"/>
          <w:b w:val="0"/>
          <w:bCs w:val="0"/>
          <w:color w:val="273540"/>
        </w:rPr>
        <w:t>Microsoft (MS-Power BI Product)</w:t>
      </w:r>
    </w:p>
    <w:p w14:paraId="469A1823" w14:textId="4EBA8098" w:rsidR="009310D3" w:rsidRPr="0059526A" w:rsidRDefault="009310D3" w:rsidP="009310D3">
      <w:pPr>
        <w:pStyle w:val="NormalWeb"/>
        <w:shd w:val="clear" w:color="auto" w:fill="FFFFFF"/>
        <w:spacing w:before="180" w:beforeAutospacing="0" w:after="180" w:afterAutospacing="0"/>
        <w:rPr>
          <w:color w:val="273540"/>
        </w:rPr>
      </w:pPr>
      <w:r w:rsidRPr="0059526A">
        <w:rPr>
          <w:rStyle w:val="Strong"/>
          <w:rFonts w:eastAsiaTheme="majorEastAsia"/>
          <w:color w:val="273540"/>
        </w:rPr>
        <w:t xml:space="preserve">Overall rating (stars): </w:t>
      </w:r>
      <w:r w:rsidRPr="0059526A">
        <w:rPr>
          <w:rStyle w:val="Strong"/>
          <w:rFonts w:eastAsiaTheme="majorEastAsia"/>
          <w:b w:val="0"/>
          <w:bCs w:val="0"/>
          <w:color w:val="273540"/>
        </w:rPr>
        <w:t>4.4 out of 5 stars</w:t>
      </w:r>
    </w:p>
    <w:p w14:paraId="0B63D4DB" w14:textId="4B23800E" w:rsidR="000870B9" w:rsidRPr="0059526A" w:rsidRDefault="009310D3" w:rsidP="009310D3">
      <w:pPr>
        <w:pStyle w:val="NormalWeb"/>
        <w:shd w:val="clear" w:color="auto" w:fill="FFFFFF"/>
        <w:spacing w:before="180" w:beforeAutospacing="0" w:after="180" w:afterAutospacing="0"/>
        <w:rPr>
          <w:rFonts w:eastAsiaTheme="majorEastAsia"/>
          <w:color w:val="273540"/>
        </w:rPr>
      </w:pPr>
      <w:r w:rsidRPr="0059526A">
        <w:rPr>
          <w:rStyle w:val="Strong"/>
          <w:rFonts w:eastAsiaTheme="majorEastAsia"/>
          <w:color w:val="273540"/>
        </w:rPr>
        <w:t xml:space="preserve">Number of reviews: </w:t>
      </w:r>
      <w:r w:rsidRPr="0059526A">
        <w:rPr>
          <w:rStyle w:val="Strong"/>
          <w:rFonts w:eastAsiaTheme="majorEastAsia"/>
          <w:b w:val="0"/>
          <w:bCs w:val="0"/>
          <w:color w:val="273540"/>
        </w:rPr>
        <w:t>3179 Reviews</w:t>
      </w:r>
    </w:p>
    <w:p w14:paraId="25700CE7" w14:textId="0F8FE42F" w:rsidR="00866C28" w:rsidRPr="009451C4" w:rsidRDefault="009310D3" w:rsidP="00EB7137">
      <w:pPr>
        <w:pStyle w:val="NormalWeb"/>
        <w:shd w:val="clear" w:color="auto" w:fill="FFFFFF"/>
        <w:spacing w:before="180" w:beforeAutospacing="0" w:after="180" w:afterAutospacing="0" w:line="360" w:lineRule="auto"/>
        <w:jc w:val="both"/>
      </w:pPr>
      <w:r w:rsidRPr="0059526A">
        <w:rPr>
          <w:rStyle w:val="Strong"/>
          <w:rFonts w:eastAsiaTheme="majorEastAsia"/>
          <w:color w:val="000000" w:themeColor="text1"/>
        </w:rPr>
        <w:t>Short description</w:t>
      </w:r>
      <w:r w:rsidRPr="0059526A">
        <w:rPr>
          <w:color w:val="000000" w:themeColor="text1"/>
        </w:rPr>
        <w:t> </w:t>
      </w:r>
      <w:r w:rsidRPr="0059526A">
        <w:rPr>
          <w:b/>
          <w:bCs/>
          <w:color w:val="000000" w:themeColor="text1"/>
        </w:rPr>
        <w:t xml:space="preserve">of the solution: </w:t>
      </w:r>
      <w:r w:rsidR="008E12BC" w:rsidRPr="0059526A">
        <w:t xml:space="preserve">Microsoft Power BI is a leading analytics and business intelligence platform designed to bring scattered data into one centralized system and present it in an easy-to-understand, visual format. For educational organizations like Saint Louis University, it helps integrate alumni, student, and employer data. Power BI creates dynamic, interactive dashboards that allow leadership, students, and employers to view insights tailored to their needs. </w:t>
      </w:r>
      <w:r w:rsidR="008E12BC" w:rsidRPr="0059526A">
        <w:lastRenderedPageBreak/>
        <w:t>Reviews on Gartner Peer Insights highlight its ease of integration with Microsoft tools, strong reporting capabilities, and ability to simplify complex data models, which makes it a trusted choice for universities. By centralizing data and offering powerful visualizations, Power BI directly addresses SLU’s challenge of aligning information between the university, its students, and employers.</w:t>
      </w:r>
    </w:p>
    <w:tbl>
      <w:tblPr>
        <w:tblW w:w="9890" w:type="dxa"/>
        <w:tblLook w:val="04A0" w:firstRow="1" w:lastRow="0" w:firstColumn="1" w:lastColumn="0" w:noHBand="0" w:noVBand="1"/>
      </w:tblPr>
      <w:tblGrid>
        <w:gridCol w:w="2539"/>
        <w:gridCol w:w="910"/>
        <w:gridCol w:w="1056"/>
        <w:gridCol w:w="5385"/>
      </w:tblGrid>
      <w:tr w:rsidR="009310D3" w:rsidRPr="009310D3" w14:paraId="6A2389FF" w14:textId="77777777" w:rsidTr="009310D3">
        <w:trPr>
          <w:trHeight w:val="400"/>
        </w:trPr>
        <w:tc>
          <w:tcPr>
            <w:tcW w:w="9890" w:type="dxa"/>
            <w:gridSpan w:val="4"/>
            <w:tcBorders>
              <w:top w:val="single" w:sz="8" w:space="0" w:color="auto"/>
              <w:left w:val="single" w:sz="8" w:space="0" w:color="auto"/>
              <w:bottom w:val="nil"/>
              <w:right w:val="single" w:sz="8" w:space="0" w:color="000000"/>
            </w:tcBorders>
            <w:shd w:val="clear" w:color="000000" w:fill="4D93D9"/>
            <w:noWrap/>
            <w:hideMark/>
          </w:tcPr>
          <w:p w14:paraId="227B2ABE" w14:textId="77777777" w:rsidR="009310D3" w:rsidRPr="009310D3" w:rsidRDefault="009310D3" w:rsidP="009310D3">
            <w:pPr>
              <w:spacing w:after="0" w:line="240" w:lineRule="auto"/>
              <w:jc w:val="center"/>
              <w:rPr>
                <w:rFonts w:ascii="Times New Roman" w:eastAsia="Times New Roman" w:hAnsi="Times New Roman" w:cs="Times New Roman"/>
                <w:b/>
                <w:bCs/>
                <w:color w:val="000000"/>
                <w:kern w:val="0"/>
                <w:sz w:val="27"/>
                <w:szCs w:val="27"/>
                <w14:ligatures w14:val="none"/>
              </w:rPr>
            </w:pPr>
            <w:r w:rsidRPr="009310D3">
              <w:rPr>
                <w:rFonts w:ascii="Times New Roman" w:eastAsia="Times New Roman" w:hAnsi="Times New Roman" w:cs="Times New Roman"/>
                <w:b/>
                <w:bCs/>
                <w:color w:val="000000"/>
                <w:kern w:val="0"/>
                <w:sz w:val="27"/>
                <w:szCs w:val="27"/>
                <w14:ligatures w14:val="none"/>
              </w:rPr>
              <w:t>Comparison of BI Platforms (Gartner Peer Insights)</w:t>
            </w:r>
          </w:p>
        </w:tc>
      </w:tr>
      <w:tr w:rsidR="009310D3" w:rsidRPr="009310D3" w14:paraId="596AA4AF" w14:textId="77777777" w:rsidTr="008E12BC">
        <w:trPr>
          <w:trHeight w:val="360"/>
        </w:trPr>
        <w:tc>
          <w:tcPr>
            <w:tcW w:w="2539" w:type="dxa"/>
            <w:tcBorders>
              <w:top w:val="nil"/>
              <w:left w:val="single" w:sz="8" w:space="0" w:color="auto"/>
              <w:bottom w:val="nil"/>
              <w:right w:val="single" w:sz="4" w:space="0" w:color="auto"/>
            </w:tcBorders>
            <w:shd w:val="clear" w:color="000000" w:fill="F7C7AC"/>
            <w:noWrap/>
            <w:hideMark/>
          </w:tcPr>
          <w:p w14:paraId="65195E83" w14:textId="77777777" w:rsidR="009310D3" w:rsidRPr="009310D3" w:rsidRDefault="009310D3" w:rsidP="009310D3">
            <w:pPr>
              <w:spacing w:after="0" w:line="240" w:lineRule="auto"/>
              <w:rPr>
                <w:rFonts w:ascii="Times New Roman" w:eastAsia="Times New Roman" w:hAnsi="Times New Roman" w:cs="Times New Roman"/>
                <w:b/>
                <w:bCs/>
                <w:color w:val="000000"/>
                <w:kern w:val="0"/>
                <w14:ligatures w14:val="none"/>
              </w:rPr>
            </w:pPr>
            <w:r w:rsidRPr="009310D3">
              <w:rPr>
                <w:rFonts w:ascii="Times New Roman" w:eastAsia="Times New Roman" w:hAnsi="Times New Roman" w:cs="Times New Roman"/>
                <w:b/>
                <w:bCs/>
                <w:color w:val="000000"/>
                <w:kern w:val="0"/>
                <w14:ligatures w14:val="none"/>
              </w:rPr>
              <w:t>Vendor / Product</w:t>
            </w:r>
          </w:p>
        </w:tc>
        <w:tc>
          <w:tcPr>
            <w:tcW w:w="910" w:type="dxa"/>
            <w:tcBorders>
              <w:top w:val="nil"/>
              <w:left w:val="nil"/>
              <w:bottom w:val="nil"/>
              <w:right w:val="single" w:sz="4" w:space="0" w:color="auto"/>
            </w:tcBorders>
            <w:shd w:val="clear" w:color="000000" w:fill="F7C7AC"/>
            <w:noWrap/>
            <w:hideMark/>
          </w:tcPr>
          <w:p w14:paraId="194BC59F" w14:textId="77777777" w:rsidR="009310D3" w:rsidRPr="009310D3" w:rsidRDefault="009310D3" w:rsidP="009310D3">
            <w:pPr>
              <w:spacing w:after="0" w:line="240" w:lineRule="auto"/>
              <w:rPr>
                <w:rFonts w:ascii="Times New Roman" w:eastAsia="Times New Roman" w:hAnsi="Times New Roman" w:cs="Times New Roman"/>
                <w:b/>
                <w:bCs/>
                <w:color w:val="000000"/>
                <w:kern w:val="0"/>
                <w14:ligatures w14:val="none"/>
              </w:rPr>
            </w:pPr>
            <w:r w:rsidRPr="009310D3">
              <w:rPr>
                <w:rFonts w:ascii="Times New Roman" w:eastAsia="Times New Roman" w:hAnsi="Times New Roman" w:cs="Times New Roman"/>
                <w:b/>
                <w:bCs/>
                <w:color w:val="000000"/>
                <w:kern w:val="0"/>
                <w14:ligatures w14:val="none"/>
              </w:rPr>
              <w:t>Rating</w:t>
            </w:r>
          </w:p>
        </w:tc>
        <w:tc>
          <w:tcPr>
            <w:tcW w:w="1056" w:type="dxa"/>
            <w:tcBorders>
              <w:top w:val="nil"/>
              <w:left w:val="nil"/>
              <w:bottom w:val="nil"/>
              <w:right w:val="single" w:sz="4" w:space="0" w:color="auto"/>
            </w:tcBorders>
            <w:shd w:val="clear" w:color="000000" w:fill="F7C7AC"/>
            <w:noWrap/>
            <w:hideMark/>
          </w:tcPr>
          <w:p w14:paraId="0AE92C2C" w14:textId="77777777" w:rsidR="009310D3" w:rsidRPr="009310D3" w:rsidRDefault="009310D3" w:rsidP="009310D3">
            <w:pPr>
              <w:spacing w:after="0" w:line="240" w:lineRule="auto"/>
              <w:rPr>
                <w:rFonts w:ascii="Times New Roman" w:eastAsia="Times New Roman" w:hAnsi="Times New Roman" w:cs="Times New Roman"/>
                <w:b/>
                <w:bCs/>
                <w:color w:val="000000"/>
                <w:kern w:val="0"/>
                <w14:ligatures w14:val="none"/>
              </w:rPr>
            </w:pPr>
            <w:r w:rsidRPr="009310D3">
              <w:rPr>
                <w:rFonts w:ascii="Times New Roman" w:eastAsia="Times New Roman" w:hAnsi="Times New Roman" w:cs="Times New Roman"/>
                <w:b/>
                <w:bCs/>
                <w:color w:val="000000"/>
                <w:kern w:val="0"/>
                <w14:ligatures w14:val="none"/>
              </w:rPr>
              <w:t>Reviews</w:t>
            </w:r>
          </w:p>
        </w:tc>
        <w:tc>
          <w:tcPr>
            <w:tcW w:w="5385" w:type="dxa"/>
            <w:tcBorders>
              <w:top w:val="nil"/>
              <w:left w:val="nil"/>
              <w:bottom w:val="nil"/>
              <w:right w:val="single" w:sz="8" w:space="0" w:color="auto"/>
            </w:tcBorders>
            <w:shd w:val="clear" w:color="000000" w:fill="F7C7AC"/>
            <w:hideMark/>
          </w:tcPr>
          <w:p w14:paraId="2E504B6F" w14:textId="77777777" w:rsidR="009310D3" w:rsidRPr="009310D3" w:rsidRDefault="009310D3" w:rsidP="009310D3">
            <w:pPr>
              <w:spacing w:after="0" w:line="240" w:lineRule="auto"/>
              <w:rPr>
                <w:rFonts w:ascii="Times New Roman" w:eastAsia="Times New Roman" w:hAnsi="Times New Roman" w:cs="Times New Roman"/>
                <w:b/>
                <w:bCs/>
                <w:color w:val="000000"/>
                <w:kern w:val="0"/>
                <w14:ligatures w14:val="none"/>
              </w:rPr>
            </w:pPr>
            <w:r w:rsidRPr="009310D3">
              <w:rPr>
                <w:rFonts w:ascii="Times New Roman" w:eastAsia="Times New Roman" w:hAnsi="Times New Roman" w:cs="Times New Roman"/>
                <w:b/>
                <w:bCs/>
                <w:color w:val="000000"/>
                <w:kern w:val="0"/>
                <w14:ligatures w14:val="none"/>
              </w:rPr>
              <w:t>Notes</w:t>
            </w:r>
          </w:p>
        </w:tc>
      </w:tr>
      <w:tr w:rsidR="009310D3" w:rsidRPr="009310D3" w14:paraId="7D9A14D8" w14:textId="77777777" w:rsidTr="008E12BC">
        <w:trPr>
          <w:trHeight w:val="680"/>
        </w:trPr>
        <w:tc>
          <w:tcPr>
            <w:tcW w:w="2539" w:type="dxa"/>
            <w:tcBorders>
              <w:top w:val="single" w:sz="8" w:space="0" w:color="auto"/>
              <w:left w:val="single" w:sz="8" w:space="0" w:color="auto"/>
              <w:bottom w:val="single" w:sz="4" w:space="0" w:color="auto"/>
              <w:right w:val="single" w:sz="4" w:space="0" w:color="auto"/>
            </w:tcBorders>
            <w:noWrap/>
            <w:hideMark/>
          </w:tcPr>
          <w:p w14:paraId="6B3CB2BA" w14:textId="77777777" w:rsidR="009310D3" w:rsidRPr="009310D3" w:rsidRDefault="009310D3" w:rsidP="009310D3">
            <w:pPr>
              <w:spacing w:after="0" w:line="240" w:lineRule="auto"/>
              <w:rPr>
                <w:rFonts w:ascii="Times New Roman" w:eastAsia="Times New Roman" w:hAnsi="Times New Roman" w:cs="Times New Roman"/>
                <w:b/>
                <w:bCs/>
                <w:color w:val="000000"/>
                <w:kern w:val="0"/>
                <w14:ligatures w14:val="none"/>
              </w:rPr>
            </w:pPr>
            <w:r w:rsidRPr="009310D3">
              <w:rPr>
                <w:rFonts w:ascii="Times New Roman" w:eastAsia="Times New Roman" w:hAnsi="Times New Roman" w:cs="Times New Roman"/>
                <w:b/>
                <w:bCs/>
                <w:color w:val="000000"/>
                <w:kern w:val="0"/>
                <w14:ligatures w14:val="none"/>
              </w:rPr>
              <w:t>Microsoft Power BI</w:t>
            </w:r>
          </w:p>
        </w:tc>
        <w:tc>
          <w:tcPr>
            <w:tcW w:w="910" w:type="dxa"/>
            <w:tcBorders>
              <w:top w:val="single" w:sz="8" w:space="0" w:color="auto"/>
              <w:left w:val="nil"/>
              <w:bottom w:val="single" w:sz="4" w:space="0" w:color="auto"/>
              <w:right w:val="single" w:sz="4" w:space="0" w:color="auto"/>
            </w:tcBorders>
            <w:noWrap/>
            <w:hideMark/>
          </w:tcPr>
          <w:p w14:paraId="12A16BA8" w14:textId="77777777" w:rsidR="009310D3" w:rsidRPr="009310D3" w:rsidRDefault="009310D3" w:rsidP="009310D3">
            <w:pPr>
              <w:spacing w:after="0" w:line="240" w:lineRule="auto"/>
              <w:rPr>
                <w:rFonts w:ascii="Times New Roman" w:eastAsia="Times New Roman" w:hAnsi="Times New Roman" w:cs="Times New Roman"/>
                <w:color w:val="000000"/>
                <w:kern w:val="0"/>
                <w14:ligatures w14:val="none"/>
              </w:rPr>
            </w:pPr>
            <w:r w:rsidRPr="009310D3">
              <w:rPr>
                <w:rFonts w:ascii="Times New Roman" w:eastAsia="Times New Roman" w:hAnsi="Times New Roman" w:cs="Times New Roman"/>
                <w:color w:val="000000"/>
                <w:kern w:val="0"/>
                <w14:ligatures w14:val="none"/>
              </w:rPr>
              <w:t>4.4/5</w:t>
            </w:r>
          </w:p>
        </w:tc>
        <w:tc>
          <w:tcPr>
            <w:tcW w:w="1056" w:type="dxa"/>
            <w:tcBorders>
              <w:top w:val="single" w:sz="8" w:space="0" w:color="auto"/>
              <w:left w:val="nil"/>
              <w:bottom w:val="single" w:sz="4" w:space="0" w:color="auto"/>
              <w:right w:val="single" w:sz="4" w:space="0" w:color="auto"/>
            </w:tcBorders>
            <w:noWrap/>
            <w:hideMark/>
          </w:tcPr>
          <w:p w14:paraId="55ABB6AA" w14:textId="77777777" w:rsidR="009310D3" w:rsidRPr="009310D3" w:rsidRDefault="009310D3" w:rsidP="009310D3">
            <w:pPr>
              <w:spacing w:after="0" w:line="240" w:lineRule="auto"/>
              <w:jc w:val="right"/>
              <w:rPr>
                <w:rFonts w:ascii="Times New Roman" w:eastAsia="Times New Roman" w:hAnsi="Times New Roman" w:cs="Times New Roman"/>
                <w:color w:val="000000"/>
                <w:kern w:val="0"/>
                <w14:ligatures w14:val="none"/>
              </w:rPr>
            </w:pPr>
            <w:r w:rsidRPr="009310D3">
              <w:rPr>
                <w:rFonts w:ascii="Times New Roman" w:eastAsia="Times New Roman" w:hAnsi="Times New Roman" w:cs="Times New Roman"/>
                <w:color w:val="000000"/>
                <w:kern w:val="0"/>
                <w14:ligatures w14:val="none"/>
              </w:rPr>
              <w:t>3,179</w:t>
            </w:r>
          </w:p>
        </w:tc>
        <w:tc>
          <w:tcPr>
            <w:tcW w:w="5385" w:type="dxa"/>
            <w:tcBorders>
              <w:top w:val="single" w:sz="8" w:space="0" w:color="auto"/>
              <w:left w:val="nil"/>
              <w:bottom w:val="single" w:sz="4" w:space="0" w:color="auto"/>
              <w:right w:val="single" w:sz="8" w:space="0" w:color="auto"/>
            </w:tcBorders>
            <w:hideMark/>
          </w:tcPr>
          <w:p w14:paraId="378B7F29" w14:textId="55FD1F58" w:rsidR="009310D3" w:rsidRPr="009310D3" w:rsidRDefault="009310D3" w:rsidP="009310D3">
            <w:pPr>
              <w:spacing w:after="0" w:line="240" w:lineRule="auto"/>
              <w:rPr>
                <w:rFonts w:ascii="Times New Roman" w:eastAsia="Times New Roman" w:hAnsi="Times New Roman" w:cs="Times New Roman"/>
                <w:color w:val="000000"/>
                <w:kern w:val="0"/>
                <w14:ligatures w14:val="none"/>
              </w:rPr>
            </w:pPr>
            <w:r w:rsidRPr="009310D3">
              <w:rPr>
                <w:rFonts w:ascii="Times New Roman" w:eastAsia="Times New Roman" w:hAnsi="Times New Roman" w:cs="Times New Roman"/>
                <w:color w:val="000000"/>
                <w:kern w:val="0"/>
                <w14:ligatures w14:val="none"/>
              </w:rPr>
              <w:t>Easy Microsoft integration, cost-effective, can embed in apps/webpages</w:t>
            </w:r>
            <w:r w:rsidRPr="0059526A">
              <w:rPr>
                <w:rFonts w:ascii="Times New Roman" w:eastAsia="Times New Roman" w:hAnsi="Times New Roman" w:cs="Times New Roman"/>
                <w:color w:val="000000"/>
                <w:kern w:val="0"/>
                <w14:ligatures w14:val="none"/>
              </w:rPr>
              <w:t xml:space="preserve">, </w:t>
            </w:r>
            <w:r w:rsidRPr="0059526A">
              <w:rPr>
                <w:rFonts w:ascii="Times New Roman" w:hAnsi="Times New Roman" w:cs="Times New Roman"/>
              </w:rPr>
              <w:t>learning curve for DAX; visuals require customization; performance issues with very large datasets</w:t>
            </w:r>
          </w:p>
        </w:tc>
      </w:tr>
      <w:tr w:rsidR="009310D3" w:rsidRPr="009310D3" w14:paraId="5AE64C24" w14:textId="77777777" w:rsidTr="008E12BC">
        <w:trPr>
          <w:trHeight w:val="340"/>
        </w:trPr>
        <w:tc>
          <w:tcPr>
            <w:tcW w:w="2539" w:type="dxa"/>
            <w:tcBorders>
              <w:top w:val="nil"/>
              <w:left w:val="single" w:sz="8" w:space="0" w:color="auto"/>
              <w:bottom w:val="single" w:sz="4" w:space="0" w:color="auto"/>
              <w:right w:val="single" w:sz="4" w:space="0" w:color="auto"/>
            </w:tcBorders>
            <w:noWrap/>
            <w:hideMark/>
          </w:tcPr>
          <w:p w14:paraId="1B1E9137" w14:textId="77777777" w:rsidR="009310D3" w:rsidRPr="009310D3" w:rsidRDefault="009310D3" w:rsidP="009310D3">
            <w:pPr>
              <w:spacing w:after="0" w:line="240" w:lineRule="auto"/>
              <w:rPr>
                <w:rFonts w:ascii="Times New Roman" w:eastAsia="Times New Roman" w:hAnsi="Times New Roman" w:cs="Times New Roman"/>
                <w:b/>
                <w:bCs/>
                <w:color w:val="000000"/>
                <w:kern w:val="0"/>
                <w14:ligatures w14:val="none"/>
              </w:rPr>
            </w:pPr>
            <w:r w:rsidRPr="009310D3">
              <w:rPr>
                <w:rFonts w:ascii="Times New Roman" w:eastAsia="Times New Roman" w:hAnsi="Times New Roman" w:cs="Times New Roman"/>
                <w:b/>
                <w:bCs/>
                <w:color w:val="000000"/>
                <w:kern w:val="0"/>
                <w14:ligatures w14:val="none"/>
              </w:rPr>
              <w:t>Tableau (Salesforce)</w:t>
            </w:r>
          </w:p>
        </w:tc>
        <w:tc>
          <w:tcPr>
            <w:tcW w:w="910" w:type="dxa"/>
            <w:tcBorders>
              <w:top w:val="nil"/>
              <w:left w:val="nil"/>
              <w:bottom w:val="single" w:sz="4" w:space="0" w:color="auto"/>
              <w:right w:val="single" w:sz="4" w:space="0" w:color="auto"/>
            </w:tcBorders>
            <w:noWrap/>
            <w:hideMark/>
          </w:tcPr>
          <w:p w14:paraId="7EB5B049" w14:textId="77777777" w:rsidR="009310D3" w:rsidRPr="009310D3" w:rsidRDefault="009310D3" w:rsidP="009310D3">
            <w:pPr>
              <w:spacing w:after="0" w:line="240" w:lineRule="auto"/>
              <w:rPr>
                <w:rFonts w:ascii="Times New Roman" w:eastAsia="Times New Roman" w:hAnsi="Times New Roman" w:cs="Times New Roman"/>
                <w:color w:val="000000"/>
                <w:kern w:val="0"/>
                <w14:ligatures w14:val="none"/>
              </w:rPr>
            </w:pPr>
            <w:r w:rsidRPr="009310D3">
              <w:rPr>
                <w:rFonts w:ascii="Times New Roman" w:eastAsia="Times New Roman" w:hAnsi="Times New Roman" w:cs="Times New Roman"/>
                <w:color w:val="000000"/>
                <w:kern w:val="0"/>
                <w14:ligatures w14:val="none"/>
              </w:rPr>
              <w:t>4.4/5</w:t>
            </w:r>
          </w:p>
        </w:tc>
        <w:tc>
          <w:tcPr>
            <w:tcW w:w="1056" w:type="dxa"/>
            <w:tcBorders>
              <w:top w:val="nil"/>
              <w:left w:val="nil"/>
              <w:bottom w:val="single" w:sz="4" w:space="0" w:color="auto"/>
              <w:right w:val="single" w:sz="4" w:space="0" w:color="auto"/>
            </w:tcBorders>
            <w:noWrap/>
            <w:hideMark/>
          </w:tcPr>
          <w:p w14:paraId="1B38E166" w14:textId="77777777" w:rsidR="009310D3" w:rsidRPr="009310D3" w:rsidRDefault="009310D3" w:rsidP="009310D3">
            <w:pPr>
              <w:spacing w:after="0" w:line="240" w:lineRule="auto"/>
              <w:jc w:val="right"/>
              <w:rPr>
                <w:rFonts w:ascii="Times New Roman" w:eastAsia="Times New Roman" w:hAnsi="Times New Roman" w:cs="Times New Roman"/>
                <w:color w:val="000000"/>
                <w:kern w:val="0"/>
                <w14:ligatures w14:val="none"/>
              </w:rPr>
            </w:pPr>
            <w:r w:rsidRPr="009310D3">
              <w:rPr>
                <w:rFonts w:ascii="Times New Roman" w:eastAsia="Times New Roman" w:hAnsi="Times New Roman" w:cs="Times New Roman"/>
                <w:color w:val="000000"/>
                <w:kern w:val="0"/>
                <w14:ligatures w14:val="none"/>
              </w:rPr>
              <w:t>4,162</w:t>
            </w:r>
          </w:p>
        </w:tc>
        <w:tc>
          <w:tcPr>
            <w:tcW w:w="5385" w:type="dxa"/>
            <w:tcBorders>
              <w:top w:val="nil"/>
              <w:left w:val="nil"/>
              <w:bottom w:val="single" w:sz="4" w:space="0" w:color="auto"/>
              <w:right w:val="single" w:sz="8" w:space="0" w:color="auto"/>
            </w:tcBorders>
            <w:hideMark/>
          </w:tcPr>
          <w:p w14:paraId="702BC9B6" w14:textId="736C8406" w:rsidR="009310D3" w:rsidRPr="009310D3" w:rsidRDefault="009310D3" w:rsidP="009310D3">
            <w:pPr>
              <w:spacing w:after="0" w:line="240" w:lineRule="auto"/>
              <w:rPr>
                <w:rFonts w:ascii="Times New Roman" w:eastAsia="Times New Roman" w:hAnsi="Times New Roman" w:cs="Times New Roman"/>
                <w:color w:val="000000"/>
                <w:kern w:val="0"/>
                <w14:ligatures w14:val="none"/>
              </w:rPr>
            </w:pPr>
            <w:r w:rsidRPr="0059526A">
              <w:rPr>
                <w:rFonts w:ascii="Times New Roman" w:hAnsi="Times New Roman" w:cs="Times New Roman"/>
              </w:rPr>
              <w:t>Higher licensing costs; steeper learning curve for governance and enterprise deployment.</w:t>
            </w:r>
          </w:p>
        </w:tc>
      </w:tr>
      <w:tr w:rsidR="009310D3" w:rsidRPr="009310D3" w14:paraId="4400C7E4" w14:textId="77777777" w:rsidTr="008E12BC">
        <w:trPr>
          <w:trHeight w:val="340"/>
        </w:trPr>
        <w:tc>
          <w:tcPr>
            <w:tcW w:w="2539" w:type="dxa"/>
            <w:tcBorders>
              <w:top w:val="nil"/>
              <w:left w:val="single" w:sz="8" w:space="0" w:color="auto"/>
              <w:bottom w:val="single" w:sz="4" w:space="0" w:color="auto"/>
              <w:right w:val="single" w:sz="4" w:space="0" w:color="auto"/>
            </w:tcBorders>
            <w:noWrap/>
            <w:hideMark/>
          </w:tcPr>
          <w:p w14:paraId="5003F90A" w14:textId="77777777" w:rsidR="009310D3" w:rsidRPr="009310D3" w:rsidRDefault="009310D3" w:rsidP="009310D3">
            <w:pPr>
              <w:spacing w:after="0" w:line="240" w:lineRule="auto"/>
              <w:rPr>
                <w:rFonts w:ascii="Times New Roman" w:eastAsia="Times New Roman" w:hAnsi="Times New Roman" w:cs="Times New Roman"/>
                <w:b/>
                <w:bCs/>
                <w:color w:val="000000"/>
                <w:kern w:val="0"/>
                <w14:ligatures w14:val="none"/>
              </w:rPr>
            </w:pPr>
            <w:r w:rsidRPr="009310D3">
              <w:rPr>
                <w:rFonts w:ascii="Times New Roman" w:eastAsia="Times New Roman" w:hAnsi="Times New Roman" w:cs="Times New Roman"/>
                <w:b/>
                <w:bCs/>
                <w:color w:val="000000"/>
                <w:kern w:val="0"/>
                <w14:ligatures w14:val="none"/>
              </w:rPr>
              <w:t>Qlik Sense</w:t>
            </w:r>
          </w:p>
        </w:tc>
        <w:tc>
          <w:tcPr>
            <w:tcW w:w="910" w:type="dxa"/>
            <w:tcBorders>
              <w:top w:val="nil"/>
              <w:left w:val="nil"/>
              <w:bottom w:val="single" w:sz="4" w:space="0" w:color="auto"/>
              <w:right w:val="single" w:sz="4" w:space="0" w:color="auto"/>
            </w:tcBorders>
            <w:noWrap/>
            <w:hideMark/>
          </w:tcPr>
          <w:p w14:paraId="4375C70E" w14:textId="77777777" w:rsidR="009310D3" w:rsidRPr="009310D3" w:rsidRDefault="009310D3" w:rsidP="009310D3">
            <w:pPr>
              <w:spacing w:after="0" w:line="240" w:lineRule="auto"/>
              <w:rPr>
                <w:rFonts w:ascii="Times New Roman" w:eastAsia="Times New Roman" w:hAnsi="Times New Roman" w:cs="Times New Roman"/>
                <w:color w:val="000000"/>
                <w:kern w:val="0"/>
                <w14:ligatures w14:val="none"/>
              </w:rPr>
            </w:pPr>
            <w:r w:rsidRPr="009310D3">
              <w:rPr>
                <w:rFonts w:ascii="Times New Roman" w:eastAsia="Times New Roman" w:hAnsi="Times New Roman" w:cs="Times New Roman"/>
                <w:color w:val="000000"/>
                <w:kern w:val="0"/>
                <w14:ligatures w14:val="none"/>
              </w:rPr>
              <w:t>4.5/5</w:t>
            </w:r>
          </w:p>
        </w:tc>
        <w:tc>
          <w:tcPr>
            <w:tcW w:w="1056" w:type="dxa"/>
            <w:tcBorders>
              <w:top w:val="nil"/>
              <w:left w:val="nil"/>
              <w:bottom w:val="single" w:sz="4" w:space="0" w:color="auto"/>
              <w:right w:val="single" w:sz="4" w:space="0" w:color="auto"/>
            </w:tcBorders>
            <w:noWrap/>
            <w:hideMark/>
          </w:tcPr>
          <w:p w14:paraId="1862366F" w14:textId="77777777" w:rsidR="009310D3" w:rsidRPr="009310D3" w:rsidRDefault="009310D3" w:rsidP="009310D3">
            <w:pPr>
              <w:spacing w:after="0" w:line="240" w:lineRule="auto"/>
              <w:jc w:val="right"/>
              <w:rPr>
                <w:rFonts w:ascii="Times New Roman" w:eastAsia="Times New Roman" w:hAnsi="Times New Roman" w:cs="Times New Roman"/>
                <w:color w:val="000000"/>
                <w:kern w:val="0"/>
                <w14:ligatures w14:val="none"/>
              </w:rPr>
            </w:pPr>
            <w:r w:rsidRPr="009310D3">
              <w:rPr>
                <w:rFonts w:ascii="Times New Roman" w:eastAsia="Times New Roman" w:hAnsi="Times New Roman" w:cs="Times New Roman"/>
                <w:color w:val="000000"/>
                <w:kern w:val="0"/>
                <w14:ligatures w14:val="none"/>
              </w:rPr>
              <w:t>1,316</w:t>
            </w:r>
          </w:p>
        </w:tc>
        <w:tc>
          <w:tcPr>
            <w:tcW w:w="5385" w:type="dxa"/>
            <w:tcBorders>
              <w:top w:val="nil"/>
              <w:left w:val="nil"/>
              <w:bottom w:val="single" w:sz="4" w:space="0" w:color="auto"/>
              <w:right w:val="single" w:sz="8" w:space="0" w:color="auto"/>
            </w:tcBorders>
            <w:hideMark/>
          </w:tcPr>
          <w:p w14:paraId="0ACF0BB5" w14:textId="06797E44" w:rsidR="009310D3" w:rsidRPr="009310D3" w:rsidRDefault="009310D3" w:rsidP="009310D3">
            <w:pPr>
              <w:spacing w:after="0" w:line="240" w:lineRule="auto"/>
              <w:rPr>
                <w:rFonts w:ascii="Times New Roman" w:eastAsia="Times New Roman" w:hAnsi="Times New Roman" w:cs="Times New Roman"/>
                <w:color w:val="000000"/>
                <w:kern w:val="0"/>
                <w14:ligatures w14:val="none"/>
              </w:rPr>
            </w:pPr>
            <w:r w:rsidRPr="0059526A">
              <w:rPr>
                <w:rFonts w:ascii="Times New Roman" w:hAnsi="Times New Roman" w:cs="Times New Roman"/>
              </w:rPr>
              <w:t>Complex interface for beginners; higher total cost of ownership for advanced features.</w:t>
            </w:r>
          </w:p>
        </w:tc>
      </w:tr>
      <w:tr w:rsidR="009310D3" w:rsidRPr="009310D3" w14:paraId="32C2426E" w14:textId="77777777" w:rsidTr="008E12BC">
        <w:trPr>
          <w:trHeight w:val="360"/>
        </w:trPr>
        <w:tc>
          <w:tcPr>
            <w:tcW w:w="2539" w:type="dxa"/>
            <w:tcBorders>
              <w:top w:val="nil"/>
              <w:left w:val="single" w:sz="8" w:space="0" w:color="auto"/>
              <w:bottom w:val="single" w:sz="8" w:space="0" w:color="auto"/>
              <w:right w:val="single" w:sz="4" w:space="0" w:color="auto"/>
            </w:tcBorders>
            <w:noWrap/>
            <w:hideMark/>
          </w:tcPr>
          <w:p w14:paraId="6D0144F3" w14:textId="77777777" w:rsidR="009310D3" w:rsidRPr="009310D3" w:rsidRDefault="009310D3" w:rsidP="009310D3">
            <w:pPr>
              <w:spacing w:after="0" w:line="240" w:lineRule="auto"/>
              <w:rPr>
                <w:rFonts w:ascii="Times New Roman" w:eastAsia="Times New Roman" w:hAnsi="Times New Roman" w:cs="Times New Roman"/>
                <w:b/>
                <w:bCs/>
                <w:color w:val="000000"/>
                <w:kern w:val="0"/>
                <w14:ligatures w14:val="none"/>
              </w:rPr>
            </w:pPr>
            <w:r w:rsidRPr="009310D3">
              <w:rPr>
                <w:rFonts w:ascii="Times New Roman" w:eastAsia="Times New Roman" w:hAnsi="Times New Roman" w:cs="Times New Roman"/>
                <w:b/>
                <w:bCs/>
                <w:color w:val="000000"/>
                <w:kern w:val="0"/>
                <w14:ligatures w14:val="none"/>
              </w:rPr>
              <w:t>IBM Cognos</w:t>
            </w:r>
          </w:p>
        </w:tc>
        <w:tc>
          <w:tcPr>
            <w:tcW w:w="910" w:type="dxa"/>
            <w:tcBorders>
              <w:top w:val="nil"/>
              <w:left w:val="nil"/>
              <w:bottom w:val="single" w:sz="8" w:space="0" w:color="auto"/>
              <w:right w:val="single" w:sz="4" w:space="0" w:color="auto"/>
            </w:tcBorders>
            <w:noWrap/>
            <w:hideMark/>
          </w:tcPr>
          <w:p w14:paraId="64BF1749" w14:textId="77777777" w:rsidR="009310D3" w:rsidRPr="009310D3" w:rsidRDefault="009310D3" w:rsidP="009310D3">
            <w:pPr>
              <w:spacing w:after="0" w:line="240" w:lineRule="auto"/>
              <w:rPr>
                <w:rFonts w:ascii="Times New Roman" w:eastAsia="Times New Roman" w:hAnsi="Times New Roman" w:cs="Times New Roman"/>
                <w:color w:val="000000"/>
                <w:kern w:val="0"/>
                <w14:ligatures w14:val="none"/>
              </w:rPr>
            </w:pPr>
            <w:r w:rsidRPr="009310D3">
              <w:rPr>
                <w:rFonts w:ascii="Times New Roman" w:eastAsia="Times New Roman" w:hAnsi="Times New Roman" w:cs="Times New Roman"/>
                <w:color w:val="000000"/>
                <w:kern w:val="0"/>
                <w14:ligatures w14:val="none"/>
              </w:rPr>
              <w:t>4.3/5</w:t>
            </w:r>
          </w:p>
        </w:tc>
        <w:tc>
          <w:tcPr>
            <w:tcW w:w="1056" w:type="dxa"/>
            <w:tcBorders>
              <w:top w:val="nil"/>
              <w:left w:val="nil"/>
              <w:bottom w:val="single" w:sz="8" w:space="0" w:color="auto"/>
              <w:right w:val="single" w:sz="4" w:space="0" w:color="auto"/>
            </w:tcBorders>
            <w:noWrap/>
            <w:hideMark/>
          </w:tcPr>
          <w:p w14:paraId="11ED32D9" w14:textId="77777777" w:rsidR="009310D3" w:rsidRPr="009310D3" w:rsidRDefault="009310D3" w:rsidP="009310D3">
            <w:pPr>
              <w:spacing w:after="0" w:line="240" w:lineRule="auto"/>
              <w:jc w:val="right"/>
              <w:rPr>
                <w:rFonts w:ascii="Times New Roman" w:eastAsia="Times New Roman" w:hAnsi="Times New Roman" w:cs="Times New Roman"/>
                <w:color w:val="000000"/>
                <w:kern w:val="0"/>
                <w14:ligatures w14:val="none"/>
              </w:rPr>
            </w:pPr>
            <w:r w:rsidRPr="009310D3">
              <w:rPr>
                <w:rFonts w:ascii="Times New Roman" w:eastAsia="Times New Roman" w:hAnsi="Times New Roman" w:cs="Times New Roman"/>
                <w:color w:val="000000"/>
                <w:kern w:val="0"/>
                <w14:ligatures w14:val="none"/>
              </w:rPr>
              <w:t>467</w:t>
            </w:r>
          </w:p>
        </w:tc>
        <w:tc>
          <w:tcPr>
            <w:tcW w:w="5385" w:type="dxa"/>
            <w:tcBorders>
              <w:top w:val="nil"/>
              <w:left w:val="nil"/>
              <w:bottom w:val="single" w:sz="8" w:space="0" w:color="auto"/>
              <w:right w:val="single" w:sz="8" w:space="0" w:color="auto"/>
            </w:tcBorders>
            <w:hideMark/>
          </w:tcPr>
          <w:p w14:paraId="53C474D0" w14:textId="21CC7280" w:rsidR="009310D3" w:rsidRPr="009310D3" w:rsidRDefault="009310D3" w:rsidP="009310D3">
            <w:pPr>
              <w:spacing w:after="0" w:line="240" w:lineRule="auto"/>
              <w:rPr>
                <w:rFonts w:ascii="Times New Roman" w:eastAsia="Times New Roman" w:hAnsi="Times New Roman" w:cs="Times New Roman"/>
                <w:b/>
                <w:bCs/>
                <w:color w:val="000000"/>
                <w:kern w:val="0"/>
                <w14:ligatures w14:val="none"/>
              </w:rPr>
            </w:pPr>
            <w:r w:rsidRPr="0059526A">
              <w:rPr>
                <w:rFonts w:ascii="Times New Roman" w:hAnsi="Times New Roman" w:cs="Times New Roman"/>
              </w:rPr>
              <w:t>Less intuitive UX; slower adoption compared to Power BI/Tableau</w:t>
            </w:r>
          </w:p>
        </w:tc>
      </w:tr>
    </w:tbl>
    <w:p w14:paraId="0EA77706" w14:textId="77777777" w:rsidR="00295CD4" w:rsidRPr="0059526A" w:rsidRDefault="00295CD4">
      <w:pPr>
        <w:rPr>
          <w:rFonts w:ascii="Times New Roman" w:hAnsi="Times New Roman" w:cs="Times New Roman"/>
        </w:rPr>
      </w:pPr>
    </w:p>
    <w:p w14:paraId="0CC553F2" w14:textId="77777777" w:rsidR="00386626" w:rsidRPr="00220050" w:rsidRDefault="00386626" w:rsidP="00386626">
      <w:pPr>
        <w:spacing w:before="100" w:beforeAutospacing="1" w:after="100" w:afterAutospacing="1" w:line="240" w:lineRule="auto"/>
        <w:outlineLvl w:val="2"/>
        <w:rPr>
          <w:rFonts w:ascii="Times New Roman" w:eastAsia="Times New Roman" w:hAnsi="Times New Roman" w:cs="Times New Roman"/>
          <w:b/>
          <w:bCs/>
          <w:color w:val="004E9A"/>
          <w:kern w:val="0"/>
          <w14:ligatures w14:val="none"/>
        </w:rPr>
      </w:pPr>
      <w:r w:rsidRPr="00220050">
        <w:rPr>
          <w:rFonts w:ascii="Times New Roman" w:eastAsia="Times New Roman" w:hAnsi="Times New Roman" w:cs="Times New Roman"/>
          <w:b/>
          <w:bCs/>
          <w:color w:val="004E9A"/>
          <w:kern w:val="0"/>
          <w14:ligatures w14:val="none"/>
        </w:rPr>
        <w:t>Step 3 – Gartner Magic Quadrant Analysis</w:t>
      </w:r>
    </w:p>
    <w:p w14:paraId="74F8BDB1" w14:textId="6D29D777" w:rsidR="00866C28" w:rsidRPr="00386626" w:rsidRDefault="00386626" w:rsidP="00456700">
      <w:pPr>
        <w:spacing w:before="100" w:beforeAutospacing="1" w:after="100" w:afterAutospacing="1" w:line="360" w:lineRule="auto"/>
        <w:jc w:val="both"/>
        <w:rPr>
          <w:rFonts w:ascii="Times New Roman" w:eastAsia="Times New Roman" w:hAnsi="Times New Roman" w:cs="Times New Roman"/>
          <w:kern w:val="0"/>
          <w14:ligatures w14:val="none"/>
        </w:rPr>
      </w:pPr>
      <w:r w:rsidRPr="00386626">
        <w:rPr>
          <w:rFonts w:ascii="Times New Roman" w:eastAsia="Times New Roman" w:hAnsi="Times New Roman" w:cs="Times New Roman"/>
          <w:kern w:val="0"/>
          <w14:ligatures w14:val="none"/>
        </w:rPr>
        <w:t>The most recent Gartner Magic Quadrant for Analytics and Business Intelligence Platforms</w:t>
      </w:r>
      <w:r w:rsidRPr="00386626">
        <w:rPr>
          <w:rFonts w:ascii="Times New Roman" w:eastAsia="Times New Roman" w:hAnsi="Times New Roman" w:cs="Times New Roman"/>
          <w:i/>
          <w:iCs/>
          <w:kern w:val="0"/>
          <w14:ligatures w14:val="none"/>
        </w:rPr>
        <w:t xml:space="preserve"> </w:t>
      </w:r>
      <w:r w:rsidRPr="00386626">
        <w:rPr>
          <w:rFonts w:ascii="Times New Roman" w:eastAsia="Times New Roman" w:hAnsi="Times New Roman" w:cs="Times New Roman"/>
          <w:kern w:val="0"/>
          <w14:ligatures w14:val="none"/>
        </w:rPr>
        <w:t xml:space="preserve">(2025) places Microsoft Power BI in the </w:t>
      </w:r>
      <w:r w:rsidRPr="00386626">
        <w:rPr>
          <w:rFonts w:ascii="Times New Roman" w:eastAsia="Times New Roman" w:hAnsi="Times New Roman" w:cs="Times New Roman"/>
          <w:b/>
          <w:bCs/>
          <w:kern w:val="0"/>
          <w14:ligatures w14:val="none"/>
        </w:rPr>
        <w:t>Leaders quadrant.</w:t>
      </w:r>
      <w:r w:rsidRPr="00386626">
        <w:rPr>
          <w:rFonts w:ascii="Times New Roman" w:eastAsia="Times New Roman" w:hAnsi="Times New Roman" w:cs="Times New Roman"/>
          <w:kern w:val="0"/>
          <w14:ligatures w14:val="none"/>
        </w:rPr>
        <w:t xml:space="preserve"> This quadrant represents vendors with both a high ability to execute and strong completeness of vision. The Gartner Methodology defines Leaders as tools that deliver proven performance today while also shaping the future direction of the </w:t>
      </w:r>
      <w:proofErr w:type="spellStart"/>
      <w:proofErr w:type="gramStart"/>
      <w:r w:rsidRPr="00386626">
        <w:rPr>
          <w:rFonts w:ascii="Times New Roman" w:eastAsia="Times New Roman" w:hAnsi="Times New Roman" w:cs="Times New Roman"/>
          <w:kern w:val="0"/>
          <w14:ligatures w14:val="none"/>
        </w:rPr>
        <w:t>market.To</w:t>
      </w:r>
      <w:proofErr w:type="spellEnd"/>
      <w:proofErr w:type="gramEnd"/>
      <w:r w:rsidRPr="00386626">
        <w:rPr>
          <w:rFonts w:ascii="Times New Roman" w:eastAsia="Times New Roman" w:hAnsi="Times New Roman" w:cs="Times New Roman"/>
          <w:kern w:val="0"/>
          <w14:ligatures w14:val="none"/>
        </w:rPr>
        <w:t xml:space="preserve"> verify this placement, the Microsoft Power BI Updates Blog (2025) confirmed Microsoft was again named a Leader. This was cross-checked with other Gartner Magic Quadrant insights from ThoughtSpot and other Leaders such as Salesforce (Tableau), Google Looker, Qlik, and Oracle.</w:t>
      </w:r>
    </w:p>
    <w:p w14:paraId="124D8019" w14:textId="3EF71D51" w:rsidR="00EB7137" w:rsidRPr="00220050" w:rsidRDefault="00386626" w:rsidP="009451C4">
      <w:pPr>
        <w:spacing w:before="100" w:beforeAutospacing="1" w:after="100" w:afterAutospacing="1" w:line="360" w:lineRule="auto"/>
        <w:jc w:val="both"/>
        <w:rPr>
          <w:rFonts w:ascii="Times New Roman" w:eastAsia="Times New Roman" w:hAnsi="Times New Roman" w:cs="Times New Roman"/>
          <w:b/>
          <w:bCs/>
          <w:kern w:val="0"/>
          <w14:ligatures w14:val="none"/>
        </w:rPr>
      </w:pPr>
      <w:r w:rsidRPr="00386626">
        <w:rPr>
          <w:rFonts w:ascii="Times New Roman" w:eastAsia="Times New Roman" w:hAnsi="Times New Roman" w:cs="Times New Roman"/>
          <w:b/>
          <w:bCs/>
          <w:kern w:val="0"/>
          <w14:ligatures w14:val="none"/>
        </w:rPr>
        <w:t>What this placement means for Power BI:</w:t>
      </w:r>
      <w:r w:rsidR="00220050">
        <w:rPr>
          <w:rFonts w:ascii="Times New Roman" w:eastAsia="Times New Roman" w:hAnsi="Times New Roman" w:cs="Times New Roman"/>
          <w:b/>
          <w:bCs/>
          <w:kern w:val="0"/>
          <w14:ligatures w14:val="none"/>
        </w:rPr>
        <w:t xml:space="preserve"> </w:t>
      </w:r>
      <w:r w:rsidRPr="00386626">
        <w:rPr>
          <w:rFonts w:ascii="Times New Roman" w:eastAsia="Times New Roman" w:hAnsi="Times New Roman" w:cs="Times New Roman"/>
          <w:kern w:val="0"/>
          <w14:ligatures w14:val="none"/>
        </w:rPr>
        <w:t>Being in the Leaders quadrant shows that Power BI is trustworthy, widely adopted, and innovative. For SLU, this provides confidence that the tool can centralize fragmented alumni, student, and employer data and deliver reliable, interactive dashboards. The placement also shows Power BI will continue to evolve with AI, integration, and scalability, making it a future-ready solution to solve SLU’s data challenges.</w:t>
      </w:r>
    </w:p>
    <w:p w14:paraId="1E8AA4DC" w14:textId="575F41C8" w:rsidR="006B538B" w:rsidRPr="0059526A" w:rsidRDefault="00EB7137" w:rsidP="009451C4">
      <w:pPr>
        <w:jc w:val="center"/>
        <w:rPr>
          <w:rFonts w:ascii="Times New Roman" w:hAnsi="Times New Roman" w:cs="Times New Roman"/>
        </w:rPr>
      </w:pPr>
      <w:r w:rsidRPr="0059526A">
        <w:rPr>
          <w:rFonts w:ascii="Times New Roman" w:hAnsi="Times New Roman" w:cs="Times New Roman"/>
          <w:noProof/>
        </w:rPr>
        <w:lastRenderedPageBreak/>
        <w:drawing>
          <wp:inline distT="0" distB="0" distL="0" distR="0" wp14:anchorId="0CDE6342" wp14:editId="29E1D2C3">
            <wp:extent cx="5163334" cy="4800897"/>
            <wp:effectExtent l="0" t="0" r="5715" b="0"/>
            <wp:docPr id="1768343952" name="Picture 1" descr="A white square with blue dot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343952" name="Picture 1" descr="A white square with blue dots and white text&#10;&#10;AI-generated content may be incorrect."/>
                    <pic:cNvPicPr/>
                  </pic:nvPicPr>
                  <pic:blipFill>
                    <a:blip r:embed="rId5"/>
                    <a:stretch>
                      <a:fillRect/>
                    </a:stretch>
                  </pic:blipFill>
                  <pic:spPr>
                    <a:xfrm>
                      <a:off x="0" y="0"/>
                      <a:ext cx="5239814" cy="4872008"/>
                    </a:xfrm>
                    <a:prstGeom prst="rect">
                      <a:avLst/>
                    </a:prstGeom>
                  </pic:spPr>
                </pic:pic>
              </a:graphicData>
            </a:graphic>
          </wp:inline>
        </w:drawing>
      </w:r>
    </w:p>
    <w:p w14:paraId="790EA3A8" w14:textId="44BE0C3B" w:rsidR="006B538B" w:rsidRPr="0059526A" w:rsidRDefault="000870B9">
      <w:pPr>
        <w:rPr>
          <w:rFonts w:ascii="Times New Roman" w:hAnsi="Times New Roman" w:cs="Times New Roman"/>
        </w:rPr>
      </w:pPr>
      <w:r w:rsidRPr="0059526A">
        <w:rPr>
          <w:rFonts w:ascii="Times New Roman" w:hAnsi="Times New Roman" w:cs="Times New Roman"/>
        </w:rPr>
        <w:t xml:space="preserve">Image </w:t>
      </w:r>
      <w:r w:rsidR="006B538B" w:rsidRPr="0059526A">
        <w:rPr>
          <w:rFonts w:ascii="Times New Roman" w:hAnsi="Times New Roman" w:cs="Times New Roman"/>
        </w:rPr>
        <w:t xml:space="preserve">Ref: </w:t>
      </w:r>
      <w:hyperlink r:id="rId6" w:history="1">
        <w:r w:rsidR="006B538B" w:rsidRPr="0059526A">
          <w:rPr>
            <w:rStyle w:val="Hyperlink"/>
            <w:rFonts w:ascii="Times New Roman" w:hAnsi="Times New Roman" w:cs="Times New Roman"/>
          </w:rPr>
          <w:t>https://powerbi.microsoft.com/en-us/blog/microsoft-named-a-leader-in-the-2025-gartner-magic-quadrant-for-analytics-and-bi-platforms</w:t>
        </w:r>
      </w:hyperlink>
    </w:p>
    <w:p w14:paraId="0A0C283C" w14:textId="77777777" w:rsidR="00681D15" w:rsidRDefault="00681D15" w:rsidP="00456700">
      <w:pPr>
        <w:shd w:val="clear" w:color="auto" w:fill="FFFFFF"/>
        <w:spacing w:before="90" w:after="90" w:line="240" w:lineRule="auto"/>
        <w:outlineLvl w:val="3"/>
        <w:rPr>
          <w:rFonts w:ascii="Times New Roman" w:eastAsia="Times New Roman" w:hAnsi="Times New Roman" w:cs="Times New Roman"/>
          <w:b/>
          <w:bCs/>
          <w:color w:val="273540"/>
          <w:kern w:val="0"/>
          <w:sz w:val="27"/>
          <w:szCs w:val="27"/>
          <w14:ligatures w14:val="none"/>
        </w:rPr>
      </w:pPr>
    </w:p>
    <w:p w14:paraId="3731963F" w14:textId="292C739C" w:rsidR="000870B9" w:rsidRPr="00220050" w:rsidRDefault="00456700" w:rsidP="00456700">
      <w:pPr>
        <w:shd w:val="clear" w:color="auto" w:fill="FFFFFF"/>
        <w:spacing w:before="90" w:after="90" w:line="240" w:lineRule="auto"/>
        <w:outlineLvl w:val="3"/>
        <w:rPr>
          <w:rFonts w:ascii="Times New Roman" w:eastAsia="Times New Roman" w:hAnsi="Times New Roman" w:cs="Times New Roman"/>
          <w:b/>
          <w:bCs/>
          <w:color w:val="004E9A"/>
          <w:kern w:val="0"/>
          <w14:ligatures w14:val="none"/>
        </w:rPr>
      </w:pPr>
      <w:r w:rsidRPr="00220050">
        <w:rPr>
          <w:rFonts w:ascii="Times New Roman" w:eastAsia="Times New Roman" w:hAnsi="Times New Roman" w:cs="Times New Roman"/>
          <w:b/>
          <w:bCs/>
          <w:color w:val="004E9A"/>
          <w:kern w:val="0"/>
          <w14:ligatures w14:val="none"/>
        </w:rPr>
        <w:t>Step 4 – Critical Analysis Questions</w:t>
      </w:r>
    </w:p>
    <w:p w14:paraId="6190DFF8" w14:textId="291E9E6B" w:rsidR="00456700" w:rsidRPr="0059526A" w:rsidRDefault="00456700" w:rsidP="008751DA">
      <w:pPr>
        <w:pStyle w:val="NormalWeb"/>
        <w:numPr>
          <w:ilvl w:val="1"/>
          <w:numId w:val="5"/>
        </w:numPr>
        <w:shd w:val="clear" w:color="auto" w:fill="FFFFFF"/>
        <w:spacing w:before="180" w:beforeAutospacing="0" w:after="180" w:afterAutospacing="0"/>
        <w:rPr>
          <w:b/>
          <w:bCs/>
          <w:color w:val="273540"/>
        </w:rPr>
      </w:pPr>
      <w:r w:rsidRPr="0059526A">
        <w:rPr>
          <w:b/>
          <w:bCs/>
          <w:color w:val="273540"/>
        </w:rPr>
        <w:t>Based on Gartner Peer Insights, where does your solution fall in the Magic Quadrant?</w:t>
      </w:r>
    </w:p>
    <w:p w14:paraId="465F5882" w14:textId="6FA49ED1" w:rsidR="008751DA" w:rsidRPr="0059526A" w:rsidRDefault="00456700" w:rsidP="00681D15">
      <w:pPr>
        <w:pStyle w:val="NormalWeb"/>
        <w:shd w:val="clear" w:color="auto" w:fill="FFFFFF"/>
        <w:spacing w:before="180" w:beforeAutospacing="0" w:after="180" w:afterAutospacing="0" w:line="360" w:lineRule="auto"/>
        <w:ind w:left="360"/>
        <w:jc w:val="both"/>
      </w:pPr>
      <w:r w:rsidRPr="0059526A">
        <w:rPr>
          <w:rStyle w:val="Strong"/>
          <w:rFonts w:eastAsiaTheme="majorEastAsia"/>
          <w:b w:val="0"/>
          <w:bCs w:val="0"/>
        </w:rPr>
        <w:t>Based on Gartner Peer Insights and Microsoft’s official Power BI blog, Microsoft Power BI is placed in the Leaders quadrant of the 2025 Gartner Magic Quadrant for Analytics and Business Intelligence Platforms.</w:t>
      </w:r>
      <w:r w:rsidRPr="0059526A">
        <w:t xml:space="preserve"> Microsoft highlights that this is the eighteenth consecutive year as a Leader, and the seventh year ranked highest for </w:t>
      </w:r>
      <w:r w:rsidRPr="0059526A">
        <w:rPr>
          <w:rStyle w:val="Emphasis"/>
          <w:rFonts w:eastAsiaTheme="majorEastAsia"/>
          <w:i w:val="0"/>
          <w:iCs w:val="0"/>
        </w:rPr>
        <w:t>Ability to Execute</w:t>
      </w:r>
      <w:r w:rsidRPr="0059526A">
        <w:t xml:space="preserve"> and furthest for </w:t>
      </w:r>
      <w:r w:rsidRPr="0059526A">
        <w:rPr>
          <w:rStyle w:val="Emphasis"/>
          <w:rFonts w:eastAsiaTheme="majorEastAsia"/>
          <w:i w:val="0"/>
          <w:iCs w:val="0"/>
        </w:rPr>
        <w:t>Completeness of Vision</w:t>
      </w:r>
      <w:r w:rsidRPr="0059526A">
        <w:t>. This recognition confirms Power BI’s strong execution, innovation, and reliability for organizations like SLU.</w:t>
      </w:r>
    </w:p>
    <w:p w14:paraId="372FC6B2" w14:textId="34E66F89" w:rsidR="008751DA" w:rsidRPr="0059526A" w:rsidRDefault="008751DA" w:rsidP="008751DA">
      <w:pPr>
        <w:pStyle w:val="NormalWeb"/>
        <w:numPr>
          <w:ilvl w:val="1"/>
          <w:numId w:val="5"/>
        </w:numPr>
        <w:shd w:val="clear" w:color="auto" w:fill="FFFFFF"/>
        <w:spacing w:before="180" w:beforeAutospacing="0" w:after="180" w:afterAutospacing="0"/>
        <w:rPr>
          <w:b/>
          <w:bCs/>
          <w:color w:val="273540"/>
        </w:rPr>
      </w:pPr>
      <w:r w:rsidRPr="0059526A">
        <w:rPr>
          <w:b/>
          <w:bCs/>
          <w:color w:val="273540"/>
        </w:rPr>
        <w:lastRenderedPageBreak/>
        <w:t>What does this quadrant placement mean in terms of market positioning and reliability?</w:t>
      </w:r>
    </w:p>
    <w:p w14:paraId="178943AF" w14:textId="57DBAF33" w:rsidR="00681D15" w:rsidRPr="00681D15" w:rsidRDefault="00681D15" w:rsidP="00681D15">
      <w:pPr>
        <w:pStyle w:val="NormalWeb"/>
        <w:shd w:val="clear" w:color="auto" w:fill="FFFFFF"/>
        <w:spacing w:before="180" w:beforeAutospacing="0" w:after="180" w:afterAutospacing="0" w:line="360" w:lineRule="auto"/>
        <w:ind w:left="360"/>
        <w:jc w:val="both"/>
        <w:rPr>
          <w:color w:val="273540"/>
        </w:rPr>
      </w:pPr>
      <w:r>
        <w:t xml:space="preserve">Being in the Leaders quadrant means Microsoft Power BI is reliable and has a strong place in the market. It shows the tool works well, is widely used, and trusted by many customers. It also means Microsoft keeps improving it, has a clear </w:t>
      </w:r>
      <w:r>
        <w:t>future</w:t>
      </w:r>
      <w:r>
        <w:t>, and is stable as a vendor. Overall, this makes Power BI a safe and dependable choice for analyzing and centralizing data</w:t>
      </w:r>
    </w:p>
    <w:p w14:paraId="47D98C82" w14:textId="58BE4C7D" w:rsidR="008751DA" w:rsidRPr="0059526A" w:rsidRDefault="005C77D4" w:rsidP="005C77D4">
      <w:pPr>
        <w:pStyle w:val="NormalWeb"/>
        <w:numPr>
          <w:ilvl w:val="1"/>
          <w:numId w:val="5"/>
        </w:numPr>
        <w:shd w:val="clear" w:color="auto" w:fill="FFFFFF"/>
        <w:spacing w:before="180" w:beforeAutospacing="0" w:after="180" w:afterAutospacing="0"/>
        <w:rPr>
          <w:color w:val="273540"/>
        </w:rPr>
      </w:pPr>
      <w:r w:rsidRPr="0059526A">
        <w:rPr>
          <w:b/>
          <w:bCs/>
          <w:color w:val="273540"/>
        </w:rPr>
        <w:t>Compare and contrast insights from </w:t>
      </w:r>
      <w:r w:rsidRPr="0059526A">
        <w:rPr>
          <w:rStyle w:val="Strong"/>
          <w:rFonts w:eastAsiaTheme="majorEastAsia"/>
          <w:color w:val="273540"/>
        </w:rPr>
        <w:t>Gartner Peer Reviews</w:t>
      </w:r>
      <w:r w:rsidRPr="0059526A">
        <w:rPr>
          <w:color w:val="273540"/>
        </w:rPr>
        <w:t> vs. </w:t>
      </w:r>
      <w:r w:rsidRPr="0059526A">
        <w:rPr>
          <w:rStyle w:val="Strong"/>
          <w:rFonts w:eastAsiaTheme="majorEastAsia"/>
          <w:color w:val="273540"/>
        </w:rPr>
        <w:t>Magic Quadrant analysis</w:t>
      </w:r>
      <w:r w:rsidRPr="0059526A">
        <w:rPr>
          <w:color w:val="273540"/>
        </w:rPr>
        <w:t>.</w:t>
      </w:r>
    </w:p>
    <w:tbl>
      <w:tblPr>
        <w:tblW w:w="9572" w:type="dxa"/>
        <w:tblLook w:val="04A0" w:firstRow="1" w:lastRow="0" w:firstColumn="1" w:lastColumn="0" w:noHBand="0" w:noVBand="1"/>
      </w:tblPr>
      <w:tblGrid>
        <w:gridCol w:w="2779"/>
        <w:gridCol w:w="3053"/>
        <w:gridCol w:w="3740"/>
      </w:tblGrid>
      <w:tr w:rsidR="005C77D4" w:rsidRPr="005C77D4" w14:paraId="4D5C0F59" w14:textId="77777777" w:rsidTr="00681D15">
        <w:trPr>
          <w:trHeight w:val="565"/>
        </w:trPr>
        <w:tc>
          <w:tcPr>
            <w:tcW w:w="9572" w:type="dxa"/>
            <w:gridSpan w:val="3"/>
            <w:tcBorders>
              <w:top w:val="single" w:sz="8" w:space="0" w:color="auto"/>
              <w:left w:val="single" w:sz="8" w:space="0" w:color="auto"/>
              <w:bottom w:val="single" w:sz="8" w:space="0" w:color="auto"/>
              <w:right w:val="single" w:sz="8" w:space="0" w:color="000000"/>
            </w:tcBorders>
            <w:shd w:val="clear" w:color="000000" w:fill="4D93D9"/>
            <w:noWrap/>
            <w:vAlign w:val="bottom"/>
            <w:hideMark/>
          </w:tcPr>
          <w:p w14:paraId="1C4CE78F" w14:textId="77777777" w:rsidR="005C77D4" w:rsidRPr="005C77D4" w:rsidRDefault="005C77D4" w:rsidP="005C77D4">
            <w:pPr>
              <w:spacing w:after="0" w:line="240" w:lineRule="auto"/>
              <w:jc w:val="center"/>
              <w:rPr>
                <w:rFonts w:ascii="Times New Roman" w:eastAsia="Times New Roman" w:hAnsi="Times New Roman" w:cs="Times New Roman"/>
                <w:b/>
                <w:bCs/>
                <w:color w:val="000000"/>
                <w:kern w:val="0"/>
                <w14:ligatures w14:val="none"/>
              </w:rPr>
            </w:pPr>
            <w:r w:rsidRPr="005C77D4">
              <w:rPr>
                <w:rFonts w:ascii="Times New Roman" w:eastAsia="Times New Roman" w:hAnsi="Times New Roman" w:cs="Times New Roman"/>
                <w:b/>
                <w:bCs/>
                <w:color w:val="000000"/>
                <w:kern w:val="0"/>
                <w14:ligatures w14:val="none"/>
              </w:rPr>
              <w:t>Comparison: Gartner Peer Reviews vs. Magic Quadrant Analysis</w:t>
            </w:r>
          </w:p>
        </w:tc>
      </w:tr>
      <w:tr w:rsidR="005C77D4" w:rsidRPr="005C77D4" w14:paraId="501B1E14" w14:textId="77777777" w:rsidTr="00681D15">
        <w:trPr>
          <w:trHeight w:val="598"/>
        </w:trPr>
        <w:tc>
          <w:tcPr>
            <w:tcW w:w="2779" w:type="dxa"/>
            <w:tcBorders>
              <w:top w:val="nil"/>
              <w:left w:val="single" w:sz="8" w:space="0" w:color="auto"/>
              <w:bottom w:val="single" w:sz="8" w:space="0" w:color="auto"/>
              <w:right w:val="single" w:sz="4" w:space="0" w:color="auto"/>
            </w:tcBorders>
            <w:shd w:val="clear" w:color="000000" w:fill="F1A983"/>
            <w:vAlign w:val="bottom"/>
            <w:hideMark/>
          </w:tcPr>
          <w:p w14:paraId="5FC59E39" w14:textId="77777777" w:rsidR="005C77D4" w:rsidRPr="005C77D4" w:rsidRDefault="005C77D4" w:rsidP="005C77D4">
            <w:pPr>
              <w:spacing w:after="0" w:line="240" w:lineRule="auto"/>
              <w:rPr>
                <w:rFonts w:ascii="Times New Roman" w:eastAsia="Times New Roman" w:hAnsi="Times New Roman" w:cs="Times New Roman"/>
                <w:b/>
                <w:bCs/>
                <w:color w:val="000000"/>
                <w:kern w:val="0"/>
                <w14:ligatures w14:val="none"/>
              </w:rPr>
            </w:pPr>
            <w:r w:rsidRPr="005C77D4">
              <w:rPr>
                <w:rFonts w:ascii="Times New Roman" w:eastAsia="Times New Roman" w:hAnsi="Times New Roman" w:cs="Times New Roman"/>
                <w:b/>
                <w:bCs/>
                <w:color w:val="000000"/>
                <w:kern w:val="0"/>
                <w14:ligatures w14:val="none"/>
              </w:rPr>
              <w:t>Aspect</w:t>
            </w:r>
          </w:p>
        </w:tc>
        <w:tc>
          <w:tcPr>
            <w:tcW w:w="3053" w:type="dxa"/>
            <w:tcBorders>
              <w:top w:val="nil"/>
              <w:left w:val="nil"/>
              <w:bottom w:val="single" w:sz="8" w:space="0" w:color="auto"/>
              <w:right w:val="single" w:sz="4" w:space="0" w:color="auto"/>
            </w:tcBorders>
            <w:shd w:val="clear" w:color="000000" w:fill="F1A983"/>
            <w:vAlign w:val="bottom"/>
            <w:hideMark/>
          </w:tcPr>
          <w:p w14:paraId="3B53E931" w14:textId="77777777" w:rsidR="005C77D4" w:rsidRPr="005C77D4" w:rsidRDefault="005C77D4" w:rsidP="005C77D4">
            <w:pPr>
              <w:spacing w:after="0" w:line="240" w:lineRule="auto"/>
              <w:rPr>
                <w:rFonts w:ascii="Times New Roman" w:eastAsia="Times New Roman" w:hAnsi="Times New Roman" w:cs="Times New Roman"/>
                <w:b/>
                <w:bCs/>
                <w:color w:val="000000"/>
                <w:kern w:val="0"/>
                <w14:ligatures w14:val="none"/>
              </w:rPr>
            </w:pPr>
            <w:r w:rsidRPr="005C77D4">
              <w:rPr>
                <w:rFonts w:ascii="Times New Roman" w:eastAsia="Times New Roman" w:hAnsi="Times New Roman" w:cs="Times New Roman"/>
                <w:b/>
                <w:bCs/>
                <w:color w:val="000000"/>
                <w:kern w:val="0"/>
                <w14:ligatures w14:val="none"/>
              </w:rPr>
              <w:t>Gartner Peer Reviews</w:t>
            </w:r>
          </w:p>
        </w:tc>
        <w:tc>
          <w:tcPr>
            <w:tcW w:w="3738" w:type="dxa"/>
            <w:tcBorders>
              <w:top w:val="nil"/>
              <w:left w:val="nil"/>
              <w:bottom w:val="single" w:sz="8" w:space="0" w:color="auto"/>
              <w:right w:val="single" w:sz="8" w:space="0" w:color="auto"/>
            </w:tcBorders>
            <w:shd w:val="clear" w:color="000000" w:fill="F1A983"/>
            <w:hideMark/>
          </w:tcPr>
          <w:p w14:paraId="1D25D9A4" w14:textId="77777777" w:rsidR="005C77D4" w:rsidRPr="005C77D4" w:rsidRDefault="005C77D4" w:rsidP="005C77D4">
            <w:pPr>
              <w:spacing w:after="0" w:line="240" w:lineRule="auto"/>
              <w:rPr>
                <w:rFonts w:ascii="Times New Roman" w:eastAsia="Times New Roman" w:hAnsi="Times New Roman" w:cs="Times New Roman"/>
                <w:b/>
                <w:bCs/>
                <w:color w:val="000000"/>
                <w:kern w:val="0"/>
                <w14:ligatures w14:val="none"/>
              </w:rPr>
            </w:pPr>
            <w:r w:rsidRPr="005C77D4">
              <w:rPr>
                <w:rFonts w:ascii="Times New Roman" w:eastAsia="Times New Roman" w:hAnsi="Times New Roman" w:cs="Times New Roman"/>
                <w:b/>
                <w:bCs/>
                <w:color w:val="000000"/>
                <w:kern w:val="0"/>
                <w14:ligatures w14:val="none"/>
              </w:rPr>
              <w:t>Gartner Magic Quadrant Analysis</w:t>
            </w:r>
          </w:p>
        </w:tc>
      </w:tr>
      <w:tr w:rsidR="005C77D4" w:rsidRPr="005C77D4" w14:paraId="7A768F16" w14:textId="77777777" w:rsidTr="00681D15">
        <w:trPr>
          <w:trHeight w:val="1131"/>
        </w:trPr>
        <w:tc>
          <w:tcPr>
            <w:tcW w:w="2779" w:type="dxa"/>
            <w:tcBorders>
              <w:top w:val="nil"/>
              <w:left w:val="single" w:sz="8" w:space="0" w:color="auto"/>
              <w:bottom w:val="single" w:sz="4" w:space="0" w:color="auto"/>
              <w:right w:val="single" w:sz="4" w:space="0" w:color="auto"/>
            </w:tcBorders>
            <w:vAlign w:val="bottom"/>
            <w:hideMark/>
          </w:tcPr>
          <w:p w14:paraId="3B5DB344" w14:textId="77777777" w:rsidR="005C77D4" w:rsidRPr="005C77D4" w:rsidRDefault="005C77D4" w:rsidP="005C77D4">
            <w:pPr>
              <w:spacing w:after="0" w:line="240" w:lineRule="auto"/>
              <w:rPr>
                <w:rFonts w:ascii="Times New Roman" w:eastAsia="Times New Roman" w:hAnsi="Times New Roman" w:cs="Times New Roman"/>
                <w:b/>
                <w:bCs/>
                <w:color w:val="000000"/>
                <w:kern w:val="0"/>
                <w14:ligatures w14:val="none"/>
              </w:rPr>
            </w:pPr>
            <w:r w:rsidRPr="005C77D4">
              <w:rPr>
                <w:rFonts w:ascii="Times New Roman" w:eastAsia="Times New Roman" w:hAnsi="Times New Roman" w:cs="Times New Roman"/>
                <w:b/>
                <w:bCs/>
                <w:color w:val="000000"/>
                <w:kern w:val="0"/>
                <w14:ligatures w14:val="none"/>
              </w:rPr>
              <w:t>Focus</w:t>
            </w:r>
          </w:p>
        </w:tc>
        <w:tc>
          <w:tcPr>
            <w:tcW w:w="3053" w:type="dxa"/>
            <w:tcBorders>
              <w:top w:val="nil"/>
              <w:left w:val="nil"/>
              <w:bottom w:val="single" w:sz="4" w:space="0" w:color="auto"/>
              <w:right w:val="single" w:sz="4" w:space="0" w:color="auto"/>
            </w:tcBorders>
            <w:vAlign w:val="bottom"/>
            <w:hideMark/>
          </w:tcPr>
          <w:p w14:paraId="14B314EB" w14:textId="77777777" w:rsidR="005C77D4" w:rsidRPr="005C77D4" w:rsidRDefault="005C77D4" w:rsidP="005C77D4">
            <w:pPr>
              <w:spacing w:after="0" w:line="240" w:lineRule="auto"/>
              <w:rPr>
                <w:rFonts w:ascii="Times New Roman" w:eastAsia="Times New Roman" w:hAnsi="Times New Roman" w:cs="Times New Roman"/>
                <w:color w:val="000000"/>
                <w:kern w:val="0"/>
                <w14:ligatures w14:val="none"/>
              </w:rPr>
            </w:pPr>
            <w:r w:rsidRPr="005C77D4">
              <w:rPr>
                <w:rFonts w:ascii="Times New Roman" w:eastAsia="Times New Roman" w:hAnsi="Times New Roman" w:cs="Times New Roman"/>
                <w:color w:val="000000"/>
                <w:kern w:val="0"/>
                <w14:ligatures w14:val="none"/>
              </w:rPr>
              <w:t>Real-world user experiences and feedback</w:t>
            </w:r>
          </w:p>
        </w:tc>
        <w:tc>
          <w:tcPr>
            <w:tcW w:w="3738" w:type="dxa"/>
            <w:tcBorders>
              <w:top w:val="nil"/>
              <w:left w:val="nil"/>
              <w:bottom w:val="single" w:sz="4" w:space="0" w:color="auto"/>
              <w:right w:val="single" w:sz="8" w:space="0" w:color="auto"/>
            </w:tcBorders>
            <w:hideMark/>
          </w:tcPr>
          <w:p w14:paraId="35362D59" w14:textId="77777777" w:rsidR="005C77D4" w:rsidRPr="005C77D4" w:rsidRDefault="005C77D4" w:rsidP="005C77D4">
            <w:pPr>
              <w:spacing w:after="0" w:line="240" w:lineRule="auto"/>
              <w:rPr>
                <w:rFonts w:ascii="Times New Roman" w:eastAsia="Times New Roman" w:hAnsi="Times New Roman" w:cs="Times New Roman"/>
                <w:color w:val="000000"/>
                <w:kern w:val="0"/>
                <w14:ligatures w14:val="none"/>
              </w:rPr>
            </w:pPr>
            <w:r w:rsidRPr="005C77D4">
              <w:rPr>
                <w:rFonts w:ascii="Times New Roman" w:eastAsia="Times New Roman" w:hAnsi="Times New Roman" w:cs="Times New Roman"/>
                <w:color w:val="000000"/>
                <w:kern w:val="0"/>
                <w14:ligatures w14:val="none"/>
              </w:rPr>
              <w:t>Strategic, market-wide analyst evaluation</w:t>
            </w:r>
          </w:p>
        </w:tc>
      </w:tr>
      <w:tr w:rsidR="005C77D4" w:rsidRPr="005C77D4" w14:paraId="21B3DFAA" w14:textId="77777777" w:rsidTr="00681D15">
        <w:trPr>
          <w:trHeight w:val="1697"/>
        </w:trPr>
        <w:tc>
          <w:tcPr>
            <w:tcW w:w="2779" w:type="dxa"/>
            <w:tcBorders>
              <w:top w:val="nil"/>
              <w:left w:val="single" w:sz="8" w:space="0" w:color="auto"/>
              <w:bottom w:val="single" w:sz="4" w:space="0" w:color="auto"/>
              <w:right w:val="single" w:sz="4" w:space="0" w:color="auto"/>
            </w:tcBorders>
            <w:vAlign w:val="bottom"/>
            <w:hideMark/>
          </w:tcPr>
          <w:p w14:paraId="315C4471" w14:textId="77777777" w:rsidR="005C77D4" w:rsidRPr="005C77D4" w:rsidRDefault="005C77D4" w:rsidP="005C77D4">
            <w:pPr>
              <w:spacing w:after="0" w:line="240" w:lineRule="auto"/>
              <w:rPr>
                <w:rFonts w:ascii="Times New Roman" w:eastAsia="Times New Roman" w:hAnsi="Times New Roman" w:cs="Times New Roman"/>
                <w:b/>
                <w:bCs/>
                <w:color w:val="000000"/>
                <w:kern w:val="0"/>
                <w14:ligatures w14:val="none"/>
              </w:rPr>
            </w:pPr>
            <w:r w:rsidRPr="005C77D4">
              <w:rPr>
                <w:rFonts w:ascii="Times New Roman" w:eastAsia="Times New Roman" w:hAnsi="Times New Roman" w:cs="Times New Roman"/>
                <w:b/>
                <w:bCs/>
                <w:color w:val="000000"/>
                <w:kern w:val="0"/>
                <w14:ligatures w14:val="none"/>
              </w:rPr>
              <w:t>Strengths Highlighted</w:t>
            </w:r>
          </w:p>
        </w:tc>
        <w:tc>
          <w:tcPr>
            <w:tcW w:w="3053" w:type="dxa"/>
            <w:tcBorders>
              <w:top w:val="nil"/>
              <w:left w:val="nil"/>
              <w:bottom w:val="single" w:sz="4" w:space="0" w:color="auto"/>
              <w:right w:val="single" w:sz="4" w:space="0" w:color="auto"/>
            </w:tcBorders>
            <w:vAlign w:val="bottom"/>
            <w:hideMark/>
          </w:tcPr>
          <w:p w14:paraId="3BBA69DC" w14:textId="77777777" w:rsidR="005C77D4" w:rsidRPr="005C77D4" w:rsidRDefault="005C77D4" w:rsidP="005C77D4">
            <w:pPr>
              <w:spacing w:after="0" w:line="240" w:lineRule="auto"/>
              <w:rPr>
                <w:rFonts w:ascii="Times New Roman" w:eastAsia="Times New Roman" w:hAnsi="Times New Roman" w:cs="Times New Roman"/>
                <w:color w:val="000000"/>
                <w:kern w:val="0"/>
                <w14:ligatures w14:val="none"/>
              </w:rPr>
            </w:pPr>
            <w:r w:rsidRPr="005C77D4">
              <w:rPr>
                <w:rFonts w:ascii="Times New Roman" w:eastAsia="Times New Roman" w:hAnsi="Times New Roman" w:cs="Times New Roman"/>
                <w:color w:val="000000"/>
                <w:kern w:val="0"/>
                <w14:ligatures w14:val="none"/>
              </w:rPr>
              <w:t>Easy integration with Microsoft tools, strong reporting, cost-effectiveness</w:t>
            </w:r>
          </w:p>
        </w:tc>
        <w:tc>
          <w:tcPr>
            <w:tcW w:w="3738" w:type="dxa"/>
            <w:tcBorders>
              <w:top w:val="nil"/>
              <w:left w:val="nil"/>
              <w:bottom w:val="single" w:sz="4" w:space="0" w:color="auto"/>
              <w:right w:val="single" w:sz="8" w:space="0" w:color="auto"/>
            </w:tcBorders>
            <w:hideMark/>
          </w:tcPr>
          <w:p w14:paraId="797BE958" w14:textId="77777777" w:rsidR="005C77D4" w:rsidRPr="005C77D4" w:rsidRDefault="005C77D4" w:rsidP="005C77D4">
            <w:pPr>
              <w:spacing w:after="0" w:line="240" w:lineRule="auto"/>
              <w:rPr>
                <w:rFonts w:ascii="Times New Roman" w:eastAsia="Times New Roman" w:hAnsi="Times New Roman" w:cs="Times New Roman"/>
                <w:color w:val="000000"/>
                <w:kern w:val="0"/>
                <w14:ligatures w14:val="none"/>
              </w:rPr>
            </w:pPr>
            <w:r w:rsidRPr="005C77D4">
              <w:rPr>
                <w:rFonts w:ascii="Times New Roman" w:eastAsia="Times New Roman" w:hAnsi="Times New Roman" w:cs="Times New Roman"/>
                <w:color w:val="000000"/>
                <w:kern w:val="0"/>
                <w14:ligatures w14:val="none"/>
              </w:rPr>
              <w:t>Strong ability to execute and completeness of vision; long-term leadership</w:t>
            </w:r>
          </w:p>
        </w:tc>
      </w:tr>
      <w:tr w:rsidR="005C77D4" w:rsidRPr="005C77D4" w14:paraId="7DAC237A" w14:textId="77777777" w:rsidTr="00681D15">
        <w:trPr>
          <w:trHeight w:val="1697"/>
        </w:trPr>
        <w:tc>
          <w:tcPr>
            <w:tcW w:w="2779" w:type="dxa"/>
            <w:tcBorders>
              <w:top w:val="nil"/>
              <w:left w:val="single" w:sz="8" w:space="0" w:color="auto"/>
              <w:bottom w:val="single" w:sz="4" w:space="0" w:color="auto"/>
              <w:right w:val="single" w:sz="4" w:space="0" w:color="auto"/>
            </w:tcBorders>
            <w:vAlign w:val="bottom"/>
            <w:hideMark/>
          </w:tcPr>
          <w:p w14:paraId="0C9838A1" w14:textId="77777777" w:rsidR="005C77D4" w:rsidRPr="005C77D4" w:rsidRDefault="005C77D4" w:rsidP="005C77D4">
            <w:pPr>
              <w:spacing w:after="0" w:line="240" w:lineRule="auto"/>
              <w:rPr>
                <w:rFonts w:ascii="Times New Roman" w:eastAsia="Times New Roman" w:hAnsi="Times New Roman" w:cs="Times New Roman"/>
                <w:b/>
                <w:bCs/>
                <w:color w:val="000000"/>
                <w:kern w:val="0"/>
                <w14:ligatures w14:val="none"/>
              </w:rPr>
            </w:pPr>
            <w:r w:rsidRPr="005C77D4">
              <w:rPr>
                <w:rFonts w:ascii="Times New Roman" w:eastAsia="Times New Roman" w:hAnsi="Times New Roman" w:cs="Times New Roman"/>
                <w:b/>
                <w:bCs/>
                <w:color w:val="000000"/>
                <w:kern w:val="0"/>
                <w14:ligatures w14:val="none"/>
              </w:rPr>
              <w:t>Challenges Noted</w:t>
            </w:r>
          </w:p>
        </w:tc>
        <w:tc>
          <w:tcPr>
            <w:tcW w:w="3053" w:type="dxa"/>
            <w:tcBorders>
              <w:top w:val="nil"/>
              <w:left w:val="nil"/>
              <w:bottom w:val="single" w:sz="4" w:space="0" w:color="auto"/>
              <w:right w:val="single" w:sz="4" w:space="0" w:color="auto"/>
            </w:tcBorders>
            <w:vAlign w:val="bottom"/>
            <w:hideMark/>
          </w:tcPr>
          <w:p w14:paraId="46C130FC" w14:textId="77777777" w:rsidR="005C77D4" w:rsidRPr="005C77D4" w:rsidRDefault="005C77D4" w:rsidP="005C77D4">
            <w:pPr>
              <w:spacing w:after="0" w:line="240" w:lineRule="auto"/>
              <w:rPr>
                <w:rFonts w:ascii="Times New Roman" w:eastAsia="Times New Roman" w:hAnsi="Times New Roman" w:cs="Times New Roman"/>
                <w:color w:val="000000"/>
                <w:kern w:val="0"/>
                <w14:ligatures w14:val="none"/>
              </w:rPr>
            </w:pPr>
            <w:r w:rsidRPr="005C77D4">
              <w:rPr>
                <w:rFonts w:ascii="Times New Roman" w:eastAsia="Times New Roman" w:hAnsi="Times New Roman" w:cs="Times New Roman"/>
                <w:color w:val="000000"/>
                <w:kern w:val="0"/>
                <w14:ligatures w14:val="none"/>
              </w:rPr>
              <w:t>Learning curve for DAX, performance issues with large data, premium licensing costs</w:t>
            </w:r>
          </w:p>
        </w:tc>
        <w:tc>
          <w:tcPr>
            <w:tcW w:w="3738" w:type="dxa"/>
            <w:tcBorders>
              <w:top w:val="nil"/>
              <w:left w:val="nil"/>
              <w:bottom w:val="single" w:sz="4" w:space="0" w:color="auto"/>
              <w:right w:val="single" w:sz="8" w:space="0" w:color="auto"/>
            </w:tcBorders>
            <w:hideMark/>
          </w:tcPr>
          <w:p w14:paraId="7C810BBC" w14:textId="77777777" w:rsidR="005C77D4" w:rsidRPr="005C77D4" w:rsidRDefault="005C77D4" w:rsidP="005C77D4">
            <w:pPr>
              <w:spacing w:after="0" w:line="240" w:lineRule="auto"/>
              <w:rPr>
                <w:rFonts w:ascii="Times New Roman" w:eastAsia="Times New Roman" w:hAnsi="Times New Roman" w:cs="Times New Roman"/>
                <w:color w:val="000000"/>
                <w:kern w:val="0"/>
                <w14:ligatures w14:val="none"/>
              </w:rPr>
            </w:pPr>
            <w:r w:rsidRPr="005C77D4">
              <w:rPr>
                <w:rFonts w:ascii="Times New Roman" w:eastAsia="Times New Roman" w:hAnsi="Times New Roman" w:cs="Times New Roman"/>
                <w:color w:val="000000"/>
                <w:kern w:val="0"/>
                <w14:ligatures w14:val="none"/>
              </w:rPr>
              <w:t>Broader view; may not reflect every daily user challenge</w:t>
            </w:r>
          </w:p>
        </w:tc>
      </w:tr>
      <w:tr w:rsidR="005C77D4" w:rsidRPr="005C77D4" w14:paraId="5870B79B" w14:textId="77777777" w:rsidTr="00681D15">
        <w:trPr>
          <w:trHeight w:val="1131"/>
        </w:trPr>
        <w:tc>
          <w:tcPr>
            <w:tcW w:w="2779" w:type="dxa"/>
            <w:tcBorders>
              <w:top w:val="nil"/>
              <w:left w:val="single" w:sz="8" w:space="0" w:color="auto"/>
              <w:bottom w:val="single" w:sz="4" w:space="0" w:color="auto"/>
              <w:right w:val="single" w:sz="4" w:space="0" w:color="auto"/>
            </w:tcBorders>
            <w:vAlign w:val="bottom"/>
            <w:hideMark/>
          </w:tcPr>
          <w:p w14:paraId="4FDA0D02" w14:textId="77777777" w:rsidR="005C77D4" w:rsidRPr="00681D15" w:rsidRDefault="005C77D4" w:rsidP="005C77D4">
            <w:pPr>
              <w:spacing w:after="0" w:line="240" w:lineRule="auto"/>
              <w:rPr>
                <w:rFonts w:ascii="Times New Roman" w:eastAsia="Times New Roman" w:hAnsi="Times New Roman" w:cs="Times New Roman"/>
                <w:b/>
                <w:bCs/>
                <w:color w:val="000000"/>
                <w:kern w:val="0"/>
                <w14:ligatures w14:val="none"/>
              </w:rPr>
            </w:pPr>
            <w:r w:rsidRPr="00681D15">
              <w:rPr>
                <w:rFonts w:ascii="Times New Roman" w:eastAsia="Times New Roman" w:hAnsi="Times New Roman" w:cs="Times New Roman"/>
                <w:b/>
                <w:bCs/>
                <w:color w:val="000000"/>
                <w:kern w:val="0"/>
                <w14:ligatures w14:val="none"/>
              </w:rPr>
              <w:t>Perspective</w:t>
            </w:r>
          </w:p>
        </w:tc>
        <w:tc>
          <w:tcPr>
            <w:tcW w:w="3053" w:type="dxa"/>
            <w:tcBorders>
              <w:top w:val="nil"/>
              <w:left w:val="nil"/>
              <w:bottom w:val="single" w:sz="4" w:space="0" w:color="auto"/>
              <w:right w:val="single" w:sz="4" w:space="0" w:color="auto"/>
            </w:tcBorders>
            <w:vAlign w:val="bottom"/>
            <w:hideMark/>
          </w:tcPr>
          <w:p w14:paraId="7B31F225" w14:textId="77777777" w:rsidR="005C77D4" w:rsidRPr="005C77D4" w:rsidRDefault="005C77D4" w:rsidP="005C77D4">
            <w:pPr>
              <w:spacing w:after="0" w:line="240" w:lineRule="auto"/>
              <w:rPr>
                <w:rFonts w:ascii="Times New Roman" w:eastAsia="Times New Roman" w:hAnsi="Times New Roman" w:cs="Times New Roman"/>
                <w:color w:val="000000"/>
                <w:kern w:val="0"/>
                <w14:ligatures w14:val="none"/>
              </w:rPr>
            </w:pPr>
            <w:r w:rsidRPr="005C77D4">
              <w:rPr>
                <w:rFonts w:ascii="Times New Roman" w:eastAsia="Times New Roman" w:hAnsi="Times New Roman" w:cs="Times New Roman"/>
                <w:color w:val="000000"/>
                <w:kern w:val="0"/>
                <w14:ligatures w14:val="none"/>
              </w:rPr>
              <w:t>Bottom-up (individual users and organizations)</w:t>
            </w:r>
          </w:p>
        </w:tc>
        <w:tc>
          <w:tcPr>
            <w:tcW w:w="3738" w:type="dxa"/>
            <w:tcBorders>
              <w:top w:val="nil"/>
              <w:left w:val="nil"/>
              <w:bottom w:val="single" w:sz="4" w:space="0" w:color="auto"/>
              <w:right w:val="single" w:sz="8" w:space="0" w:color="auto"/>
            </w:tcBorders>
            <w:hideMark/>
          </w:tcPr>
          <w:p w14:paraId="46236F46" w14:textId="77777777" w:rsidR="005C77D4" w:rsidRPr="005C77D4" w:rsidRDefault="005C77D4" w:rsidP="005C77D4">
            <w:pPr>
              <w:spacing w:after="0" w:line="240" w:lineRule="auto"/>
              <w:rPr>
                <w:rFonts w:ascii="Times New Roman" w:eastAsia="Times New Roman" w:hAnsi="Times New Roman" w:cs="Times New Roman"/>
                <w:color w:val="000000"/>
                <w:kern w:val="0"/>
                <w14:ligatures w14:val="none"/>
              </w:rPr>
            </w:pPr>
            <w:r w:rsidRPr="005C77D4">
              <w:rPr>
                <w:rFonts w:ascii="Times New Roman" w:eastAsia="Times New Roman" w:hAnsi="Times New Roman" w:cs="Times New Roman"/>
                <w:color w:val="000000"/>
                <w:kern w:val="0"/>
                <w14:ligatures w14:val="none"/>
              </w:rPr>
              <w:t>Top-down (industry-level positioning and innovation roadmap)</w:t>
            </w:r>
          </w:p>
        </w:tc>
      </w:tr>
      <w:tr w:rsidR="005C77D4" w:rsidRPr="005C77D4" w14:paraId="27C9B395" w14:textId="77777777" w:rsidTr="00681D15">
        <w:trPr>
          <w:trHeight w:val="1163"/>
        </w:trPr>
        <w:tc>
          <w:tcPr>
            <w:tcW w:w="2779" w:type="dxa"/>
            <w:tcBorders>
              <w:top w:val="nil"/>
              <w:left w:val="single" w:sz="8" w:space="0" w:color="auto"/>
              <w:bottom w:val="single" w:sz="8" w:space="0" w:color="auto"/>
              <w:right w:val="single" w:sz="4" w:space="0" w:color="auto"/>
            </w:tcBorders>
            <w:shd w:val="clear" w:color="000000" w:fill="FBE2D5"/>
            <w:vAlign w:val="bottom"/>
            <w:hideMark/>
          </w:tcPr>
          <w:p w14:paraId="774093B7" w14:textId="77777777" w:rsidR="005C77D4" w:rsidRPr="00681D15" w:rsidRDefault="005C77D4" w:rsidP="005C77D4">
            <w:pPr>
              <w:spacing w:after="0" w:line="240" w:lineRule="auto"/>
              <w:rPr>
                <w:rFonts w:ascii="Times New Roman" w:eastAsia="Times New Roman" w:hAnsi="Times New Roman" w:cs="Times New Roman"/>
                <w:b/>
                <w:bCs/>
                <w:color w:val="000000"/>
                <w:kern w:val="0"/>
                <w14:ligatures w14:val="none"/>
              </w:rPr>
            </w:pPr>
            <w:r w:rsidRPr="00681D15">
              <w:rPr>
                <w:rFonts w:ascii="Times New Roman" w:eastAsia="Times New Roman" w:hAnsi="Times New Roman" w:cs="Times New Roman"/>
                <w:b/>
                <w:bCs/>
                <w:color w:val="000000"/>
                <w:kern w:val="0"/>
                <w14:ligatures w14:val="none"/>
              </w:rPr>
              <w:t>Overall Insight</w:t>
            </w:r>
          </w:p>
        </w:tc>
        <w:tc>
          <w:tcPr>
            <w:tcW w:w="3053" w:type="dxa"/>
            <w:tcBorders>
              <w:top w:val="nil"/>
              <w:left w:val="nil"/>
              <w:bottom w:val="single" w:sz="8" w:space="0" w:color="auto"/>
              <w:right w:val="single" w:sz="4" w:space="0" w:color="auto"/>
            </w:tcBorders>
            <w:shd w:val="clear" w:color="000000" w:fill="FBE2D5"/>
            <w:vAlign w:val="bottom"/>
            <w:hideMark/>
          </w:tcPr>
          <w:p w14:paraId="036FCE97" w14:textId="77777777" w:rsidR="005C77D4" w:rsidRPr="005C77D4" w:rsidRDefault="005C77D4" w:rsidP="005C77D4">
            <w:pPr>
              <w:spacing w:after="0" w:line="240" w:lineRule="auto"/>
              <w:rPr>
                <w:rFonts w:ascii="Times New Roman" w:eastAsia="Times New Roman" w:hAnsi="Times New Roman" w:cs="Times New Roman"/>
                <w:color w:val="000000"/>
                <w:kern w:val="0"/>
                <w14:ligatures w14:val="none"/>
              </w:rPr>
            </w:pPr>
            <w:r w:rsidRPr="005C77D4">
              <w:rPr>
                <w:rFonts w:ascii="Times New Roman" w:eastAsia="Times New Roman" w:hAnsi="Times New Roman" w:cs="Times New Roman"/>
                <w:color w:val="000000"/>
                <w:kern w:val="0"/>
                <w14:ligatures w14:val="none"/>
              </w:rPr>
              <w:t>Shows how the tool performs in practice</w:t>
            </w:r>
          </w:p>
        </w:tc>
        <w:tc>
          <w:tcPr>
            <w:tcW w:w="3738" w:type="dxa"/>
            <w:tcBorders>
              <w:top w:val="nil"/>
              <w:left w:val="nil"/>
              <w:bottom w:val="single" w:sz="8" w:space="0" w:color="auto"/>
              <w:right w:val="single" w:sz="8" w:space="0" w:color="auto"/>
            </w:tcBorders>
            <w:shd w:val="clear" w:color="000000" w:fill="FBE2D5"/>
            <w:hideMark/>
          </w:tcPr>
          <w:p w14:paraId="73553B1D" w14:textId="77777777" w:rsidR="005C77D4" w:rsidRPr="005C77D4" w:rsidRDefault="005C77D4" w:rsidP="005C77D4">
            <w:pPr>
              <w:spacing w:after="0" w:line="240" w:lineRule="auto"/>
              <w:rPr>
                <w:rFonts w:ascii="Times New Roman" w:eastAsia="Times New Roman" w:hAnsi="Times New Roman" w:cs="Times New Roman"/>
                <w:color w:val="000000"/>
                <w:kern w:val="0"/>
                <w14:ligatures w14:val="none"/>
              </w:rPr>
            </w:pPr>
            <w:r w:rsidRPr="005C77D4">
              <w:rPr>
                <w:rFonts w:ascii="Times New Roman" w:eastAsia="Times New Roman" w:hAnsi="Times New Roman" w:cs="Times New Roman"/>
                <w:color w:val="000000"/>
                <w:kern w:val="0"/>
                <w14:ligatures w14:val="none"/>
              </w:rPr>
              <w:t>Shows how the tool competes and leads in the global BI market</w:t>
            </w:r>
          </w:p>
        </w:tc>
      </w:tr>
    </w:tbl>
    <w:p w14:paraId="1F745685" w14:textId="77777777" w:rsidR="005C77D4" w:rsidRPr="0059526A" w:rsidRDefault="005C77D4" w:rsidP="005C77D4">
      <w:pPr>
        <w:pStyle w:val="ListParagraph"/>
        <w:ind w:left="1440"/>
        <w:rPr>
          <w:rFonts w:ascii="Times New Roman" w:hAnsi="Times New Roman" w:cs="Times New Roman"/>
        </w:rPr>
      </w:pPr>
    </w:p>
    <w:p w14:paraId="549BA67E" w14:textId="050EC8F1" w:rsidR="00F25AA4" w:rsidRPr="009451C4" w:rsidRDefault="00F25AA4" w:rsidP="009451C4">
      <w:pPr>
        <w:pStyle w:val="NormalWeb"/>
        <w:numPr>
          <w:ilvl w:val="1"/>
          <w:numId w:val="5"/>
        </w:numPr>
        <w:shd w:val="clear" w:color="auto" w:fill="FFFFFF"/>
        <w:spacing w:before="180" w:beforeAutospacing="0" w:after="180" w:afterAutospacing="0"/>
        <w:rPr>
          <w:b/>
          <w:bCs/>
          <w:color w:val="273540"/>
        </w:rPr>
      </w:pPr>
      <w:r w:rsidRPr="0059526A">
        <w:rPr>
          <w:b/>
          <w:bCs/>
          <w:color w:val="273540"/>
        </w:rPr>
        <w:t>If your solution is not listed in Gartner:</w:t>
      </w:r>
    </w:p>
    <w:p w14:paraId="09094F17" w14:textId="7F765F76" w:rsidR="00F25AA4" w:rsidRPr="0059526A" w:rsidRDefault="00F25AA4" w:rsidP="00681D15">
      <w:pPr>
        <w:pStyle w:val="NormalWeb"/>
        <w:shd w:val="clear" w:color="auto" w:fill="FFFFFF"/>
        <w:spacing w:before="180" w:beforeAutospacing="0" w:after="180" w:afterAutospacing="0" w:line="360" w:lineRule="auto"/>
        <w:ind w:left="360"/>
        <w:jc w:val="both"/>
        <w:rPr>
          <w:b/>
          <w:bCs/>
          <w:color w:val="273540"/>
        </w:rPr>
      </w:pPr>
      <w:r w:rsidRPr="0059526A">
        <w:rPr>
          <w:color w:val="273540"/>
        </w:rPr>
        <w:lastRenderedPageBreak/>
        <w:t xml:space="preserve">4.1. </w:t>
      </w:r>
      <w:r w:rsidRPr="0059526A">
        <w:rPr>
          <w:b/>
          <w:bCs/>
          <w:color w:val="273540"/>
        </w:rPr>
        <w:t>How can you measure whether it is widely used or effective?</w:t>
      </w:r>
      <w:r w:rsidR="000870B9" w:rsidRPr="0059526A">
        <w:br/>
      </w:r>
      <w:r w:rsidR="00681D15">
        <w:t>If a tool is not listed in Gartner, we can check how many people use it, how many companies trust it, and in what industries it is used. If schools, governments, or big companies use it, that shows it is reliable. We can also see if it helps save time, cut costs, or make better decisions. For open-source tools, active communities, training, and developer support also show how useful and popular it is.</w:t>
      </w:r>
    </w:p>
    <w:p w14:paraId="2936231F" w14:textId="01D8AFCA" w:rsidR="005C77D4" w:rsidRPr="0059526A" w:rsidRDefault="00F25AA4" w:rsidP="00681D15">
      <w:pPr>
        <w:pStyle w:val="NormalWeb"/>
        <w:shd w:val="clear" w:color="auto" w:fill="FFFFFF"/>
        <w:spacing w:before="180" w:beforeAutospacing="0" w:after="180" w:afterAutospacing="0"/>
        <w:ind w:left="360"/>
        <w:rPr>
          <w:color w:val="273540"/>
        </w:rPr>
      </w:pPr>
      <w:r w:rsidRPr="0059526A">
        <w:rPr>
          <w:b/>
          <w:bCs/>
          <w:color w:val="273540"/>
        </w:rPr>
        <w:t xml:space="preserve">4.2. </w:t>
      </w:r>
      <w:r w:rsidR="0038663C" w:rsidRPr="009451C4">
        <w:rPr>
          <w:b/>
          <w:bCs/>
          <w:color w:val="273540"/>
        </w:rPr>
        <w:t>Are there other</w:t>
      </w:r>
      <w:r w:rsidR="0038663C" w:rsidRPr="0059526A">
        <w:rPr>
          <w:color w:val="273540"/>
        </w:rPr>
        <w:t> </w:t>
      </w:r>
      <w:r w:rsidR="0038663C" w:rsidRPr="0059526A">
        <w:rPr>
          <w:rStyle w:val="Strong"/>
          <w:rFonts w:eastAsiaTheme="majorEastAsia"/>
          <w:color w:val="273540"/>
        </w:rPr>
        <w:t>ratings, adoption metrics, or third-party recommendations</w:t>
      </w:r>
      <w:r w:rsidR="0038663C" w:rsidRPr="0059526A">
        <w:rPr>
          <w:color w:val="273540"/>
        </w:rPr>
        <w:t> </w:t>
      </w:r>
      <w:r w:rsidR="0038663C" w:rsidRPr="009451C4">
        <w:rPr>
          <w:b/>
          <w:bCs/>
          <w:color w:val="273540"/>
        </w:rPr>
        <w:t>available?</w:t>
      </w:r>
    </w:p>
    <w:tbl>
      <w:tblPr>
        <w:tblW w:w="9862" w:type="dxa"/>
        <w:tblLook w:val="04A0" w:firstRow="1" w:lastRow="0" w:firstColumn="1" w:lastColumn="0" w:noHBand="0" w:noVBand="1"/>
      </w:tblPr>
      <w:tblGrid>
        <w:gridCol w:w="2733"/>
        <w:gridCol w:w="3096"/>
        <w:gridCol w:w="4033"/>
      </w:tblGrid>
      <w:tr w:rsidR="00F25AA4" w:rsidRPr="00F25AA4" w14:paraId="3F0D6127" w14:textId="77777777" w:rsidTr="00866C28">
        <w:trPr>
          <w:trHeight w:val="656"/>
        </w:trPr>
        <w:tc>
          <w:tcPr>
            <w:tcW w:w="9862" w:type="dxa"/>
            <w:gridSpan w:val="3"/>
            <w:tcBorders>
              <w:top w:val="single" w:sz="8" w:space="0" w:color="auto"/>
              <w:left w:val="single" w:sz="8" w:space="0" w:color="auto"/>
              <w:bottom w:val="nil"/>
              <w:right w:val="single" w:sz="8" w:space="0" w:color="000000"/>
            </w:tcBorders>
            <w:shd w:val="clear" w:color="000000" w:fill="4D93D9"/>
            <w:vAlign w:val="center"/>
            <w:hideMark/>
          </w:tcPr>
          <w:p w14:paraId="5D5272DD" w14:textId="77777777" w:rsidR="00F25AA4" w:rsidRPr="00F25AA4" w:rsidRDefault="00F25AA4" w:rsidP="00F25AA4">
            <w:pPr>
              <w:spacing w:after="0" w:line="240" w:lineRule="auto"/>
              <w:jc w:val="center"/>
              <w:rPr>
                <w:rFonts w:ascii="Times New Roman" w:eastAsia="Times New Roman" w:hAnsi="Times New Roman" w:cs="Times New Roman"/>
                <w:b/>
                <w:bCs/>
                <w:color w:val="000000"/>
                <w:kern w:val="0"/>
                <w14:ligatures w14:val="none"/>
              </w:rPr>
            </w:pPr>
            <w:r w:rsidRPr="00F25AA4">
              <w:rPr>
                <w:rFonts w:ascii="Times New Roman" w:eastAsia="Times New Roman" w:hAnsi="Times New Roman" w:cs="Times New Roman"/>
                <w:b/>
                <w:bCs/>
                <w:color w:val="000000"/>
                <w:kern w:val="0"/>
                <w14:ligatures w14:val="none"/>
              </w:rPr>
              <w:t>Other Ratings, Adoption Metrics, and Third-Party Recommendations</w:t>
            </w:r>
          </w:p>
        </w:tc>
      </w:tr>
      <w:tr w:rsidR="00F25AA4" w:rsidRPr="00F25AA4" w14:paraId="7A915B19" w14:textId="77777777" w:rsidTr="00866C28">
        <w:trPr>
          <w:trHeight w:val="576"/>
        </w:trPr>
        <w:tc>
          <w:tcPr>
            <w:tcW w:w="2733" w:type="dxa"/>
            <w:tcBorders>
              <w:top w:val="single" w:sz="8" w:space="0" w:color="auto"/>
              <w:left w:val="single" w:sz="8" w:space="0" w:color="auto"/>
              <w:bottom w:val="nil"/>
              <w:right w:val="single" w:sz="4" w:space="0" w:color="auto"/>
            </w:tcBorders>
            <w:shd w:val="clear" w:color="000000" w:fill="F7C7AC"/>
            <w:vAlign w:val="center"/>
            <w:hideMark/>
          </w:tcPr>
          <w:p w14:paraId="7F54D8F9" w14:textId="77777777" w:rsidR="00F25AA4" w:rsidRPr="00F25AA4" w:rsidRDefault="00F25AA4" w:rsidP="00F25AA4">
            <w:pPr>
              <w:spacing w:after="0" w:line="240" w:lineRule="auto"/>
              <w:jc w:val="center"/>
              <w:rPr>
                <w:rFonts w:ascii="Times New Roman" w:eastAsia="Times New Roman" w:hAnsi="Times New Roman" w:cs="Times New Roman"/>
                <w:b/>
                <w:bCs/>
                <w:color w:val="000000"/>
                <w:kern w:val="0"/>
                <w14:ligatures w14:val="none"/>
              </w:rPr>
            </w:pPr>
            <w:r w:rsidRPr="00F25AA4">
              <w:rPr>
                <w:rFonts w:ascii="Times New Roman" w:eastAsia="Times New Roman" w:hAnsi="Times New Roman" w:cs="Times New Roman"/>
                <w:b/>
                <w:bCs/>
                <w:color w:val="000000"/>
                <w:kern w:val="0"/>
                <w14:ligatures w14:val="none"/>
              </w:rPr>
              <w:t>Category</w:t>
            </w:r>
          </w:p>
        </w:tc>
        <w:tc>
          <w:tcPr>
            <w:tcW w:w="3096" w:type="dxa"/>
            <w:tcBorders>
              <w:top w:val="single" w:sz="8" w:space="0" w:color="auto"/>
              <w:left w:val="nil"/>
              <w:bottom w:val="nil"/>
              <w:right w:val="single" w:sz="4" w:space="0" w:color="auto"/>
            </w:tcBorders>
            <w:shd w:val="clear" w:color="000000" w:fill="F7C7AC"/>
            <w:vAlign w:val="center"/>
            <w:hideMark/>
          </w:tcPr>
          <w:p w14:paraId="7514D76B" w14:textId="77777777" w:rsidR="00F25AA4" w:rsidRPr="00F25AA4" w:rsidRDefault="00F25AA4" w:rsidP="00F25AA4">
            <w:pPr>
              <w:spacing w:after="0" w:line="240" w:lineRule="auto"/>
              <w:jc w:val="center"/>
              <w:rPr>
                <w:rFonts w:ascii="Times New Roman" w:eastAsia="Times New Roman" w:hAnsi="Times New Roman" w:cs="Times New Roman"/>
                <w:b/>
                <w:bCs/>
                <w:color w:val="000000"/>
                <w:kern w:val="0"/>
                <w14:ligatures w14:val="none"/>
              </w:rPr>
            </w:pPr>
            <w:r w:rsidRPr="00F25AA4">
              <w:rPr>
                <w:rFonts w:ascii="Times New Roman" w:eastAsia="Times New Roman" w:hAnsi="Times New Roman" w:cs="Times New Roman"/>
                <w:b/>
                <w:bCs/>
                <w:color w:val="000000"/>
                <w:kern w:val="0"/>
                <w14:ligatures w14:val="none"/>
              </w:rPr>
              <w:t>Source / Example</w:t>
            </w:r>
          </w:p>
        </w:tc>
        <w:tc>
          <w:tcPr>
            <w:tcW w:w="4033" w:type="dxa"/>
            <w:tcBorders>
              <w:top w:val="single" w:sz="8" w:space="0" w:color="auto"/>
              <w:left w:val="nil"/>
              <w:bottom w:val="nil"/>
              <w:right w:val="single" w:sz="8" w:space="0" w:color="auto"/>
            </w:tcBorders>
            <w:shd w:val="clear" w:color="000000" w:fill="F7C7AC"/>
            <w:vAlign w:val="center"/>
            <w:hideMark/>
          </w:tcPr>
          <w:p w14:paraId="3B991397" w14:textId="77777777" w:rsidR="00F25AA4" w:rsidRPr="00F25AA4" w:rsidRDefault="00F25AA4" w:rsidP="00F25AA4">
            <w:pPr>
              <w:spacing w:after="0" w:line="240" w:lineRule="auto"/>
              <w:jc w:val="center"/>
              <w:rPr>
                <w:rFonts w:ascii="Times New Roman" w:eastAsia="Times New Roman" w:hAnsi="Times New Roman" w:cs="Times New Roman"/>
                <w:b/>
                <w:bCs/>
                <w:color w:val="000000"/>
                <w:kern w:val="0"/>
                <w14:ligatures w14:val="none"/>
              </w:rPr>
            </w:pPr>
            <w:r w:rsidRPr="00F25AA4">
              <w:rPr>
                <w:rFonts w:ascii="Times New Roman" w:eastAsia="Times New Roman" w:hAnsi="Times New Roman" w:cs="Times New Roman"/>
                <w:b/>
                <w:bCs/>
                <w:color w:val="000000"/>
                <w:kern w:val="0"/>
                <w14:ligatures w14:val="none"/>
              </w:rPr>
              <w:t>Details</w:t>
            </w:r>
          </w:p>
        </w:tc>
      </w:tr>
      <w:tr w:rsidR="00F25AA4" w:rsidRPr="00F25AA4" w14:paraId="2749A68C" w14:textId="77777777" w:rsidTr="00866C28">
        <w:trPr>
          <w:trHeight w:val="1014"/>
        </w:trPr>
        <w:tc>
          <w:tcPr>
            <w:tcW w:w="2733" w:type="dxa"/>
            <w:tcBorders>
              <w:top w:val="single" w:sz="8" w:space="0" w:color="auto"/>
              <w:left w:val="single" w:sz="8" w:space="0" w:color="auto"/>
              <w:bottom w:val="single" w:sz="4" w:space="0" w:color="auto"/>
              <w:right w:val="single" w:sz="4" w:space="0" w:color="auto"/>
            </w:tcBorders>
            <w:vAlign w:val="center"/>
            <w:hideMark/>
          </w:tcPr>
          <w:p w14:paraId="3560C6B8" w14:textId="77777777" w:rsidR="00F25AA4" w:rsidRPr="00F25AA4" w:rsidRDefault="00F25AA4" w:rsidP="00F25AA4">
            <w:pPr>
              <w:spacing w:after="0" w:line="240" w:lineRule="auto"/>
              <w:rPr>
                <w:rFonts w:ascii="Times New Roman" w:eastAsia="Times New Roman" w:hAnsi="Times New Roman" w:cs="Times New Roman"/>
                <w:color w:val="000000"/>
                <w:kern w:val="0"/>
                <w14:ligatures w14:val="none"/>
              </w:rPr>
            </w:pPr>
            <w:r w:rsidRPr="00F25AA4">
              <w:rPr>
                <w:rFonts w:ascii="Times New Roman" w:eastAsia="Times New Roman" w:hAnsi="Times New Roman" w:cs="Times New Roman"/>
                <w:color w:val="000000"/>
                <w:kern w:val="0"/>
                <w14:ligatures w14:val="none"/>
              </w:rPr>
              <w:t>Peer Review Platforms</w:t>
            </w:r>
          </w:p>
        </w:tc>
        <w:tc>
          <w:tcPr>
            <w:tcW w:w="3096" w:type="dxa"/>
            <w:tcBorders>
              <w:top w:val="single" w:sz="8" w:space="0" w:color="auto"/>
              <w:left w:val="nil"/>
              <w:bottom w:val="single" w:sz="4" w:space="0" w:color="auto"/>
              <w:right w:val="single" w:sz="4" w:space="0" w:color="auto"/>
            </w:tcBorders>
            <w:vAlign w:val="center"/>
            <w:hideMark/>
          </w:tcPr>
          <w:p w14:paraId="5CB44540" w14:textId="6E6D6577" w:rsidR="00F25AA4" w:rsidRPr="00F25AA4" w:rsidRDefault="00F25AA4" w:rsidP="00F25AA4">
            <w:pPr>
              <w:spacing w:after="0" w:line="240" w:lineRule="auto"/>
              <w:rPr>
                <w:rFonts w:ascii="Times New Roman" w:eastAsia="Times New Roman" w:hAnsi="Times New Roman" w:cs="Times New Roman"/>
                <w:color w:val="000000"/>
                <w:kern w:val="0"/>
                <w14:ligatures w14:val="none"/>
              </w:rPr>
            </w:pPr>
            <w:r w:rsidRPr="00F25AA4">
              <w:rPr>
                <w:rFonts w:ascii="Times New Roman" w:eastAsia="Times New Roman" w:hAnsi="Times New Roman" w:cs="Times New Roman"/>
                <w:color w:val="000000"/>
                <w:kern w:val="0"/>
                <w14:ligatures w14:val="none"/>
              </w:rPr>
              <w:t xml:space="preserve">1. </w:t>
            </w:r>
            <w:hyperlink r:id="rId7" w:history="1">
              <w:r w:rsidRPr="00F25AA4">
                <w:rPr>
                  <w:rStyle w:val="Hyperlink"/>
                  <w:rFonts w:ascii="Times New Roman" w:eastAsia="Times New Roman" w:hAnsi="Times New Roman" w:cs="Times New Roman"/>
                  <w:kern w:val="0"/>
                  <w14:ligatures w14:val="none"/>
                </w:rPr>
                <w:t>Capterra</w:t>
              </w:r>
            </w:hyperlink>
            <w:r w:rsidRPr="00F25AA4">
              <w:rPr>
                <w:rFonts w:ascii="Times New Roman" w:eastAsia="Times New Roman" w:hAnsi="Times New Roman" w:cs="Times New Roman"/>
                <w:color w:val="000000"/>
                <w:kern w:val="0"/>
                <w14:ligatures w14:val="none"/>
              </w:rPr>
              <w:t xml:space="preserve"> </w:t>
            </w:r>
            <w:r w:rsidRPr="00F25AA4">
              <w:rPr>
                <w:rFonts w:ascii="Times New Roman" w:eastAsia="Times New Roman" w:hAnsi="Times New Roman" w:cs="Times New Roman"/>
                <w:color w:val="000000"/>
                <w:kern w:val="0"/>
                <w14:ligatures w14:val="none"/>
              </w:rPr>
              <w:br/>
              <w:t xml:space="preserve">2. </w:t>
            </w:r>
            <w:hyperlink r:id="rId8" w:history="1">
              <w:r w:rsidRPr="00F25AA4">
                <w:rPr>
                  <w:rStyle w:val="Hyperlink"/>
                  <w:rFonts w:ascii="Times New Roman" w:eastAsia="Times New Roman" w:hAnsi="Times New Roman" w:cs="Times New Roman"/>
                  <w:kern w:val="0"/>
                  <w14:ligatures w14:val="none"/>
                </w:rPr>
                <w:t>G2</w:t>
              </w:r>
            </w:hyperlink>
            <w:r w:rsidRPr="00F25AA4">
              <w:rPr>
                <w:rFonts w:ascii="Times New Roman" w:eastAsia="Times New Roman" w:hAnsi="Times New Roman" w:cs="Times New Roman"/>
                <w:color w:val="000000"/>
                <w:kern w:val="0"/>
                <w14:ligatures w14:val="none"/>
              </w:rPr>
              <w:br/>
              <w:t>3</w:t>
            </w:r>
            <w:r w:rsidR="0038663C" w:rsidRPr="0059526A">
              <w:rPr>
                <w:rFonts w:ascii="Times New Roman" w:eastAsia="Times New Roman" w:hAnsi="Times New Roman" w:cs="Times New Roman"/>
                <w:color w:val="000000"/>
                <w:kern w:val="0"/>
                <w14:ligatures w14:val="none"/>
              </w:rPr>
              <w:t xml:space="preserve">. </w:t>
            </w:r>
            <w:hyperlink r:id="rId9" w:history="1">
              <w:r w:rsidR="0038663C" w:rsidRPr="0059526A">
                <w:rPr>
                  <w:rStyle w:val="Hyperlink"/>
                  <w:rFonts w:ascii="Times New Roman" w:eastAsia="Times New Roman" w:hAnsi="Times New Roman" w:cs="Times New Roman"/>
                  <w:kern w:val="0"/>
                  <w14:ligatures w14:val="none"/>
                </w:rPr>
                <w:t>Software Advice</w:t>
              </w:r>
            </w:hyperlink>
          </w:p>
        </w:tc>
        <w:tc>
          <w:tcPr>
            <w:tcW w:w="4033" w:type="dxa"/>
            <w:tcBorders>
              <w:top w:val="single" w:sz="8" w:space="0" w:color="auto"/>
              <w:left w:val="nil"/>
              <w:bottom w:val="single" w:sz="4" w:space="0" w:color="auto"/>
              <w:right w:val="single" w:sz="8" w:space="0" w:color="auto"/>
            </w:tcBorders>
            <w:vAlign w:val="center"/>
            <w:hideMark/>
          </w:tcPr>
          <w:p w14:paraId="0AD1A23D" w14:textId="77777777" w:rsidR="00F25AA4" w:rsidRPr="00F25AA4" w:rsidRDefault="00F25AA4" w:rsidP="00F25AA4">
            <w:pPr>
              <w:spacing w:after="0" w:line="240" w:lineRule="auto"/>
              <w:rPr>
                <w:rFonts w:ascii="Times New Roman" w:eastAsia="Times New Roman" w:hAnsi="Times New Roman" w:cs="Times New Roman"/>
                <w:color w:val="000000"/>
                <w:kern w:val="0"/>
                <w14:ligatures w14:val="none"/>
              </w:rPr>
            </w:pPr>
            <w:r w:rsidRPr="00F25AA4">
              <w:rPr>
                <w:rFonts w:ascii="Times New Roman" w:eastAsia="Times New Roman" w:hAnsi="Times New Roman" w:cs="Times New Roman"/>
                <w:color w:val="000000"/>
                <w:kern w:val="0"/>
                <w14:ligatures w14:val="none"/>
              </w:rPr>
              <w:t>Provide verified user reviews, peer-to-peer comparisons, and customer ratings.</w:t>
            </w:r>
          </w:p>
        </w:tc>
      </w:tr>
      <w:tr w:rsidR="00F25AA4" w:rsidRPr="00F25AA4" w14:paraId="52DA6729" w14:textId="77777777" w:rsidTr="00866C28">
        <w:trPr>
          <w:trHeight w:val="1270"/>
        </w:trPr>
        <w:tc>
          <w:tcPr>
            <w:tcW w:w="2733" w:type="dxa"/>
            <w:tcBorders>
              <w:top w:val="nil"/>
              <w:left w:val="single" w:sz="8" w:space="0" w:color="auto"/>
              <w:bottom w:val="single" w:sz="4" w:space="0" w:color="auto"/>
              <w:right w:val="single" w:sz="4" w:space="0" w:color="auto"/>
            </w:tcBorders>
            <w:vAlign w:val="center"/>
            <w:hideMark/>
          </w:tcPr>
          <w:p w14:paraId="4F871F07" w14:textId="77777777" w:rsidR="00F25AA4" w:rsidRPr="00F25AA4" w:rsidRDefault="00F25AA4" w:rsidP="00F25AA4">
            <w:pPr>
              <w:spacing w:after="0" w:line="240" w:lineRule="auto"/>
              <w:rPr>
                <w:rFonts w:ascii="Times New Roman" w:eastAsia="Times New Roman" w:hAnsi="Times New Roman" w:cs="Times New Roman"/>
                <w:color w:val="000000"/>
                <w:kern w:val="0"/>
                <w14:ligatures w14:val="none"/>
              </w:rPr>
            </w:pPr>
            <w:r w:rsidRPr="00F25AA4">
              <w:rPr>
                <w:rFonts w:ascii="Times New Roman" w:eastAsia="Times New Roman" w:hAnsi="Times New Roman" w:cs="Times New Roman"/>
                <w:color w:val="000000"/>
                <w:kern w:val="0"/>
                <w14:ligatures w14:val="none"/>
              </w:rPr>
              <w:t>Independent Analyst Reports</w:t>
            </w:r>
          </w:p>
        </w:tc>
        <w:tc>
          <w:tcPr>
            <w:tcW w:w="3096" w:type="dxa"/>
            <w:tcBorders>
              <w:top w:val="nil"/>
              <w:left w:val="nil"/>
              <w:bottom w:val="single" w:sz="4" w:space="0" w:color="auto"/>
              <w:right w:val="single" w:sz="4" w:space="0" w:color="auto"/>
            </w:tcBorders>
            <w:vAlign w:val="center"/>
            <w:hideMark/>
          </w:tcPr>
          <w:p w14:paraId="0DBE250A" w14:textId="034CBC4B" w:rsidR="00F25AA4" w:rsidRPr="00F25AA4" w:rsidRDefault="00F25AA4" w:rsidP="00F25AA4">
            <w:pPr>
              <w:spacing w:after="0" w:line="240" w:lineRule="auto"/>
              <w:rPr>
                <w:rFonts w:ascii="Times New Roman" w:eastAsia="Times New Roman" w:hAnsi="Times New Roman" w:cs="Times New Roman"/>
                <w:color w:val="000000"/>
                <w:kern w:val="0"/>
                <w14:ligatures w14:val="none"/>
              </w:rPr>
            </w:pPr>
            <w:hyperlink r:id="rId10" w:history="1">
              <w:r w:rsidRPr="00F25AA4">
                <w:rPr>
                  <w:rStyle w:val="Hyperlink"/>
                  <w:rFonts w:ascii="Times New Roman" w:eastAsia="Times New Roman" w:hAnsi="Times New Roman" w:cs="Times New Roman"/>
                  <w:kern w:val="0"/>
                  <w14:ligatures w14:val="none"/>
                </w:rPr>
                <w:t>Forrester Wave 2025</w:t>
              </w:r>
            </w:hyperlink>
            <w:r w:rsidRPr="00F25AA4">
              <w:rPr>
                <w:rFonts w:ascii="Times New Roman" w:eastAsia="Times New Roman" w:hAnsi="Times New Roman" w:cs="Times New Roman"/>
                <w:color w:val="000000"/>
                <w:kern w:val="0"/>
                <w14:ligatures w14:val="none"/>
              </w:rPr>
              <w:br/>
            </w:r>
          </w:p>
        </w:tc>
        <w:tc>
          <w:tcPr>
            <w:tcW w:w="4033" w:type="dxa"/>
            <w:tcBorders>
              <w:top w:val="nil"/>
              <w:left w:val="nil"/>
              <w:bottom w:val="single" w:sz="4" w:space="0" w:color="auto"/>
              <w:right w:val="single" w:sz="8" w:space="0" w:color="auto"/>
            </w:tcBorders>
            <w:vAlign w:val="center"/>
            <w:hideMark/>
          </w:tcPr>
          <w:p w14:paraId="529FADC6" w14:textId="77777777" w:rsidR="00F25AA4" w:rsidRPr="00F25AA4" w:rsidRDefault="00F25AA4" w:rsidP="00F25AA4">
            <w:pPr>
              <w:spacing w:after="0" w:line="240" w:lineRule="auto"/>
              <w:rPr>
                <w:rFonts w:ascii="Times New Roman" w:eastAsia="Times New Roman" w:hAnsi="Times New Roman" w:cs="Times New Roman"/>
                <w:color w:val="000000"/>
                <w:kern w:val="0"/>
                <w14:ligatures w14:val="none"/>
              </w:rPr>
            </w:pPr>
            <w:r w:rsidRPr="00F25AA4">
              <w:rPr>
                <w:rFonts w:ascii="Times New Roman" w:eastAsia="Times New Roman" w:hAnsi="Times New Roman" w:cs="Times New Roman"/>
                <w:color w:val="000000"/>
                <w:kern w:val="0"/>
                <w14:ligatures w14:val="none"/>
              </w:rPr>
              <w:t>Recognize Microsoft as a Leader; compare BI tools on execution, adoption, and customer value.</w:t>
            </w:r>
          </w:p>
        </w:tc>
      </w:tr>
      <w:tr w:rsidR="00F25AA4" w:rsidRPr="00F25AA4" w14:paraId="3A3B29DC" w14:textId="77777777" w:rsidTr="00866C28">
        <w:trPr>
          <w:trHeight w:val="1014"/>
        </w:trPr>
        <w:tc>
          <w:tcPr>
            <w:tcW w:w="2733" w:type="dxa"/>
            <w:tcBorders>
              <w:top w:val="nil"/>
              <w:left w:val="single" w:sz="8" w:space="0" w:color="auto"/>
              <w:bottom w:val="single" w:sz="4" w:space="0" w:color="auto"/>
              <w:right w:val="single" w:sz="4" w:space="0" w:color="auto"/>
            </w:tcBorders>
            <w:vAlign w:val="center"/>
            <w:hideMark/>
          </w:tcPr>
          <w:p w14:paraId="1FB46EC2" w14:textId="77777777" w:rsidR="00F25AA4" w:rsidRPr="00F25AA4" w:rsidRDefault="00F25AA4" w:rsidP="00F25AA4">
            <w:pPr>
              <w:spacing w:after="0" w:line="240" w:lineRule="auto"/>
              <w:rPr>
                <w:rFonts w:ascii="Times New Roman" w:eastAsia="Times New Roman" w:hAnsi="Times New Roman" w:cs="Times New Roman"/>
                <w:color w:val="000000"/>
                <w:kern w:val="0"/>
                <w14:ligatures w14:val="none"/>
              </w:rPr>
            </w:pPr>
            <w:r w:rsidRPr="00F25AA4">
              <w:rPr>
                <w:rFonts w:ascii="Times New Roman" w:eastAsia="Times New Roman" w:hAnsi="Times New Roman" w:cs="Times New Roman"/>
                <w:color w:val="000000"/>
                <w:kern w:val="0"/>
                <w14:ligatures w14:val="none"/>
              </w:rPr>
              <w:t>Adoption Metrics</w:t>
            </w:r>
          </w:p>
        </w:tc>
        <w:tc>
          <w:tcPr>
            <w:tcW w:w="3096" w:type="dxa"/>
            <w:tcBorders>
              <w:top w:val="nil"/>
              <w:left w:val="nil"/>
              <w:bottom w:val="single" w:sz="4" w:space="0" w:color="auto"/>
              <w:right w:val="single" w:sz="4" w:space="0" w:color="auto"/>
            </w:tcBorders>
            <w:vAlign w:val="center"/>
            <w:hideMark/>
          </w:tcPr>
          <w:p w14:paraId="6809BA4D" w14:textId="739138F5" w:rsidR="00F25AA4" w:rsidRPr="00F25AA4" w:rsidRDefault="00F25AA4" w:rsidP="00F25AA4">
            <w:pPr>
              <w:spacing w:after="0" w:line="240" w:lineRule="auto"/>
              <w:rPr>
                <w:rFonts w:ascii="Times New Roman" w:eastAsia="Times New Roman" w:hAnsi="Times New Roman" w:cs="Times New Roman"/>
                <w:color w:val="000000"/>
                <w:kern w:val="0"/>
                <w14:ligatures w14:val="none"/>
              </w:rPr>
            </w:pPr>
            <w:hyperlink r:id="rId11" w:history="1">
              <w:r w:rsidRPr="00F25AA4">
                <w:rPr>
                  <w:rStyle w:val="Hyperlink"/>
                  <w:rFonts w:ascii="Times New Roman" w:eastAsia="Times New Roman" w:hAnsi="Times New Roman" w:cs="Times New Roman"/>
                  <w:kern w:val="0"/>
                  <w14:ligatures w14:val="none"/>
                </w:rPr>
                <w:t>Microsoft Power BI Blog</w:t>
              </w:r>
            </w:hyperlink>
          </w:p>
        </w:tc>
        <w:tc>
          <w:tcPr>
            <w:tcW w:w="4033" w:type="dxa"/>
            <w:tcBorders>
              <w:top w:val="nil"/>
              <w:left w:val="nil"/>
              <w:bottom w:val="single" w:sz="4" w:space="0" w:color="auto"/>
              <w:right w:val="single" w:sz="8" w:space="0" w:color="auto"/>
            </w:tcBorders>
            <w:vAlign w:val="center"/>
            <w:hideMark/>
          </w:tcPr>
          <w:p w14:paraId="583D1428" w14:textId="77777777" w:rsidR="00F25AA4" w:rsidRPr="00F25AA4" w:rsidRDefault="00F25AA4" w:rsidP="00F25AA4">
            <w:pPr>
              <w:spacing w:after="0" w:line="240" w:lineRule="auto"/>
              <w:rPr>
                <w:rFonts w:ascii="Times New Roman" w:eastAsia="Times New Roman" w:hAnsi="Times New Roman" w:cs="Times New Roman"/>
                <w:color w:val="000000"/>
                <w:kern w:val="0"/>
                <w14:ligatures w14:val="none"/>
              </w:rPr>
            </w:pPr>
            <w:r w:rsidRPr="00F25AA4">
              <w:rPr>
                <w:rFonts w:ascii="Times New Roman" w:eastAsia="Times New Roman" w:hAnsi="Times New Roman" w:cs="Times New Roman"/>
                <w:color w:val="000000"/>
                <w:kern w:val="0"/>
                <w14:ligatures w14:val="none"/>
              </w:rPr>
              <w:t>Reported 30M+ monthly active users (2025), with adoption across education, government, finance, and healthcare.</w:t>
            </w:r>
          </w:p>
        </w:tc>
      </w:tr>
      <w:tr w:rsidR="00F25AA4" w:rsidRPr="00F25AA4" w14:paraId="3F781FAD" w14:textId="77777777" w:rsidTr="00866C28">
        <w:trPr>
          <w:trHeight w:val="1034"/>
        </w:trPr>
        <w:tc>
          <w:tcPr>
            <w:tcW w:w="2733" w:type="dxa"/>
            <w:tcBorders>
              <w:top w:val="nil"/>
              <w:left w:val="single" w:sz="8" w:space="0" w:color="auto"/>
              <w:bottom w:val="single" w:sz="8" w:space="0" w:color="auto"/>
              <w:right w:val="single" w:sz="4" w:space="0" w:color="auto"/>
            </w:tcBorders>
            <w:vAlign w:val="center"/>
            <w:hideMark/>
          </w:tcPr>
          <w:p w14:paraId="0AC1A2E9" w14:textId="77777777" w:rsidR="00F25AA4" w:rsidRPr="00F25AA4" w:rsidRDefault="00F25AA4" w:rsidP="00F25AA4">
            <w:pPr>
              <w:spacing w:after="0" w:line="240" w:lineRule="auto"/>
              <w:rPr>
                <w:rFonts w:ascii="Times New Roman" w:eastAsia="Times New Roman" w:hAnsi="Times New Roman" w:cs="Times New Roman"/>
                <w:color w:val="000000"/>
                <w:kern w:val="0"/>
                <w14:ligatures w14:val="none"/>
              </w:rPr>
            </w:pPr>
            <w:r w:rsidRPr="00F25AA4">
              <w:rPr>
                <w:rFonts w:ascii="Times New Roman" w:eastAsia="Times New Roman" w:hAnsi="Times New Roman" w:cs="Times New Roman"/>
                <w:color w:val="000000"/>
                <w:kern w:val="0"/>
                <w14:ligatures w14:val="none"/>
              </w:rPr>
              <w:t>Customer Case Studies</w:t>
            </w:r>
          </w:p>
        </w:tc>
        <w:tc>
          <w:tcPr>
            <w:tcW w:w="3096" w:type="dxa"/>
            <w:tcBorders>
              <w:top w:val="nil"/>
              <w:left w:val="nil"/>
              <w:bottom w:val="single" w:sz="8" w:space="0" w:color="auto"/>
              <w:right w:val="single" w:sz="4" w:space="0" w:color="auto"/>
            </w:tcBorders>
            <w:vAlign w:val="center"/>
            <w:hideMark/>
          </w:tcPr>
          <w:p w14:paraId="41936AC9" w14:textId="65FB0228" w:rsidR="00F25AA4" w:rsidRPr="00F25AA4" w:rsidRDefault="00F25AA4" w:rsidP="00F25AA4">
            <w:pPr>
              <w:spacing w:after="0" w:line="240" w:lineRule="auto"/>
              <w:rPr>
                <w:rFonts w:ascii="Times New Roman" w:eastAsia="Times New Roman" w:hAnsi="Times New Roman" w:cs="Times New Roman"/>
                <w:color w:val="000000"/>
                <w:kern w:val="0"/>
                <w14:ligatures w14:val="none"/>
              </w:rPr>
            </w:pPr>
            <w:hyperlink r:id="rId12" w:anchor="Customer-stories" w:history="1">
              <w:r w:rsidRPr="00F25AA4">
                <w:rPr>
                  <w:rStyle w:val="Hyperlink"/>
                  <w:rFonts w:ascii="Times New Roman" w:eastAsia="Times New Roman" w:hAnsi="Times New Roman" w:cs="Times New Roman"/>
                  <w:kern w:val="0"/>
                  <w14:ligatures w14:val="none"/>
                </w:rPr>
                <w:t>Power BI Customer Stories</w:t>
              </w:r>
            </w:hyperlink>
          </w:p>
        </w:tc>
        <w:tc>
          <w:tcPr>
            <w:tcW w:w="4033" w:type="dxa"/>
            <w:tcBorders>
              <w:top w:val="nil"/>
              <w:left w:val="nil"/>
              <w:bottom w:val="single" w:sz="8" w:space="0" w:color="auto"/>
              <w:right w:val="single" w:sz="8" w:space="0" w:color="auto"/>
            </w:tcBorders>
            <w:vAlign w:val="center"/>
            <w:hideMark/>
          </w:tcPr>
          <w:p w14:paraId="4F7465F4" w14:textId="77777777" w:rsidR="00F25AA4" w:rsidRPr="00F25AA4" w:rsidRDefault="00F25AA4" w:rsidP="00F25AA4">
            <w:pPr>
              <w:spacing w:after="0" w:line="240" w:lineRule="auto"/>
              <w:rPr>
                <w:rFonts w:ascii="Times New Roman" w:eastAsia="Times New Roman" w:hAnsi="Times New Roman" w:cs="Times New Roman"/>
                <w:color w:val="000000"/>
                <w:kern w:val="0"/>
                <w14:ligatures w14:val="none"/>
              </w:rPr>
            </w:pPr>
            <w:r w:rsidRPr="00F25AA4">
              <w:rPr>
                <w:rFonts w:ascii="Times New Roman" w:eastAsia="Times New Roman" w:hAnsi="Times New Roman" w:cs="Times New Roman"/>
                <w:color w:val="000000"/>
                <w:kern w:val="0"/>
                <w14:ligatures w14:val="none"/>
              </w:rPr>
              <w:t>Make-A-Wish Foundation and Lumen Technologies demonstrate real-world impact.</w:t>
            </w:r>
          </w:p>
        </w:tc>
      </w:tr>
    </w:tbl>
    <w:p w14:paraId="36FB2CA2" w14:textId="77777777" w:rsidR="00F25AA4" w:rsidRDefault="00F25AA4" w:rsidP="00681D15">
      <w:pPr>
        <w:rPr>
          <w:rFonts w:ascii="Times New Roman" w:hAnsi="Times New Roman" w:cs="Times New Roman"/>
        </w:rPr>
      </w:pPr>
    </w:p>
    <w:p w14:paraId="2FA80AB6" w14:textId="3C6DE82E" w:rsidR="00681D15" w:rsidRPr="00681D15" w:rsidRDefault="00681D15" w:rsidP="00681D15">
      <w:pPr>
        <w:spacing w:line="360" w:lineRule="auto"/>
        <w:jc w:val="both"/>
        <w:rPr>
          <w:rFonts w:ascii="Times New Roman" w:hAnsi="Times New Roman" w:cs="Times New Roman"/>
        </w:rPr>
      </w:pPr>
      <w:r w:rsidRPr="00681D15">
        <w:rPr>
          <w:rFonts w:ascii="Times New Roman" w:hAnsi="Times New Roman" w:cs="Times New Roman"/>
          <w:b/>
          <w:bCs/>
        </w:rPr>
        <w:t>Conclusion:</w:t>
      </w:r>
      <w:r w:rsidRPr="00681D15">
        <w:rPr>
          <w:rFonts w:ascii="Times New Roman" w:hAnsi="Times New Roman" w:cs="Times New Roman"/>
        </w:rPr>
        <w:t xml:space="preserve"> </w:t>
      </w:r>
      <w:r w:rsidRPr="00681D15">
        <w:rPr>
          <w:rFonts w:ascii="Times New Roman" w:hAnsi="Times New Roman" w:cs="Times New Roman"/>
        </w:rPr>
        <w:t>From this research, Microsoft Power BI proves to be a strong solution for SLU’s data challenges. It offers powerful features, strong market credibility, and positive user feedback. Gartner Peer Insights shows its practical value, and Gartner Magic Quadrant confirms its leadership in the BI market. Overall, Power BI is a reliable and effective choice to centralize alumni and employer data and support better decision-making at SLU.</w:t>
      </w:r>
    </w:p>
    <w:sectPr w:rsidR="00681D15" w:rsidRPr="00681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40FA"/>
    <w:multiLevelType w:val="multilevel"/>
    <w:tmpl w:val="D5B2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6E8B"/>
    <w:multiLevelType w:val="multilevel"/>
    <w:tmpl w:val="22D6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07DD6"/>
    <w:multiLevelType w:val="multilevel"/>
    <w:tmpl w:val="B16CE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AE638F"/>
    <w:multiLevelType w:val="multilevel"/>
    <w:tmpl w:val="68EA7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6225F"/>
    <w:multiLevelType w:val="multilevel"/>
    <w:tmpl w:val="A28E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C16EB"/>
    <w:multiLevelType w:val="multilevel"/>
    <w:tmpl w:val="ED4A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F770AC"/>
    <w:multiLevelType w:val="hybridMultilevel"/>
    <w:tmpl w:val="786C6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3E17E7"/>
    <w:multiLevelType w:val="hybridMultilevel"/>
    <w:tmpl w:val="6C56B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B85898"/>
    <w:multiLevelType w:val="hybridMultilevel"/>
    <w:tmpl w:val="0246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B35B3"/>
    <w:multiLevelType w:val="multilevel"/>
    <w:tmpl w:val="BB600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D6055B"/>
    <w:multiLevelType w:val="multilevel"/>
    <w:tmpl w:val="4D16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EA49BE"/>
    <w:multiLevelType w:val="multilevel"/>
    <w:tmpl w:val="6148A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B041C8"/>
    <w:multiLevelType w:val="multilevel"/>
    <w:tmpl w:val="BD00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7A790B"/>
    <w:multiLevelType w:val="multilevel"/>
    <w:tmpl w:val="EB2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DE33A8"/>
    <w:multiLevelType w:val="multilevel"/>
    <w:tmpl w:val="69A8CB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C1DBA"/>
    <w:multiLevelType w:val="multilevel"/>
    <w:tmpl w:val="418641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799689142">
    <w:abstractNumId w:val="4"/>
  </w:num>
  <w:num w:numId="2" w16cid:durableId="141310601">
    <w:abstractNumId w:val="13"/>
  </w:num>
  <w:num w:numId="3" w16cid:durableId="692344547">
    <w:abstractNumId w:val="10"/>
  </w:num>
  <w:num w:numId="4" w16cid:durableId="1249315818">
    <w:abstractNumId w:val="6"/>
  </w:num>
  <w:num w:numId="5" w16cid:durableId="1338579544">
    <w:abstractNumId w:val="14"/>
  </w:num>
  <w:num w:numId="6" w16cid:durableId="2088188263">
    <w:abstractNumId w:val="11"/>
  </w:num>
  <w:num w:numId="7" w16cid:durableId="391656897">
    <w:abstractNumId w:val="5"/>
  </w:num>
  <w:num w:numId="8" w16cid:durableId="1999653583">
    <w:abstractNumId w:val="8"/>
  </w:num>
  <w:num w:numId="9" w16cid:durableId="2042127641">
    <w:abstractNumId w:val="3"/>
  </w:num>
  <w:num w:numId="10" w16cid:durableId="1786777541">
    <w:abstractNumId w:val="7"/>
  </w:num>
  <w:num w:numId="11" w16cid:durableId="1244803158">
    <w:abstractNumId w:val="12"/>
  </w:num>
  <w:num w:numId="12" w16cid:durableId="1831094065">
    <w:abstractNumId w:val="15"/>
  </w:num>
  <w:num w:numId="13" w16cid:durableId="822158159">
    <w:abstractNumId w:val="2"/>
  </w:num>
  <w:num w:numId="14" w16cid:durableId="1728794371">
    <w:abstractNumId w:val="9"/>
  </w:num>
  <w:num w:numId="15" w16cid:durableId="1671331557">
    <w:abstractNumId w:val="1"/>
  </w:num>
  <w:num w:numId="16" w16cid:durableId="860320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D4"/>
    <w:rsid w:val="000870B9"/>
    <w:rsid w:val="00220050"/>
    <w:rsid w:val="0024055D"/>
    <w:rsid w:val="00295CD4"/>
    <w:rsid w:val="00307DE3"/>
    <w:rsid w:val="00386626"/>
    <w:rsid w:val="0038663C"/>
    <w:rsid w:val="00390887"/>
    <w:rsid w:val="003C1D85"/>
    <w:rsid w:val="00456700"/>
    <w:rsid w:val="004600EC"/>
    <w:rsid w:val="0059526A"/>
    <w:rsid w:val="005C77D4"/>
    <w:rsid w:val="00645DA8"/>
    <w:rsid w:val="00681D15"/>
    <w:rsid w:val="006B538B"/>
    <w:rsid w:val="006E70A1"/>
    <w:rsid w:val="0081599E"/>
    <w:rsid w:val="00824CA1"/>
    <w:rsid w:val="00866C28"/>
    <w:rsid w:val="008751DA"/>
    <w:rsid w:val="00885701"/>
    <w:rsid w:val="008C763F"/>
    <w:rsid w:val="008E12BC"/>
    <w:rsid w:val="009310D3"/>
    <w:rsid w:val="009451C4"/>
    <w:rsid w:val="00D562B9"/>
    <w:rsid w:val="00D62B33"/>
    <w:rsid w:val="00E00F1E"/>
    <w:rsid w:val="00EB7137"/>
    <w:rsid w:val="00F2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B6FC7"/>
  <w15:chartTrackingRefBased/>
  <w15:docId w15:val="{61B5BB50-E5D9-434B-8713-769095EA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5C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95C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5C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5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5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5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5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C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C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5C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95C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C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CD4"/>
    <w:rPr>
      <w:rFonts w:eastAsiaTheme="majorEastAsia" w:cstheme="majorBidi"/>
      <w:color w:val="272727" w:themeColor="text1" w:themeTint="D8"/>
    </w:rPr>
  </w:style>
  <w:style w:type="paragraph" w:styleId="Title">
    <w:name w:val="Title"/>
    <w:basedOn w:val="Normal"/>
    <w:next w:val="Normal"/>
    <w:link w:val="TitleChar"/>
    <w:uiPriority w:val="10"/>
    <w:qFormat/>
    <w:rsid w:val="00295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CD4"/>
    <w:pPr>
      <w:spacing w:before="160"/>
      <w:jc w:val="center"/>
    </w:pPr>
    <w:rPr>
      <w:i/>
      <w:iCs/>
      <w:color w:val="404040" w:themeColor="text1" w:themeTint="BF"/>
    </w:rPr>
  </w:style>
  <w:style w:type="character" w:customStyle="1" w:styleId="QuoteChar">
    <w:name w:val="Quote Char"/>
    <w:basedOn w:val="DefaultParagraphFont"/>
    <w:link w:val="Quote"/>
    <w:uiPriority w:val="29"/>
    <w:rsid w:val="00295CD4"/>
    <w:rPr>
      <w:i/>
      <w:iCs/>
      <w:color w:val="404040" w:themeColor="text1" w:themeTint="BF"/>
    </w:rPr>
  </w:style>
  <w:style w:type="paragraph" w:styleId="ListParagraph">
    <w:name w:val="List Paragraph"/>
    <w:basedOn w:val="Normal"/>
    <w:uiPriority w:val="34"/>
    <w:qFormat/>
    <w:rsid w:val="00295CD4"/>
    <w:pPr>
      <w:ind w:left="720"/>
      <w:contextualSpacing/>
    </w:pPr>
  </w:style>
  <w:style w:type="character" w:styleId="IntenseEmphasis">
    <w:name w:val="Intense Emphasis"/>
    <w:basedOn w:val="DefaultParagraphFont"/>
    <w:uiPriority w:val="21"/>
    <w:qFormat/>
    <w:rsid w:val="00295CD4"/>
    <w:rPr>
      <w:i/>
      <w:iCs/>
      <w:color w:val="0F4761" w:themeColor="accent1" w:themeShade="BF"/>
    </w:rPr>
  </w:style>
  <w:style w:type="paragraph" w:styleId="IntenseQuote">
    <w:name w:val="Intense Quote"/>
    <w:basedOn w:val="Normal"/>
    <w:next w:val="Normal"/>
    <w:link w:val="IntenseQuoteChar"/>
    <w:uiPriority w:val="30"/>
    <w:qFormat/>
    <w:rsid w:val="00295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5CD4"/>
    <w:rPr>
      <w:i/>
      <w:iCs/>
      <w:color w:val="0F4761" w:themeColor="accent1" w:themeShade="BF"/>
    </w:rPr>
  </w:style>
  <w:style w:type="character" w:styleId="IntenseReference">
    <w:name w:val="Intense Reference"/>
    <w:basedOn w:val="DefaultParagraphFont"/>
    <w:uiPriority w:val="32"/>
    <w:qFormat/>
    <w:rsid w:val="00295CD4"/>
    <w:rPr>
      <w:b/>
      <w:bCs/>
      <w:smallCaps/>
      <w:color w:val="0F4761" w:themeColor="accent1" w:themeShade="BF"/>
      <w:spacing w:val="5"/>
    </w:rPr>
  </w:style>
  <w:style w:type="character" w:styleId="Strong">
    <w:name w:val="Strong"/>
    <w:basedOn w:val="DefaultParagraphFont"/>
    <w:uiPriority w:val="22"/>
    <w:qFormat/>
    <w:rsid w:val="00295CD4"/>
    <w:rPr>
      <w:b/>
      <w:bCs/>
    </w:rPr>
  </w:style>
  <w:style w:type="paragraph" w:styleId="NormalWeb">
    <w:name w:val="Normal (Web)"/>
    <w:basedOn w:val="Normal"/>
    <w:uiPriority w:val="99"/>
    <w:unhideWhenUsed/>
    <w:rsid w:val="00295CD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95CD4"/>
    <w:rPr>
      <w:i/>
      <w:iCs/>
    </w:rPr>
  </w:style>
  <w:style w:type="character" w:styleId="Hyperlink">
    <w:name w:val="Hyperlink"/>
    <w:basedOn w:val="DefaultParagraphFont"/>
    <w:uiPriority w:val="99"/>
    <w:unhideWhenUsed/>
    <w:rsid w:val="006B538B"/>
    <w:rPr>
      <w:color w:val="467886" w:themeColor="hyperlink"/>
      <w:u w:val="single"/>
    </w:rPr>
  </w:style>
  <w:style w:type="character" w:styleId="UnresolvedMention">
    <w:name w:val="Unresolved Mention"/>
    <w:basedOn w:val="DefaultParagraphFont"/>
    <w:uiPriority w:val="99"/>
    <w:semiHidden/>
    <w:unhideWhenUsed/>
    <w:rsid w:val="006B538B"/>
    <w:rPr>
      <w:color w:val="605E5C"/>
      <w:shd w:val="clear" w:color="auto" w:fill="E1DFDD"/>
    </w:rPr>
  </w:style>
  <w:style w:type="character" w:styleId="FollowedHyperlink">
    <w:name w:val="FollowedHyperlink"/>
    <w:basedOn w:val="DefaultParagraphFont"/>
    <w:uiPriority w:val="99"/>
    <w:semiHidden/>
    <w:unhideWhenUsed/>
    <w:rsid w:val="006B538B"/>
    <w:rPr>
      <w:color w:val="96607D" w:themeColor="followedHyperlink"/>
      <w:u w:val="single"/>
    </w:rPr>
  </w:style>
  <w:style w:type="paragraph" w:customStyle="1" w:styleId="p1">
    <w:name w:val="p1"/>
    <w:basedOn w:val="Normal"/>
    <w:rsid w:val="003C1D85"/>
    <w:pPr>
      <w:spacing w:after="0" w:line="240" w:lineRule="auto"/>
    </w:pPr>
    <w:rPr>
      <w:rFonts w:ascii="Times New Roman" w:eastAsia="Times New Roman" w:hAnsi="Times New Roman" w:cs="Times New Roman"/>
      <w:color w:val="000000"/>
      <w:kern w:val="0"/>
      <w:sz w:val="18"/>
      <w:szCs w:val="18"/>
      <w14:ligatures w14:val="none"/>
    </w:rPr>
  </w:style>
  <w:style w:type="paragraph" w:customStyle="1" w:styleId="p2">
    <w:name w:val="p2"/>
    <w:basedOn w:val="Normal"/>
    <w:rsid w:val="003C1D85"/>
    <w:pPr>
      <w:spacing w:after="0" w:line="240" w:lineRule="auto"/>
    </w:pPr>
    <w:rPr>
      <w:rFonts w:ascii="Times New Roman" w:eastAsia="Times New Roman" w:hAnsi="Times New Roman" w:cs="Times New Roman"/>
      <w:color w:val="620F5A"/>
      <w:kern w:val="0"/>
      <w:sz w:val="18"/>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048061">
      <w:bodyDiv w:val="1"/>
      <w:marLeft w:val="0"/>
      <w:marRight w:val="0"/>
      <w:marTop w:val="0"/>
      <w:marBottom w:val="0"/>
      <w:divBdr>
        <w:top w:val="none" w:sz="0" w:space="0" w:color="auto"/>
        <w:left w:val="none" w:sz="0" w:space="0" w:color="auto"/>
        <w:bottom w:val="none" w:sz="0" w:space="0" w:color="auto"/>
        <w:right w:val="none" w:sz="0" w:space="0" w:color="auto"/>
      </w:divBdr>
      <w:divsChild>
        <w:div w:id="1962613879">
          <w:marLeft w:val="0"/>
          <w:marRight w:val="0"/>
          <w:marTop w:val="0"/>
          <w:marBottom w:val="0"/>
          <w:divBdr>
            <w:top w:val="none" w:sz="0" w:space="0" w:color="auto"/>
            <w:left w:val="none" w:sz="0" w:space="0" w:color="auto"/>
            <w:bottom w:val="none" w:sz="0" w:space="0" w:color="auto"/>
            <w:right w:val="none" w:sz="0" w:space="0" w:color="auto"/>
          </w:divBdr>
        </w:div>
      </w:divsChild>
    </w:div>
    <w:div w:id="822700704">
      <w:bodyDiv w:val="1"/>
      <w:marLeft w:val="0"/>
      <w:marRight w:val="0"/>
      <w:marTop w:val="0"/>
      <w:marBottom w:val="0"/>
      <w:divBdr>
        <w:top w:val="none" w:sz="0" w:space="0" w:color="auto"/>
        <w:left w:val="none" w:sz="0" w:space="0" w:color="auto"/>
        <w:bottom w:val="none" w:sz="0" w:space="0" w:color="auto"/>
        <w:right w:val="none" w:sz="0" w:space="0" w:color="auto"/>
      </w:divBdr>
      <w:divsChild>
        <w:div w:id="251397512">
          <w:marLeft w:val="0"/>
          <w:marRight w:val="0"/>
          <w:marTop w:val="0"/>
          <w:marBottom w:val="0"/>
          <w:divBdr>
            <w:top w:val="none" w:sz="0" w:space="0" w:color="auto"/>
            <w:left w:val="none" w:sz="0" w:space="0" w:color="auto"/>
            <w:bottom w:val="none" w:sz="0" w:space="0" w:color="auto"/>
            <w:right w:val="none" w:sz="0" w:space="0" w:color="auto"/>
          </w:divBdr>
        </w:div>
      </w:divsChild>
    </w:div>
    <w:div w:id="1036781874">
      <w:bodyDiv w:val="1"/>
      <w:marLeft w:val="0"/>
      <w:marRight w:val="0"/>
      <w:marTop w:val="0"/>
      <w:marBottom w:val="0"/>
      <w:divBdr>
        <w:top w:val="none" w:sz="0" w:space="0" w:color="auto"/>
        <w:left w:val="none" w:sz="0" w:space="0" w:color="auto"/>
        <w:bottom w:val="none" w:sz="0" w:space="0" w:color="auto"/>
        <w:right w:val="none" w:sz="0" w:space="0" w:color="auto"/>
      </w:divBdr>
      <w:divsChild>
        <w:div w:id="906188804">
          <w:marLeft w:val="0"/>
          <w:marRight w:val="0"/>
          <w:marTop w:val="0"/>
          <w:marBottom w:val="0"/>
          <w:divBdr>
            <w:top w:val="none" w:sz="0" w:space="0" w:color="auto"/>
            <w:left w:val="none" w:sz="0" w:space="0" w:color="auto"/>
            <w:bottom w:val="none" w:sz="0" w:space="0" w:color="auto"/>
            <w:right w:val="none" w:sz="0" w:space="0" w:color="auto"/>
          </w:divBdr>
        </w:div>
      </w:divsChild>
    </w:div>
    <w:div w:id="1257710055">
      <w:marLeft w:val="0"/>
      <w:marRight w:val="0"/>
      <w:marTop w:val="0"/>
      <w:marBottom w:val="0"/>
      <w:divBdr>
        <w:top w:val="none" w:sz="0" w:space="0" w:color="auto"/>
        <w:left w:val="none" w:sz="0" w:space="0" w:color="auto"/>
        <w:bottom w:val="none" w:sz="0" w:space="0" w:color="auto"/>
        <w:right w:val="none" w:sz="0" w:space="0" w:color="auto"/>
      </w:divBdr>
    </w:div>
    <w:div w:id="2139684998">
      <w:bodyDiv w:val="1"/>
      <w:marLeft w:val="0"/>
      <w:marRight w:val="0"/>
      <w:marTop w:val="0"/>
      <w:marBottom w:val="0"/>
      <w:divBdr>
        <w:top w:val="none" w:sz="0" w:space="0" w:color="auto"/>
        <w:left w:val="none" w:sz="0" w:space="0" w:color="auto"/>
        <w:bottom w:val="none" w:sz="0" w:space="0" w:color="auto"/>
        <w:right w:val="none" w:sz="0" w:space="0" w:color="auto"/>
      </w:divBdr>
      <w:divsChild>
        <w:div w:id="19402865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com/products/microsoft-microsoft-power-bi/revie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pterra.in/software/176586/power-bi" TargetMode="External"/><Relationship Id="rId12" Type="http://schemas.openxmlformats.org/officeDocument/2006/relationships/hyperlink" Target="https://www.microsoft.com/en-us/power-platform/products/power-b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bi.microsoft.com/en-us/blog/microsoft-named-a-leader-in-the-2025-gartner-magic-quadrant-for-analytics-and-bi-platforms" TargetMode="External"/><Relationship Id="rId11" Type="http://schemas.openxmlformats.org/officeDocument/2006/relationships/hyperlink" Target="https://powerbi.microsoft.com/en-us/blog/microsoft-named-a-leader-in-the-2025-gartner-magic-quadrant-for-analytics-and-bi-platforms" TargetMode="External"/><Relationship Id="rId5" Type="http://schemas.openxmlformats.org/officeDocument/2006/relationships/image" Target="media/image1.png"/><Relationship Id="rId10" Type="http://schemas.openxmlformats.org/officeDocument/2006/relationships/hyperlink" Target="https://powerbi.microsoft.com/en-us/blog/microsoft-named-a-leader-in-the-forrester-wave-business-intelligence-platforms-q2-2025/" TargetMode="External"/><Relationship Id="rId4" Type="http://schemas.openxmlformats.org/officeDocument/2006/relationships/webSettings" Target="webSettings.xml"/><Relationship Id="rId9" Type="http://schemas.openxmlformats.org/officeDocument/2006/relationships/hyperlink" Target="https://www.softwareadvice.com/bi/microsoft-power-bi-prof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1577</Words>
  <Characters>8990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devakibathalapalli 2024</dc:creator>
  <cp:keywords/>
  <dc:description/>
  <cp:lastModifiedBy>devakibathalapalli 2024</cp:lastModifiedBy>
  <cp:revision>2</cp:revision>
  <dcterms:created xsi:type="dcterms:W3CDTF">2025-09-14T12:08:00Z</dcterms:created>
  <dcterms:modified xsi:type="dcterms:W3CDTF">2025-09-14T12:08:00Z</dcterms:modified>
</cp:coreProperties>
</file>