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Technical Documentation &amp; POC Handover</w:t>
      </w:r>
    </w:p>
    <w:p>
      <w:pPr>
        <w:jc w:val="center"/>
      </w:pPr>
      <w:r>
        <w:rPr>
          <w:i/>
        </w:rPr>
        <w:t>Hexaview Technologies | Data Science Internship | Jun 2026 – Aug 2026</w:t>
      </w:r>
    </w:p>
    <w:p>
      <w:pPr>
        <w:jc w:val="center"/>
      </w:pPr>
      <w:r>
        <w:rPr>
          <w:b/>
        </w:rPr>
        <w:t>Prepared by Deval Rohatgi</w:t>
      </w:r>
    </w:p>
    <w:p>
      <w:pPr>
        <w:pStyle w:val="Heading1"/>
      </w:pPr>
      <w:r>
        <w:t>1. Document Control</w:t>
      </w:r>
    </w:p>
    <w:tbl>
      <w:tblPr>
        <w:tblStyle w:val="TableGrid"/>
        <w:tblW w:type="auto" w:w="0"/>
        <w:jc w:val="center"/>
        <w:tblLook w:firstColumn="1" w:firstRow="1" w:lastColumn="0" w:lastRow="0" w:noHBand="0" w:noVBand="1" w:val="04A0"/>
      </w:tblPr>
      <w:tblGrid>
        <w:gridCol w:w="4968"/>
        <w:gridCol w:w="4968"/>
      </w:tblGrid>
      <w:tr>
        <w:tc>
          <w:tcPr>
            <w:tcW w:type="dxa" w:w="4968"/>
            <w:shd w:fill="1F4E78"/>
          </w:tcPr>
          <w:p>
            <w:r>
              <w:rPr>
                <w:b/>
                <w:color w:val="FFFFFF"/>
              </w:rPr>
              <w:t>Item</w:t>
            </w:r>
          </w:p>
        </w:tc>
        <w:tc>
          <w:tcPr>
            <w:tcW w:type="dxa" w:w="4968"/>
            <w:shd w:fill="1F4E78"/>
          </w:tcPr>
          <w:p>
            <w:r>
              <w:rPr>
                <w:b/>
                <w:color w:val="FFFFFF"/>
              </w:rPr>
              <w:t>Details</w:t>
            </w:r>
          </w:p>
        </w:tc>
      </w:tr>
      <w:tr>
        <w:tc>
          <w:tcPr>
            <w:tcW w:type="dxa" w:w="4968"/>
          </w:tcPr>
          <w:p>
            <w:r>
              <w:t>Organization</w:t>
            </w:r>
          </w:p>
        </w:tc>
        <w:tc>
          <w:tcPr>
            <w:tcW w:type="dxa" w:w="4968"/>
          </w:tcPr>
          <w:p>
            <w:r>
              <w:t>Hexaview Technologies</w:t>
            </w:r>
          </w:p>
        </w:tc>
      </w:tr>
      <w:tr>
        <w:tc>
          <w:tcPr>
            <w:tcW w:type="dxa" w:w="4968"/>
          </w:tcPr>
          <w:p>
            <w:r>
              <w:t>Role</w:t>
            </w:r>
          </w:p>
        </w:tc>
        <w:tc>
          <w:tcPr>
            <w:tcW w:type="dxa" w:w="4968"/>
          </w:tcPr>
          <w:p>
            <w:r>
              <w:t>Data Science Intern</w:t>
            </w:r>
          </w:p>
        </w:tc>
      </w:tr>
      <w:tr>
        <w:tc>
          <w:tcPr>
            <w:tcW w:type="dxa" w:w="4968"/>
          </w:tcPr>
          <w:p>
            <w:r>
              <w:t>Internship Period</w:t>
            </w:r>
          </w:p>
        </w:tc>
        <w:tc>
          <w:tcPr>
            <w:tcW w:type="dxa" w:w="4968"/>
          </w:tcPr>
          <w:p>
            <w:r>
              <w:t>June 2026 – August 2026</w:t>
            </w:r>
          </w:p>
        </w:tc>
      </w:tr>
      <w:tr>
        <w:tc>
          <w:tcPr>
            <w:tcW w:type="dxa" w:w="4968"/>
          </w:tcPr>
          <w:p>
            <w:r>
              <w:t>Prepared By</w:t>
            </w:r>
          </w:p>
        </w:tc>
        <w:tc>
          <w:tcPr>
            <w:tcW w:type="dxa" w:w="4968"/>
          </w:tcPr>
          <w:p>
            <w:r>
              <w:t>Deval Rohatgi</w:t>
            </w:r>
          </w:p>
        </w:tc>
      </w:tr>
      <w:tr>
        <w:tc>
          <w:tcPr>
            <w:tcW w:type="dxa" w:w="4968"/>
          </w:tcPr>
          <w:p>
            <w:r>
              <w:t>Purpose</w:t>
            </w:r>
          </w:p>
        </w:tc>
        <w:tc>
          <w:tcPr>
            <w:tcW w:type="dxa" w:w="4968"/>
          </w:tcPr>
          <w:p>
            <w:r>
              <w:t>Technical documentation for Loan Rejection and IMDb Recommendation POCs</w:t>
            </w:r>
          </w:p>
        </w:tc>
      </w:tr>
    </w:tbl>
    <w:p>
      <w:pPr>
        <w:pStyle w:val="Heading1"/>
      </w:pPr>
      <w:r>
        <w:t>2. Technical Overview</w:t>
      </w:r>
    </w:p>
    <w:p>
      <w:r>
        <w:t>The internship implementation covered end-to-end data and ML workflows using Python, Pandas, NumPy, Scikit-learn, PostgreSQL, SQL and FastAPI. The two POCs used different technical approaches: supervised classification for Loan Rejection Prediction and content-based recommendation for IMDb movies.</w:t>
      </w:r>
    </w:p>
    <w:p>
      <w:pPr>
        <w:pStyle w:val="Heading1"/>
      </w:pPr>
      <w:r>
        <w:t>3. Technology Stack</w:t>
      </w:r>
    </w:p>
    <w:tbl>
      <w:tblPr>
        <w:tblStyle w:val="TableGrid"/>
        <w:tblW w:type="auto" w:w="0"/>
        <w:jc w:val="center"/>
        <w:tblLook w:firstColumn="1" w:firstRow="1" w:lastColumn="0" w:lastRow="0" w:noHBand="0" w:noVBand="1" w:val="04A0"/>
      </w:tblPr>
      <w:tblGrid>
        <w:gridCol w:w="4968"/>
        <w:gridCol w:w="4968"/>
      </w:tblGrid>
      <w:tr>
        <w:tc>
          <w:tcPr>
            <w:tcW w:type="dxa" w:w="4968"/>
            <w:shd w:fill="1F4E78"/>
          </w:tcPr>
          <w:p>
            <w:r>
              <w:rPr>
                <w:b/>
                <w:color w:val="FFFFFF"/>
              </w:rPr>
              <w:t>Technology</w:t>
            </w:r>
          </w:p>
        </w:tc>
        <w:tc>
          <w:tcPr>
            <w:tcW w:type="dxa" w:w="4968"/>
            <w:shd w:fill="1F4E78"/>
          </w:tcPr>
          <w:p>
            <w:r>
              <w:rPr>
                <w:b/>
                <w:color w:val="FFFFFF"/>
              </w:rPr>
              <w:t>Use</w:t>
            </w:r>
          </w:p>
        </w:tc>
      </w:tr>
      <w:tr>
        <w:tc>
          <w:tcPr>
            <w:tcW w:type="dxa" w:w="4968"/>
          </w:tcPr>
          <w:p>
            <w:r>
              <w:t>Python</w:t>
            </w:r>
          </w:p>
        </w:tc>
        <w:tc>
          <w:tcPr>
            <w:tcW w:type="dxa" w:w="4968"/>
          </w:tcPr>
          <w:p>
            <w:r>
              <w:t>Core development and data/ML logic</w:t>
            </w:r>
          </w:p>
        </w:tc>
      </w:tr>
      <w:tr>
        <w:tc>
          <w:tcPr>
            <w:tcW w:type="dxa" w:w="4968"/>
          </w:tcPr>
          <w:p>
            <w:r>
              <w:t>Pandas / NumPy</w:t>
            </w:r>
          </w:p>
        </w:tc>
        <w:tc>
          <w:tcPr>
            <w:tcW w:type="dxa" w:w="4968"/>
          </w:tcPr>
          <w:p>
            <w:r>
              <w:t>Data processing and numerical operations</w:t>
            </w:r>
          </w:p>
        </w:tc>
      </w:tr>
      <w:tr>
        <w:tc>
          <w:tcPr>
            <w:tcW w:type="dxa" w:w="4968"/>
          </w:tcPr>
          <w:p>
            <w:r>
              <w:t>Scikit-learn</w:t>
            </w:r>
          </w:p>
        </w:tc>
        <w:tc>
          <w:tcPr>
            <w:tcW w:type="dxa" w:w="4968"/>
          </w:tcPr>
          <w:p>
            <w:r>
              <w:t>ML preprocessing and TF-IDF/similarity tooling</w:t>
            </w:r>
          </w:p>
        </w:tc>
      </w:tr>
      <w:tr>
        <w:tc>
          <w:tcPr>
            <w:tcW w:type="dxa" w:w="4968"/>
          </w:tcPr>
          <w:p>
            <w:r>
              <w:t>PostgreSQL / SQL</w:t>
            </w:r>
          </w:p>
        </w:tc>
        <w:tc>
          <w:tcPr>
            <w:tcW w:type="dxa" w:w="4968"/>
          </w:tcPr>
          <w:p>
            <w:r>
              <w:t>ETL, storage and structured querying</w:t>
            </w:r>
          </w:p>
        </w:tc>
      </w:tr>
      <w:tr>
        <w:tc>
          <w:tcPr>
            <w:tcW w:type="dxa" w:w="4968"/>
          </w:tcPr>
          <w:p>
            <w:r>
              <w:t>FastAPI</w:t>
            </w:r>
          </w:p>
        </w:tc>
        <w:tc>
          <w:tcPr>
            <w:tcW w:type="dxa" w:w="4968"/>
          </w:tcPr>
          <w:p>
            <w:r>
              <w:t>REST backend/API integration</w:t>
            </w:r>
          </w:p>
        </w:tc>
      </w:tr>
      <w:tr>
        <w:tc>
          <w:tcPr>
            <w:tcW w:type="dxa" w:w="4968"/>
          </w:tcPr>
          <w:p>
            <w:r>
              <w:t>Pydantic</w:t>
            </w:r>
          </w:p>
        </w:tc>
        <w:tc>
          <w:tcPr>
            <w:tcW w:type="dxa" w:w="4968"/>
          </w:tcPr>
          <w:p>
            <w:r>
              <w:t>API request validation</w:t>
            </w:r>
          </w:p>
        </w:tc>
      </w:tr>
      <w:tr>
        <w:tc>
          <w:tcPr>
            <w:tcW w:type="dxa" w:w="4968"/>
          </w:tcPr>
          <w:p>
            <w:r>
              <w:t>Joblib</w:t>
            </w:r>
          </w:p>
        </w:tc>
        <w:tc>
          <w:tcPr>
            <w:tcW w:type="dxa" w:w="4968"/>
          </w:tcPr>
          <w:p>
            <w:r>
              <w:t>Loading serialized ML pipeline artifacts</w:t>
            </w:r>
          </w:p>
        </w:tc>
      </w:tr>
      <w:tr>
        <w:tc>
          <w:tcPr>
            <w:tcW w:type="dxa" w:w="4968"/>
          </w:tcPr>
          <w:p>
            <w:r>
              <w:t>Uvicorn</w:t>
            </w:r>
          </w:p>
        </w:tc>
        <w:tc>
          <w:tcPr>
            <w:tcW w:type="dxa" w:w="4968"/>
          </w:tcPr>
          <w:p>
            <w:r>
              <w:t>FastAPI application server</w:t>
            </w:r>
          </w:p>
        </w:tc>
      </w:tr>
    </w:tbl>
    <w:p>
      <w:pPr>
        <w:pStyle w:val="Heading1"/>
      </w:pPr>
      <w:r>
        <w:t>4. Common Architecture</w:t>
      </w:r>
    </w:p>
    <w:p>
      <w:r>
        <w:t>Data Sources → ETL / Cleaning → Feature Engineering → ML / Recommendation Logic → Saved Artifacts / Data Store → FastAPI Backend → Client</w:t>
      </w:r>
    </w:p>
    <w:p>
      <w:pPr>
        <w:pStyle w:val="Heading1"/>
      </w:pPr>
      <w:r>
        <w:t>5. POC 1 – Loan Rejection Prediction</w:t>
      </w:r>
    </w:p>
    <w:p>
      <w:pPr>
        <w:pStyle w:val="Heading2"/>
      </w:pPr>
      <w:r>
        <w:t>5.1 Objective</w:t>
      </w:r>
    </w:p>
    <w:p>
      <w:r>
        <w:t>The Loan Rejection POC is a supervised ML system for predicting the outcome of a loan application. The available implementation accepts applicant and loan attributes and returns an Approved or Rejected decision.</w:t>
      </w:r>
    </w:p>
    <w:p>
      <w:pPr>
        <w:pStyle w:val="Heading2"/>
      </w:pPr>
      <w:r>
        <w:t>5.2 Input Schema</w:t>
      </w:r>
    </w:p>
    <w:tbl>
      <w:tblPr>
        <w:tblStyle w:val="TableGrid"/>
        <w:tblW w:type="auto" w:w="0"/>
        <w:jc w:val="center"/>
        <w:tblLook w:firstColumn="1" w:firstRow="1" w:lastColumn="0" w:lastRow="0" w:noHBand="0" w:noVBand="1" w:val="04A0"/>
      </w:tblPr>
      <w:tblGrid>
        <w:gridCol w:w="4968"/>
        <w:gridCol w:w="4968"/>
      </w:tblGrid>
      <w:tr>
        <w:tc>
          <w:tcPr>
            <w:tcW w:type="dxa" w:w="4968"/>
            <w:shd w:fill="1F4E78"/>
          </w:tcPr>
          <w:p>
            <w:r>
              <w:rPr>
                <w:b/>
                <w:color w:val="FFFFFF"/>
              </w:rPr>
              <w:t>Field</w:t>
            </w:r>
          </w:p>
        </w:tc>
        <w:tc>
          <w:tcPr>
            <w:tcW w:type="dxa" w:w="4968"/>
            <w:shd w:fill="1F4E78"/>
          </w:tcPr>
          <w:p>
            <w:r>
              <w:rPr>
                <w:b/>
                <w:color w:val="FFFFFF"/>
              </w:rPr>
              <w:t>Type</w:t>
            </w:r>
          </w:p>
        </w:tc>
      </w:tr>
      <w:tr>
        <w:tc>
          <w:tcPr>
            <w:tcW w:type="dxa" w:w="4968"/>
          </w:tcPr>
          <w:p>
            <w:r>
              <w:t>Gender</w:t>
            </w:r>
          </w:p>
        </w:tc>
        <w:tc>
          <w:tcPr>
            <w:tcW w:type="dxa" w:w="4968"/>
          </w:tcPr>
          <w:p>
            <w:r>
              <w:t>str</w:t>
            </w:r>
          </w:p>
        </w:tc>
      </w:tr>
      <w:tr>
        <w:tc>
          <w:tcPr>
            <w:tcW w:type="dxa" w:w="4968"/>
          </w:tcPr>
          <w:p>
            <w:r>
              <w:t>Married</w:t>
            </w:r>
          </w:p>
        </w:tc>
        <w:tc>
          <w:tcPr>
            <w:tcW w:type="dxa" w:w="4968"/>
          </w:tcPr>
          <w:p>
            <w:r>
              <w:t>str</w:t>
            </w:r>
          </w:p>
        </w:tc>
      </w:tr>
      <w:tr>
        <w:tc>
          <w:tcPr>
            <w:tcW w:type="dxa" w:w="4968"/>
          </w:tcPr>
          <w:p>
            <w:r>
              <w:t>Dependents</w:t>
            </w:r>
          </w:p>
        </w:tc>
        <w:tc>
          <w:tcPr>
            <w:tcW w:type="dxa" w:w="4968"/>
          </w:tcPr>
          <w:p>
            <w:r>
              <w:t>int</w:t>
            </w:r>
          </w:p>
        </w:tc>
      </w:tr>
      <w:tr>
        <w:tc>
          <w:tcPr>
            <w:tcW w:type="dxa" w:w="4968"/>
          </w:tcPr>
          <w:p>
            <w:r>
              <w:t>Education</w:t>
            </w:r>
          </w:p>
        </w:tc>
        <w:tc>
          <w:tcPr>
            <w:tcW w:type="dxa" w:w="4968"/>
          </w:tcPr>
          <w:p>
            <w:r>
              <w:t>str</w:t>
            </w:r>
          </w:p>
        </w:tc>
      </w:tr>
      <w:tr>
        <w:tc>
          <w:tcPr>
            <w:tcW w:type="dxa" w:w="4968"/>
          </w:tcPr>
          <w:p>
            <w:r>
              <w:t>Self_Employed</w:t>
            </w:r>
          </w:p>
        </w:tc>
        <w:tc>
          <w:tcPr>
            <w:tcW w:type="dxa" w:w="4968"/>
          </w:tcPr>
          <w:p>
            <w:r>
              <w:t>str</w:t>
            </w:r>
          </w:p>
        </w:tc>
      </w:tr>
      <w:tr>
        <w:tc>
          <w:tcPr>
            <w:tcW w:type="dxa" w:w="4968"/>
          </w:tcPr>
          <w:p>
            <w:r>
              <w:t>ApplicantIncome</w:t>
            </w:r>
          </w:p>
        </w:tc>
        <w:tc>
          <w:tcPr>
            <w:tcW w:type="dxa" w:w="4968"/>
          </w:tcPr>
          <w:p>
            <w:r>
              <w:t>float</w:t>
            </w:r>
          </w:p>
        </w:tc>
      </w:tr>
      <w:tr>
        <w:tc>
          <w:tcPr>
            <w:tcW w:type="dxa" w:w="4968"/>
          </w:tcPr>
          <w:p>
            <w:r>
              <w:t>CoapplicantIncome</w:t>
            </w:r>
          </w:p>
        </w:tc>
        <w:tc>
          <w:tcPr>
            <w:tcW w:type="dxa" w:w="4968"/>
          </w:tcPr>
          <w:p>
            <w:r>
              <w:t>float</w:t>
            </w:r>
          </w:p>
        </w:tc>
      </w:tr>
      <w:tr>
        <w:tc>
          <w:tcPr>
            <w:tcW w:type="dxa" w:w="4968"/>
          </w:tcPr>
          <w:p>
            <w:r>
              <w:t>LoanAmount</w:t>
            </w:r>
          </w:p>
        </w:tc>
        <w:tc>
          <w:tcPr>
            <w:tcW w:type="dxa" w:w="4968"/>
          </w:tcPr>
          <w:p>
            <w:r>
              <w:t>float</w:t>
            </w:r>
          </w:p>
        </w:tc>
      </w:tr>
      <w:tr>
        <w:tc>
          <w:tcPr>
            <w:tcW w:type="dxa" w:w="4968"/>
          </w:tcPr>
          <w:p>
            <w:r>
              <w:t>Loan_Amount_Term</w:t>
            </w:r>
          </w:p>
        </w:tc>
        <w:tc>
          <w:tcPr>
            <w:tcW w:type="dxa" w:w="4968"/>
          </w:tcPr>
          <w:p>
            <w:r>
              <w:t>float</w:t>
            </w:r>
          </w:p>
        </w:tc>
      </w:tr>
      <w:tr>
        <w:tc>
          <w:tcPr>
            <w:tcW w:type="dxa" w:w="4968"/>
          </w:tcPr>
          <w:p>
            <w:r>
              <w:t>Credit_History</w:t>
            </w:r>
          </w:p>
        </w:tc>
        <w:tc>
          <w:tcPr>
            <w:tcW w:type="dxa" w:w="4968"/>
          </w:tcPr>
          <w:p>
            <w:r>
              <w:t>float</w:t>
            </w:r>
          </w:p>
        </w:tc>
      </w:tr>
      <w:tr>
        <w:tc>
          <w:tcPr>
            <w:tcW w:type="dxa" w:w="4968"/>
          </w:tcPr>
          <w:p>
            <w:r>
              <w:t>Property_Area</w:t>
            </w:r>
          </w:p>
        </w:tc>
        <w:tc>
          <w:tcPr>
            <w:tcW w:type="dxa" w:w="4968"/>
          </w:tcPr>
          <w:p>
            <w:r>
              <w:t>str</w:t>
            </w:r>
          </w:p>
        </w:tc>
      </w:tr>
    </w:tbl>
    <w:p>
      <w:pPr>
        <w:pStyle w:val="Heading2"/>
      </w:pPr>
      <w:r>
        <w:t>5.3 Feature Engineering</w:t>
      </w:r>
    </w:p>
    <w:p>
      <w:pPr>
        <w:pStyle w:val="ListBullet"/>
      </w:pPr>
      <w:r>
        <w:t>Total_Income = ApplicantIncome + CoapplicantIncome.</w:t>
      </w:r>
    </w:p>
    <w:p>
      <w:pPr>
        <w:pStyle w:val="ListBullet"/>
      </w:pPr>
      <w:r>
        <w:t>Family_Size is calculated from Married and Dependents.</w:t>
      </w:r>
    </w:p>
    <w:p>
      <w:pPr>
        <w:pStyle w:val="ListBullet"/>
      </w:pPr>
      <w:r>
        <w:t>Income_per_member = Total_Income / Family_Size.</w:t>
      </w:r>
    </w:p>
    <w:p>
      <w:pPr>
        <w:pStyle w:val="Heading2"/>
      </w:pPr>
      <w:r>
        <w:t>5.4 Prediction Pipeline</w:t>
      </w:r>
    </w:p>
    <w:p>
      <w:r>
        <w:t>The API loads the serialized loan_prediction_pipeline.pkl artifact with Joblib. Incoming Pydantic data is converted to a Pandas DataFrame, the same feature-engineering logic is applied, and the saved pipeline generates the prediction.</w:t>
      </w:r>
    </w:p>
    <w:p>
      <w:pPr>
        <w:pStyle w:val="Heading2"/>
      </w:pPr>
      <w:r>
        <w:t>5.5 API</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8"/>
          </w:tcPr>
          <w:p>
            <w:r>
              <w:rPr>
                <w:b/>
                <w:color w:val="FFFFFF"/>
              </w:rPr>
              <w:t>Method</w:t>
            </w:r>
          </w:p>
        </w:tc>
        <w:tc>
          <w:tcPr>
            <w:tcW w:type="dxa" w:w="3312"/>
            <w:shd w:fill="1F4E78"/>
          </w:tcPr>
          <w:p>
            <w:r>
              <w:rPr>
                <w:b/>
                <w:color w:val="FFFFFF"/>
              </w:rPr>
              <w:t>Endpoint</w:t>
            </w:r>
          </w:p>
        </w:tc>
        <w:tc>
          <w:tcPr>
            <w:tcW w:type="dxa" w:w="3312"/>
            <w:shd w:fill="1F4E78"/>
          </w:tcPr>
          <w:p>
            <w:r>
              <w:rPr>
                <w:b/>
                <w:color w:val="FFFFFF"/>
              </w:rPr>
              <w:t>Purpose</w:t>
            </w:r>
          </w:p>
        </w:tc>
      </w:tr>
      <w:tr>
        <w:tc>
          <w:tcPr>
            <w:tcW w:type="dxa" w:w="3312"/>
          </w:tcPr>
          <w:p>
            <w:r>
              <w:t>GET</w:t>
            </w:r>
          </w:p>
        </w:tc>
        <w:tc>
          <w:tcPr>
            <w:tcW w:type="dxa" w:w="3312"/>
          </w:tcPr>
          <w:p>
            <w:r>
              <w:t>/</w:t>
            </w:r>
          </w:p>
        </w:tc>
        <w:tc>
          <w:tcPr>
            <w:tcW w:type="dxa" w:w="3312"/>
          </w:tcPr>
          <w:p>
            <w:r>
              <w:t>Returns a service status message.</w:t>
            </w:r>
          </w:p>
        </w:tc>
      </w:tr>
      <w:tr>
        <w:tc>
          <w:tcPr>
            <w:tcW w:type="dxa" w:w="3312"/>
          </w:tcPr>
          <w:p>
            <w:r>
              <w:t>POST</w:t>
            </w:r>
          </w:p>
        </w:tc>
        <w:tc>
          <w:tcPr>
            <w:tcW w:type="dxa" w:w="3312"/>
          </w:tcPr>
          <w:p>
            <w:r>
              <w:t>/predict</w:t>
            </w:r>
          </w:p>
        </w:tc>
        <w:tc>
          <w:tcPr>
            <w:tcW w:type="dxa" w:w="3312"/>
          </w:tcPr>
          <w:p>
            <w:r>
              <w:t>Accepts LoanInput and returns Approved or Rejected.</w:t>
            </w:r>
          </w:p>
        </w:tc>
      </w:tr>
    </w:tbl>
    <w:p>
      <w:pPr>
        <w:pStyle w:val="Heading2"/>
      </w:pPr>
      <w:r>
        <w:t>5.6 API Implementation Notes</w:t>
      </w:r>
    </w:p>
    <w:p>
      <w:r>
        <w:t>The development logs contain a FastAPI/Pydantic OpenAPI schema-generation issue involving the LoanInput model forward reference. This is a development issue documented in the source material and should be resolved before production deployment.</w:t>
      </w:r>
    </w:p>
    <w:p>
      <w:pPr>
        <w:pStyle w:val="Heading1"/>
      </w:pPr>
      <w:r>
        <w:t>6. POC 2 – IMDb Movie Recommendation System</w:t>
      </w:r>
    </w:p>
    <w:p>
      <w:pPr>
        <w:pStyle w:val="Heading2"/>
      </w:pPr>
      <w:r>
        <w:t>6.1 Objective</w:t>
      </w:r>
    </w:p>
    <w:p>
      <w:r>
        <w:t>The IMDb POC is a content-based recommendation engine. It uses movie metadata to calculate similarity between a selected movie and the available movie catalogue, then returns the top five similar movies.</w:t>
      </w:r>
    </w:p>
    <w:p>
      <w:pPr>
        <w:pStyle w:val="Heading2"/>
      </w:pPr>
      <w:r>
        <w:t>6.2 Data Engineering / ETL</w:t>
      </w:r>
    </w:p>
    <w:p>
      <w:pPr>
        <w:pStyle w:val="ListBullet"/>
      </w:pPr>
      <w:r>
        <w:t>Approximately 750,000 IMDb movie records were processed.</w:t>
      </w:r>
    </w:p>
    <w:p>
      <w:pPr>
        <w:pStyle w:val="ListBullet"/>
      </w:pPr>
      <w:r>
        <w:t>Five IMDb datasets were cleaned, merged and preprocessed using Pandas and PostgreSQL.</w:t>
      </w:r>
    </w:p>
    <w:p>
      <w:pPr>
        <w:pStyle w:val="ListBullet"/>
      </w:pPr>
      <w:r>
        <w:t>A unified movie dataset was created for downstream recommendation.</w:t>
      </w:r>
    </w:p>
    <w:p>
      <w:pPr>
        <w:pStyle w:val="ListBullet"/>
      </w:pPr>
      <w:r>
        <w:t>Actor information was mapped into the movie dataset.</w:t>
      </w:r>
    </w:p>
    <w:p>
      <w:pPr>
        <w:pStyle w:val="ListBullet"/>
      </w:pPr>
      <w:r>
        <w:t>The DataFrame index was reset so it aligned with TF-IDF matrix row positions.</w:t>
      </w:r>
    </w:p>
    <w:p>
      <w:pPr>
        <w:pStyle w:val="Heading2"/>
      </w:pPr>
      <w:r>
        <w:t>6.3 Feature Engineering</w:t>
      </w:r>
    </w:p>
    <w:p>
      <w:r>
        <w:t>A combined text feature is constructed from genres, director names, writer names and actor names:</w:t>
      </w:r>
    </w:p>
    <w:p>
      <w:r>
        <w:t>features = genres + director_names + writer_names + actor_names</w:t>
      </w:r>
    </w:p>
    <w:p>
      <w:pPr>
        <w:pStyle w:val="Heading2"/>
      </w:pPr>
      <w:r>
        <w:t>6.4 TF-IDF Vectorization</w:t>
      </w:r>
    </w:p>
    <w:p>
      <w:r>
        <w:t>Scikit-learn's TfidfVectorizer is fitted on the combined movie features with English stop words removed. The resulting TF-IDF matrix represents each movie as a weighted text vector.</w:t>
      </w:r>
    </w:p>
    <w:p>
      <w:pPr>
        <w:pStyle w:val="Heading2"/>
      </w:pPr>
      <w:r>
        <w:t>6.5 Content Similarity</w:t>
      </w:r>
    </w:p>
    <w:p>
      <w:r>
        <w:t>For a selected movie, linear_kernel is applied between that movie's TF-IDF row and the full TF-IDF matrix to obtain similarity scores.</w:t>
      </w:r>
    </w:p>
    <w:p>
      <w:pPr>
        <w:pStyle w:val="Heading2"/>
      </w:pPr>
      <w:r>
        <w:t>6.6 Rating and Popularity Scores</w:t>
      </w:r>
    </w:p>
    <w:p>
      <w:pPr>
        <w:pStyle w:val="ListBullet"/>
      </w:pPr>
      <w:r>
        <w:t>IMDb averageRating is normalized by dividing by 10 to create rating_score.</w:t>
      </w:r>
    </w:p>
    <w:p>
      <w:pPr>
        <w:pStyle w:val="ListBullet"/>
      </w:pPr>
      <w:r>
        <w:t>numVotes is transformed using log1p to reduce the dominance of extremely popular movies.</w:t>
      </w:r>
    </w:p>
    <w:p>
      <w:pPr>
        <w:pStyle w:val="ListBullet"/>
      </w:pPr>
      <w:r>
        <w:t>The transformed vote score is normalized by the maximum vote score.</w:t>
      </w:r>
    </w:p>
    <w:p>
      <w:pPr>
        <w:pStyle w:val="Heading2"/>
      </w:pPr>
      <w:r>
        <w:t>6.7 Final Recommendation Score</w:t>
      </w:r>
    </w:p>
    <w:p>
      <w:r>
        <w:t>final_score = 0.80 × content_similarity + 0.15 × rating_score + 0.05 × vote_score</w:t>
      </w:r>
    </w:p>
    <w:p>
      <w:pPr>
        <w:pStyle w:val="Heading2"/>
      </w:pPr>
      <w:r>
        <w:t>6.8 Recommendation Flow</w:t>
      </w:r>
    </w:p>
    <w:p>
      <w:pPr>
        <w:pStyle w:val="ListNumber"/>
      </w:pPr>
      <w:r>
        <w:t>Receive a movie title.</w:t>
      </w:r>
    </w:p>
    <w:p>
      <w:pPr>
        <w:pStyle w:val="ListNumber"/>
      </w:pPr>
      <w:r>
        <w:t>Match the title against the prepared movie dataset.</w:t>
      </w:r>
    </w:p>
    <w:p>
      <w:pPr>
        <w:pStyle w:val="ListNumber"/>
      </w:pPr>
      <w:r>
        <w:t>Identify the selected movie's TF-IDF row.</w:t>
      </w:r>
    </w:p>
    <w:p>
      <w:pPr>
        <w:pStyle w:val="ListNumber"/>
      </w:pPr>
      <w:r>
        <w:t>Calculate similarity against all movies.</w:t>
      </w:r>
    </w:p>
    <w:p>
      <w:pPr>
        <w:pStyle w:val="ListNumber"/>
      </w:pPr>
      <w:r>
        <w:t>Combine similarity, rating and popularity into final_scores.</w:t>
      </w:r>
    </w:p>
    <w:p>
      <w:pPr>
        <w:pStyle w:val="ListNumber"/>
      </w:pPr>
      <w:r>
        <w:t>Sort candidates by final score.</w:t>
      </w:r>
    </w:p>
    <w:p>
      <w:pPr>
        <w:pStyle w:val="ListNumber"/>
      </w:pPr>
      <w:r>
        <w:t>Remove the selected movie itself.</w:t>
      </w:r>
    </w:p>
    <w:p>
      <w:pPr>
        <w:pStyle w:val="ListNumber"/>
      </w:pPr>
      <w:r>
        <w:t>Return the top five recommendations with title, genres, rating and vote count.</w:t>
      </w:r>
    </w:p>
    <w:p>
      <w:pPr>
        <w:pStyle w:val="Heading2"/>
      </w:pPr>
      <w:r>
        <w:t>6.9 Search Functionality</w:t>
      </w:r>
    </w:p>
    <w:p>
      <w:r>
        <w:t>The search_movie function performs a case-insensitive partial title search and returns up to ten matching records containing tconst, primaryTitle, genres, averageRating and numVotes.</w:t>
      </w:r>
    </w:p>
    <w:p>
      <w:pPr>
        <w:pStyle w:val="Heading2"/>
      </w:pPr>
      <w:r>
        <w:t>6.10 Recommendation Functionality</w:t>
      </w:r>
    </w:p>
    <w:p>
      <w:r>
        <w:t>The recommend function performs a case-insensitive exact title match. If no exact match is found, it returns an empty list. Otherwise it computes final recommendation scores, removes the input movie and returns the top five results.</w:t>
      </w:r>
    </w:p>
    <w:p>
      <w:pPr>
        <w:pStyle w:val="Heading2"/>
      </w:pPr>
      <w:r>
        <w:t>6.11 Local Testing</w:t>
      </w:r>
    </w:p>
    <w:p>
      <w:r>
        <w:t>The available implementation includes local tests using search_movie("War") and recommend("War") when the Python file is executed directly.</w:t>
      </w:r>
    </w:p>
    <w:p>
      <w:pPr>
        <w:pStyle w:val="Heading1"/>
      </w:pPr>
      <w:r>
        <w:t>7. Backend / API Integration</w:t>
      </w:r>
    </w:p>
    <w:p>
      <w:r>
        <w:t>The internship materials also document FastAPI backend development for recommendation services. The broader IMDb implementation is described as having a FastAPI backend and support for an LLM-powered metadata enrichment service.</w:t>
      </w:r>
    </w:p>
    <w:p>
      <w:r>
        <w:t>A typical inference flow is: Client Request → API Validation → Data/Feature Preparation → Recommendation or Prediction Logic → JSON Response.</w:t>
      </w:r>
    </w:p>
    <w:p>
      <w:pPr>
        <w:pStyle w:val="Heading1"/>
      </w:pPr>
      <w:r>
        <w:t>8. Data Leakage Prevention</w:t>
      </w:r>
    </w:p>
    <w:p>
      <w:r>
        <w:t>For supervised ML preprocessing, the train/test split should happen before fitting any data-dependent preprocessing. Training-derived transformers are then applied to test data. This prevents test-set information from influencing the learned preprocessing parameters.</w:t>
      </w:r>
    </w:p>
    <w:p>
      <w:pPr>
        <w:pStyle w:val="Heading1"/>
      </w:pPr>
      <w:r>
        <w:t>9. Error Handling</w:t>
      </w:r>
    </w:p>
    <w:tbl>
      <w:tblPr>
        <w:tblStyle w:val="TableGrid"/>
        <w:tblW w:type="auto" w:w="0"/>
        <w:jc w:val="center"/>
        <w:tblLook w:firstColumn="1" w:firstRow="1" w:lastColumn="0" w:lastRow="0" w:noHBand="0" w:noVBand="1" w:val="04A0"/>
      </w:tblPr>
      <w:tblGrid>
        <w:gridCol w:w="4968"/>
        <w:gridCol w:w="4968"/>
      </w:tblGrid>
      <w:tr>
        <w:tc>
          <w:tcPr>
            <w:tcW w:type="dxa" w:w="4968"/>
            <w:shd w:fill="1F4E78"/>
          </w:tcPr>
          <w:p>
            <w:r>
              <w:rPr>
                <w:b/>
                <w:color w:val="FFFFFF"/>
              </w:rPr>
              <w:t>Area</w:t>
            </w:r>
          </w:p>
        </w:tc>
        <w:tc>
          <w:tcPr>
            <w:tcW w:type="dxa" w:w="4968"/>
            <w:shd w:fill="1F4E78"/>
          </w:tcPr>
          <w:p>
            <w:r>
              <w:rPr>
                <w:b/>
                <w:color w:val="FFFFFF"/>
              </w:rPr>
              <w:t>Expected Handling</w:t>
            </w:r>
          </w:p>
        </w:tc>
      </w:tr>
      <w:tr>
        <w:tc>
          <w:tcPr>
            <w:tcW w:type="dxa" w:w="4968"/>
          </w:tcPr>
          <w:p>
            <w:r>
              <w:t>Invalid loan input</w:t>
            </w:r>
          </w:p>
        </w:tc>
        <w:tc>
          <w:tcPr>
            <w:tcW w:type="dxa" w:w="4968"/>
          </w:tcPr>
          <w:p>
            <w:r>
              <w:t>Reject invalid/missing fields through request validation.</w:t>
            </w:r>
          </w:p>
        </w:tc>
      </w:tr>
      <w:tr>
        <w:tc>
          <w:tcPr>
            <w:tcW w:type="dxa" w:w="4968"/>
          </w:tcPr>
          <w:p>
            <w:r>
              <w:t>Loan pipeline unavailable</w:t>
            </w:r>
          </w:p>
        </w:tc>
        <w:tc>
          <w:tcPr>
            <w:tcW w:type="dxa" w:w="4968"/>
          </w:tcPr>
          <w:p>
            <w:r>
              <w:t>Fail clearly during application startup rather than silently predicting.</w:t>
            </w:r>
          </w:p>
        </w:tc>
      </w:tr>
      <w:tr>
        <w:tc>
          <w:tcPr>
            <w:tcW w:type="dxa" w:w="4968"/>
          </w:tcPr>
          <w:p>
            <w:r>
              <w:t>Movie title not found</w:t>
            </w:r>
          </w:p>
        </w:tc>
        <w:tc>
          <w:tcPr>
            <w:tcW w:type="dxa" w:w="4968"/>
          </w:tcPr>
          <w:p>
            <w:r>
              <w:t>Return an empty recommendation result or appropriate API response.</w:t>
            </w:r>
          </w:p>
        </w:tc>
      </w:tr>
      <w:tr>
        <w:tc>
          <w:tcPr>
            <w:tcW w:type="dxa" w:w="4968"/>
          </w:tcPr>
          <w:p>
            <w:r>
              <w:t>Movie dataset unavailable</w:t>
            </w:r>
          </w:p>
        </w:tc>
        <w:tc>
          <w:tcPr>
            <w:tcW w:type="dxa" w:w="4968"/>
          </w:tcPr>
          <w:p>
            <w:r>
              <w:t>Fail clearly and log the data-loading problem.</w:t>
            </w:r>
          </w:p>
        </w:tc>
      </w:tr>
      <w:tr>
        <w:tc>
          <w:tcPr>
            <w:tcW w:type="dxa" w:w="4968"/>
          </w:tcPr>
          <w:p>
            <w:r>
              <w:t>Unexpected API error</w:t>
            </w:r>
          </w:p>
        </w:tc>
        <w:tc>
          <w:tcPr>
            <w:tcW w:type="dxa" w:w="4968"/>
          </w:tcPr>
          <w:p>
            <w:r>
              <w:t>Return an appropriate HTTP error without exposing internal paths/secrets.</w:t>
            </w:r>
          </w:p>
        </w:tc>
      </w:tr>
    </w:tbl>
    <w:p>
      <w:pPr>
        <w:pStyle w:val="Heading1"/>
      </w:pPr>
      <w:r>
        <w:t>10. Security</w:t>
      </w:r>
    </w:p>
    <w:p>
      <w:pPr>
        <w:pStyle w:val="ListBullet"/>
      </w:pPr>
      <w:r>
        <w:t>Do not hardcode database credentials or API keys.</w:t>
      </w:r>
    </w:p>
    <w:p>
      <w:pPr>
        <w:pStyle w:val="ListBullet"/>
      </w:pPr>
      <w:r>
        <w:t>Use environment variables or approved secret-management mechanisms.</w:t>
      </w:r>
    </w:p>
    <w:p>
      <w:pPr>
        <w:pStyle w:val="ListBullet"/>
      </w:pPr>
      <w:r>
        <w:t>Do not commit .env files containing secrets.</w:t>
      </w:r>
    </w:p>
    <w:p>
      <w:pPr>
        <w:pStyle w:val="ListBullet"/>
      </w:pPr>
      <w:r>
        <w:t>Avoid exposing internal stack traces to API clients.</w:t>
      </w:r>
    </w:p>
    <w:p>
      <w:pPr>
        <w:pStyle w:val="Heading1"/>
      </w:pPr>
      <w:r>
        <w:t>11. Suggested Project Structure</w:t>
      </w:r>
    </w:p>
    <w:p>
      <w:r>
        <w:t>project/</w:t>
        <w:br/>
        <w:t>├── API/</w:t>
        <w:br/>
        <w:t>├── Models/</w:t>
        <w:br/>
        <w:t>├── data/</w:t>
        <w:br/>
        <w:t>├── notebooks/</w:t>
        <w:br/>
        <w:t>├── src/</w:t>
        <w:br/>
        <w:t>│   ├── preprocessing/</w:t>
        <w:br/>
        <w:t>│   ├── recommendation/</w:t>
        <w:br/>
        <w:t>│   └── prediction/</w:t>
        <w:br/>
        <w:t>├── requirements.txt</w:t>
        <w:br/>
        <w:t>├── .env</w:t>
        <w:br/>
        <w:t>└── README.md</w:t>
      </w:r>
    </w:p>
    <w:p>
      <w:pPr>
        <w:pStyle w:val="Heading1"/>
      </w:pPr>
      <w:r>
        <w:t>12. Handover Checklist</w:t>
      </w:r>
    </w:p>
    <w:p>
      <w:pPr>
        <w:pStyle w:val="ListBullet"/>
      </w:pPr>
      <w:r>
        <w:t>Confirm final model artifact and pipeline location for Loan Rejection POC.</w:t>
      </w:r>
    </w:p>
    <w:p>
      <w:pPr>
        <w:pStyle w:val="ListBullet"/>
      </w:pPr>
      <w:r>
        <w:t>Confirm final API endpoint and deployment details.</w:t>
      </w:r>
    </w:p>
    <w:p>
      <w:pPr>
        <w:pStyle w:val="ListBullet"/>
      </w:pPr>
      <w:r>
        <w:t>Confirm IMDb dataset/ETL source locations.</w:t>
      </w:r>
    </w:p>
    <w:p>
      <w:pPr>
        <w:pStyle w:val="ListBullet"/>
      </w:pPr>
      <w:r>
        <w:t>Confirm PostgreSQL schema and database configuration.</w:t>
      </w:r>
    </w:p>
    <w:p>
      <w:pPr>
        <w:pStyle w:val="ListBullet"/>
      </w:pPr>
      <w:r>
        <w:t>Confirm TF-IDF and recommendation implementation files.</w:t>
      </w:r>
    </w:p>
    <w:p>
      <w:pPr>
        <w:pStyle w:val="ListBullet"/>
      </w:pPr>
      <w:r>
        <w:t>Confirm dependency versions and requirements.txt.</w:t>
      </w:r>
    </w:p>
    <w:p>
      <w:pPr>
        <w:pStyle w:val="ListBullet"/>
      </w:pPr>
      <w:r>
        <w:t>Run the loan prediction API with valid and invalid test cases.</w:t>
      </w:r>
    </w:p>
    <w:p>
      <w:pPr>
        <w:pStyle w:val="ListBullet"/>
      </w:pPr>
      <w:r>
        <w:t>Run IMDb search and recommendation tests.</w:t>
      </w:r>
    </w:p>
    <w:p>
      <w:pPr>
        <w:pStyle w:val="ListBullet"/>
      </w:pPr>
      <w:r>
        <w:t>Transfer credentials only through approved secure channels.</w:t>
      </w:r>
    </w:p>
    <w:p>
      <w:pPr>
        <w:pStyle w:val="Heading1"/>
      </w:pPr>
      <w:r>
        <w:t>13. Technical Conclusion</w:t>
      </w:r>
    </w:p>
    <w:p>
      <w:r>
        <w:t>The two POCs demonstrate complementary data-science capabilities: supervised ML-based loan decision prediction and large-scale content-based recommendation. The Loan Rejection POC combines structured applicant features, feature engineering, a saved ML pipeline and FastAPI inference. The IMDb POC combines multi-dataset ETL, PostgreSQL, metadata feature engineering, TF-IDF, content similarity, rating/popularity weighting and recommendation output.</w:t>
      </w:r>
    </w:p>
    <w:p>
      <w:pPr>
        <w:jc w:val="center"/>
      </w:pPr>
      <w:r>
        <w:t>End of Technical Documentation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