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eRTMAC-NWIS Documentation Pack</w:t>
      </w:r>
    </w:p>
    <w:p>
      <w:pPr>
        <w:jc w:val="center"/>
      </w:pPr>
      <w:r>
        <w:rPr>
          <w:i/>
          <w:color w:val="667085"/>
          <w:sz w:val="24"/>
        </w:rPr>
        <w:t>What each document is for</w:t>
      </w:r>
    </w:p>
    <w:p>
      <w:pPr>
        <w:jc w:val="center"/>
      </w:pPr>
      <w:r>
        <w:rPr>
          <w:color w:val="667085"/>
          <w:sz w:val="18"/>
        </w:rPr>
        <w:t>Hackathon Planning Pack | 06 September 2026</w:t>
      </w:r>
    </w:p>
    <w:p>
      <w:pPr>
        <w:pStyle w:val="SmallNote"/>
      </w:pPr>
      <w:r>
        <w:t>Source basis: Oil India Limited Problem Statement 26121, “eRTMAC-NWIS (Nearby Wells Intelligence System): An AI-Powered Offset Well Knowledge and Decision Support Platform for Drilling Operations”. The source states the desired capabilities and potential internal data sources; it does not provide a dataset link.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24D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5040"/>
            <w:shd w:fill="17324D"/>
          </w:tcPr>
          <w:p>
            <w:r>
              <w:rPr>
                <w:b/>
                <w:color w:val="FFFFFF"/>
              </w:rPr>
              <w:t>Use</w:t>
            </w:r>
          </w:p>
        </w:tc>
      </w:tr>
      <w:tr>
        <w:tc>
          <w:tcPr>
            <w:tcW w:type="dxa" w:w="5040"/>
            <w:vAlign w:val="top"/>
          </w:tcPr>
          <w:p>
            <w:r>
              <w:t>01_NWIS_PRD.docx</w:t>
            </w:r>
          </w:p>
        </w:tc>
        <w:tc>
          <w:tcPr>
            <w:tcW w:type="dxa" w:w="5040"/>
            <w:vAlign w:val="top"/>
          </w:tcPr>
          <w:p>
            <w:r>
              <w:t>Product vision, scope, users, features and success metrics.</w:t>
            </w:r>
          </w:p>
        </w:tc>
      </w:tr>
      <w:tr>
        <w:tc>
          <w:tcPr>
            <w:tcW w:type="dxa" w:w="5040"/>
            <w:vAlign w:val="top"/>
          </w:tcPr>
          <w:p>
            <w:r>
              <w:t>02_NWIS_SRS.docx</w:t>
            </w:r>
          </w:p>
        </w:tc>
        <w:tc>
          <w:tcPr>
            <w:tcW w:type="dxa" w:w="5040"/>
            <w:vAlign w:val="top"/>
          </w:tcPr>
          <w:p>
            <w:r>
              <w:t>Detailed software requirements and acceptance criteria.</w:t>
            </w:r>
          </w:p>
        </w:tc>
      </w:tr>
      <w:tr>
        <w:tc>
          <w:tcPr>
            <w:tcW w:type="dxa" w:w="5040"/>
            <w:vAlign w:val="top"/>
          </w:tcPr>
          <w:p>
            <w:r>
              <w:t>03_NWIS_Technical_Architecture.docx</w:t>
            </w:r>
          </w:p>
        </w:tc>
        <w:tc>
          <w:tcPr>
            <w:tcW w:type="dxa" w:w="5040"/>
            <w:vAlign w:val="top"/>
          </w:tcPr>
          <w:p>
            <w:r>
              <w:t>Recommended system architecture, data flow, risk engine and deployment.</w:t>
            </w:r>
          </w:p>
        </w:tc>
      </w:tr>
      <w:tr>
        <w:tc>
          <w:tcPr>
            <w:tcW w:type="dxa" w:w="5040"/>
            <w:vAlign w:val="top"/>
          </w:tcPr>
          <w:p>
            <w:r>
              <w:t>04_NWIS_AI_RAG_Design.docx</w:t>
            </w:r>
          </w:p>
        </w:tc>
        <w:tc>
          <w:tcPr>
            <w:tcW w:type="dxa" w:w="5040"/>
            <w:vAlign w:val="top"/>
          </w:tcPr>
          <w:p>
            <w:r>
              <w:t>Document extraction, OCR, RAG, evaluation and AI trust design.</w:t>
            </w:r>
          </w:p>
        </w:tc>
      </w:tr>
      <w:tr>
        <w:tc>
          <w:tcPr>
            <w:tcW w:type="dxa" w:w="5040"/>
            <w:vAlign w:val="top"/>
          </w:tcPr>
          <w:p>
            <w:r>
              <w:t>05_NWIS_Data_Model_API.docx</w:t>
            </w:r>
          </w:p>
        </w:tc>
        <w:tc>
          <w:tcPr>
            <w:tcW w:type="dxa" w:w="5040"/>
            <w:vAlign w:val="top"/>
          </w:tcPr>
          <w:p>
            <w:r>
              <w:t>Entities, relationships and API contract.</w:t>
            </w:r>
          </w:p>
        </w:tc>
      </w:tr>
      <w:tr>
        <w:tc>
          <w:tcPr>
            <w:tcW w:type="dxa" w:w="5040"/>
            <w:vAlign w:val="top"/>
          </w:tcPr>
          <w:p>
            <w:r>
              <w:t>06_NWIS_MVP_Demo_Plan.docx</w:t>
            </w:r>
          </w:p>
        </w:tc>
        <w:tc>
          <w:tcPr>
            <w:tcW w:type="dxa" w:w="5040"/>
            <w:vAlign w:val="top"/>
          </w:tcPr>
          <w:p>
            <w:r>
              <w:t>Build priorities, team split, 48-hour execution and demo narrative.</w:t>
            </w:r>
          </w:p>
        </w:tc>
      </w:tr>
      <w:tr>
        <w:tc>
          <w:tcPr>
            <w:tcW w:type="dxa" w:w="5040"/>
            <w:vAlign w:val="top"/>
          </w:tcPr>
          <w:p>
            <w:r>
              <w:t>07_NWIS_Feasibility_Decision_Memo.docx</w:t>
            </w:r>
          </w:p>
        </w:tc>
        <w:tc>
          <w:tcPr>
            <w:tcW w:type="dxa" w:w="5040"/>
            <w:vAlign w:val="top"/>
          </w:tcPr>
          <w:p>
            <w:r>
              <w:t>Decision on feasibility, selection competitiveness and scope guardrails.</w:t>
            </w:r>
          </w:p>
        </w:tc>
      </w:tr>
    </w:tbl>
    <w:p/>
    <w:p>
      <w:pPr>
        <w:pStyle w:val="Heading1"/>
      </w:pPr>
      <w:r>
        <w:t>Source Boundary</w:t>
      </w:r>
    </w:p>
    <w:p>
      <w:r>
        <w:t>Source basis: Oil India Limited Problem Statement 26121, “eRTMAC-NWIS (Nearby Wells Intelligence System): An AI-Powered Offset Well Knowledge and Decision Support Platform for Drilling Operations”. The source states the desired capabilities and potential internal data sources; it does not provide a dataset link.</w:t>
      </w:r>
    </w:p>
    <w:p>
      <w:pPr>
        <w:pStyle w:val="Heading1"/>
      </w:pPr>
      <w:r>
        <w:t>Recommended order of use</w:t>
      </w:r>
    </w:p>
    <w:p>
      <w:pPr>
        <w:pStyle w:val="ListNumber"/>
      </w:pPr>
      <w:r>
        <w:t>Read the Decision Memo.</w:t>
      </w:r>
    </w:p>
    <w:p>
      <w:pPr>
        <w:pStyle w:val="ListNumber"/>
      </w:pPr>
      <w:r>
        <w:t>Freeze the MVP in the PRD.</w:t>
      </w:r>
    </w:p>
    <w:p>
      <w:pPr>
        <w:pStyle w:val="ListNumber"/>
      </w:pPr>
      <w:r>
        <w:t>Implement against the SRS, Architecture and API docs.</w:t>
      </w:r>
    </w:p>
    <w:p>
      <w:pPr>
        <w:pStyle w:val="ListNumber"/>
      </w:pPr>
      <w:r>
        <w:t>Use the AI/RAG Design for the intelligence layer.</w:t>
      </w:r>
    </w:p>
    <w:p>
      <w:pPr>
        <w:pStyle w:val="ListNumber"/>
      </w:pPr>
      <w:r>
        <w:t>Use the MVP/Demo Plan to drive execution and presentation.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eRTMAC-NWIS | Internal working document |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6738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E5D6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66708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