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4341D" w14:textId="374BD5C5" w:rsidR="00F83995" w:rsidRPr="00A615F5" w:rsidRDefault="00A615F5" w:rsidP="00A615F5">
      <w:pPr>
        <w:spacing w:before="240" w:line="240" w:lineRule="auto"/>
      </w:pPr>
      <w:r>
        <w:t>We can investigate each of the departments of the Sample Superstore to see how well each is performing</w:t>
      </w:r>
      <w:r>
        <w:t>.</w:t>
      </w:r>
      <w:r>
        <w:br/>
        <w:t xml:space="preserve">          </w:t>
      </w:r>
      <w:r>
        <w:t>Let’s start by analyzing the customer section of the superstore. Examining customer sales broadly, the "Corporate" and "Consumer" segments significantly outperform the "Home Office" segment. The "Corporate" segment contributes the highest profits, accounting for over 35% of total sales. While the "Home Office" segment has shown growth, it still trails the other segments in profitability, contributing only 12% of overall profits. For example, the "Consumer" segment exhibited a 15% increase in sales over the analyzed period, with a reported profit margin of 20%, while the "Home Office" segment’s profit margin remained below 10%. Addressing these disparities through tailored marketing campaigns and promotions could help increase sales in the underperforming segment. High-value customers within the "Corporate" segment contribute significantly to revenue, but addressing low-performing customers will further boost profits. For instance, customers generating consistent negative profits should be engaged differently or repriced for improved results.</w:t>
      </w:r>
      <w:r>
        <w:br/>
        <w:t xml:space="preserve">          </w:t>
      </w:r>
      <w:r>
        <w:t>Diving deeper into sales, we can analyze performance by category and sub-category. Sales across the three main categories—Furniture, Office Supplies, and Technology—have shown consistent growth. Technology leads in profitability, contributing over 40% of the company’s overall profit. Furniture, while generating significant sales, suffers from profitability challenges, particularly in the "Tables" sub-category, which reported a negative profit margin of -15% over the analyzed period. Sub-categories such as "Labels," "Fasteners," and "Envelopes" also demonstrate below-average profits, with cumulative losses exceeding $50,000. These underperforming sub-categories present opportunities for improvement. Revising pricing strategies, renegotiating supplier contracts, or reducing discounts can help address these challenges. In contrast, sub-categories like "Phones" and "Accessories" within Technology have consistently generated high sales and profit margins, setting a benchmark for best practices.</w:t>
      </w:r>
      <w:r>
        <w:br/>
        <w:t xml:space="preserve">          </w:t>
      </w:r>
      <w:r>
        <w:t>Regional performance provides further insights into the company’s strengths and areas for improvement. The "West" region leads in both sales and profitability, contributing 35% of total revenue and maintaining a profit margin of 18%. Meanwhile, the "South" region lags in profitability, with a margin of only 5% despite contributing 20% to sales. This suggests inefficiencies in pricing, logistics, or customer retention strategies specific to this region. Targeted promotions or operational adjustments in the "South" could boost performance. Additionally, replicating successful strategies from the "West," such as emphasizing top-performing sub-categories or better shipping practices, can help address regional disparities.</w:t>
      </w:r>
      <w:r>
        <w:br/>
        <w:t xml:space="preserve">          </w:t>
      </w:r>
      <w:r>
        <w:t>Shipping performance remains a critical factor in overall operational success. "Standard Class" shipping is the most utilized mode, accounting for 60% of total shipments and contributing the highest profits. However, "Second Class" and "First Class" shipping modes report higher rates of late shipments, particularly for the "Tables" and "Storage" sub-categories. These inefficiencies negatively impact customer satisfaction and profitability. For example, late shipments in these categories have resulted in a 10% decrease in customer retention rates year-over-year. To address this, the company should streamline delivery times and improve supply chain coordination for these modes.</w:t>
      </w:r>
      <w:r>
        <w:br/>
        <w:t xml:space="preserve">          </w:t>
      </w:r>
      <w:r>
        <w:t>Analyzing quarterly trends reveals seasonal patterns that influence sales and shipping performance. The fourth quarter consistently outperforms other quarters, driven by holiday promotions and increased consumer spending. For instance, Q4 sales in the Technology category increase by 25% compared to the yearly average, while Q1 sales remain the lowest across all categories. Understanding these trends enables better inventory management and promotional planning to capitalize on peak periods.</w:t>
      </w:r>
      <w:r>
        <w:br/>
        <w:t xml:space="preserve">          </w:t>
      </w:r>
      <w:r>
        <w:t xml:space="preserve">Forecasting future trends highlights promising opportunities for growth. The Technology category, with its consistent upward trajectory, is projected to grow by 20% annually, driven by increasing consumer demand for electronics and accessories. Similarly, the "Consumer" segment is expected to maintain strong sales growth, </w:t>
      </w:r>
      <w:r>
        <w:lastRenderedPageBreak/>
        <w:t>with potential profitability improvements through enhanced customer engagement strategies. Addressing underperforming regions, such as the "South," and improving shipping efficiency can unlock additional growth potential. Furthermore, focusing on high-value sub-categories and replicating successful strategies in underperforming areas will ensure sustainable profitability.</w:t>
      </w:r>
      <w:r>
        <w:br/>
        <w:t xml:space="preserve">          </w:t>
      </w:r>
      <w:r>
        <w:t>Finally, commission-based incentives for sales representatives can be optimized to encourage better performance in underperforming regions and categories. For instance, offering higher commissions for improved sales in the "Home Office" segment or underperforming sub-categories like "Tables" can motivate sales teams to focus on these areas, balancing overall performance.</w:t>
      </w:r>
      <w:r>
        <w:br/>
        <w:t xml:space="preserve">          </w:t>
      </w:r>
      <w:r>
        <w:t>In summary, the Superstore Company demonstrates strong overall performance with a consistent upward trajectory across key performance indicators (KPIs). Technology leads in profitability, while Furniture requires significant improvements, especially in the "Tables" sub-category. Addressing challenges in underperforming regions and shipping inefficiencies will further enhance customer satisfaction and profitability. Investments in technology products, targeted customer engagement strategies, and regional adjustments will strengthen the company’s market position. By leveraging data-driven insights and implementing strategic changes, the Superstore is well-positioned for sustained growth in the coming years.</w:t>
      </w:r>
    </w:p>
    <w:sectPr w:rsidR="00F83995" w:rsidRPr="00A615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40C14" w14:textId="77777777" w:rsidR="00A615F5" w:rsidRDefault="00A615F5" w:rsidP="00A615F5">
      <w:pPr>
        <w:spacing w:after="0" w:line="240" w:lineRule="auto"/>
      </w:pPr>
      <w:r>
        <w:separator/>
      </w:r>
    </w:p>
  </w:endnote>
  <w:endnote w:type="continuationSeparator" w:id="0">
    <w:p w14:paraId="2EEA5353" w14:textId="77777777" w:rsidR="00A615F5" w:rsidRDefault="00A615F5" w:rsidP="00A61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04A91" w14:textId="77777777" w:rsidR="00A615F5" w:rsidRDefault="00A615F5" w:rsidP="00A615F5">
      <w:pPr>
        <w:spacing w:after="0" w:line="240" w:lineRule="auto"/>
      </w:pPr>
      <w:r>
        <w:separator/>
      </w:r>
    </w:p>
  </w:footnote>
  <w:footnote w:type="continuationSeparator" w:id="0">
    <w:p w14:paraId="57C747AE" w14:textId="77777777" w:rsidR="00A615F5" w:rsidRDefault="00A615F5" w:rsidP="00A61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02666" w14:textId="4ADE2329" w:rsidR="00A615F5" w:rsidRPr="00A615F5" w:rsidRDefault="00A615F5">
    <w:pPr>
      <w:pStyle w:val="Header"/>
      <w:tabs>
        <w:tab w:val="clear" w:pos="4680"/>
        <w:tab w:val="clear" w:pos="9360"/>
      </w:tabs>
      <w:jc w:val="right"/>
      <w:rPr>
        <w:color w:val="156082" w:themeColor="accent1"/>
        <w:lang w:val="fr-FR"/>
      </w:rPr>
    </w:pPr>
    <w:sdt>
      <w:sdtPr>
        <w:rPr>
          <w:color w:val="156082" w:themeColor="accent1"/>
          <w:lang w:val="fr-FR"/>
        </w:rPr>
        <w:alias w:val="Title"/>
        <w:tag w:val=""/>
        <w:id w:val="664756013"/>
        <w:placeholder>
          <w:docPart w:val="F034032EF45043CB94E0D4A7D853A200"/>
        </w:placeholder>
        <w:dataBinding w:prefixMappings="xmlns:ns0='http://purl.org/dc/elements/1.1/' xmlns:ns1='http://schemas.openxmlformats.org/package/2006/metadata/core-properties' " w:xpath="/ns1:coreProperties[1]/ns0:title[1]" w:storeItemID="{6C3C8BC8-F283-45AE-878A-BAB7291924A1}"/>
        <w:text/>
      </w:sdtPr>
      <w:sdtContent>
        <w:r w:rsidRPr="00A615F5">
          <w:rPr>
            <w:color w:val="156082" w:themeColor="accent1"/>
            <w:lang w:val="fr-FR"/>
          </w:rPr>
          <w:t>Tableau Superstore Analysis</w:t>
        </w:r>
      </w:sdtContent>
    </w:sdt>
    <w:r w:rsidRPr="00A615F5">
      <w:rPr>
        <w:color w:val="156082" w:themeColor="accent1"/>
        <w:lang w:val="fr-FR"/>
      </w:rPr>
      <w:t xml:space="preserve"> | </w:t>
    </w:r>
    <w:sdt>
      <w:sdtPr>
        <w:rPr>
          <w:color w:val="156082" w:themeColor="accent1"/>
          <w:lang w:val="fr-FR"/>
        </w:rPr>
        <w:alias w:val="Author"/>
        <w:tag w:val=""/>
        <w:id w:val="-1677181147"/>
        <w:placeholder>
          <w:docPart w:val="B24DD183A58C413EB93EF3A1AB567535"/>
        </w:placeholder>
        <w:dataBinding w:prefixMappings="xmlns:ns0='http://purl.org/dc/elements/1.1/' xmlns:ns1='http://schemas.openxmlformats.org/package/2006/metadata/core-properties' " w:xpath="/ns1:coreProperties[1]/ns0:creator[1]" w:storeItemID="{6C3C8BC8-F283-45AE-878A-BAB7291924A1}"/>
        <w:text/>
      </w:sdtPr>
      <w:sdtContent>
        <w:r w:rsidRPr="00A615F5">
          <w:rPr>
            <w:color w:val="156082" w:themeColor="accent1"/>
            <w:lang w:val="fr-FR"/>
          </w:rPr>
          <w:t>Devam kataria</w:t>
        </w:r>
      </w:sdtContent>
    </w:sdt>
  </w:p>
  <w:p w14:paraId="695184BE" w14:textId="77777777" w:rsidR="00A615F5" w:rsidRPr="00A615F5" w:rsidRDefault="00A615F5">
    <w:pPr>
      <w:pStyle w:val="Header"/>
      <w:rPr>
        <w:lang w:val="fr-F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F5"/>
    <w:rsid w:val="00450984"/>
    <w:rsid w:val="005C7969"/>
    <w:rsid w:val="00777C6B"/>
    <w:rsid w:val="00A615F5"/>
    <w:rsid w:val="00F8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700DD"/>
  <w15:chartTrackingRefBased/>
  <w15:docId w15:val="{7FCC33FE-97C8-41D4-9745-D5B87A5F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5F5"/>
    <w:rPr>
      <w:rFonts w:eastAsiaTheme="majorEastAsia" w:cstheme="majorBidi"/>
      <w:color w:val="272727" w:themeColor="text1" w:themeTint="D8"/>
    </w:rPr>
  </w:style>
  <w:style w:type="paragraph" w:styleId="Title">
    <w:name w:val="Title"/>
    <w:basedOn w:val="Normal"/>
    <w:next w:val="Normal"/>
    <w:link w:val="TitleChar"/>
    <w:uiPriority w:val="10"/>
    <w:qFormat/>
    <w:rsid w:val="00A61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5F5"/>
    <w:pPr>
      <w:spacing w:before="160"/>
      <w:jc w:val="center"/>
    </w:pPr>
    <w:rPr>
      <w:i/>
      <w:iCs/>
      <w:color w:val="404040" w:themeColor="text1" w:themeTint="BF"/>
    </w:rPr>
  </w:style>
  <w:style w:type="character" w:customStyle="1" w:styleId="QuoteChar">
    <w:name w:val="Quote Char"/>
    <w:basedOn w:val="DefaultParagraphFont"/>
    <w:link w:val="Quote"/>
    <w:uiPriority w:val="29"/>
    <w:rsid w:val="00A615F5"/>
    <w:rPr>
      <w:i/>
      <w:iCs/>
      <w:color w:val="404040" w:themeColor="text1" w:themeTint="BF"/>
    </w:rPr>
  </w:style>
  <w:style w:type="paragraph" w:styleId="ListParagraph">
    <w:name w:val="List Paragraph"/>
    <w:basedOn w:val="Normal"/>
    <w:uiPriority w:val="34"/>
    <w:qFormat/>
    <w:rsid w:val="00A615F5"/>
    <w:pPr>
      <w:ind w:left="720"/>
      <w:contextualSpacing/>
    </w:pPr>
  </w:style>
  <w:style w:type="character" w:styleId="IntenseEmphasis">
    <w:name w:val="Intense Emphasis"/>
    <w:basedOn w:val="DefaultParagraphFont"/>
    <w:uiPriority w:val="21"/>
    <w:qFormat/>
    <w:rsid w:val="00A615F5"/>
    <w:rPr>
      <w:i/>
      <w:iCs/>
      <w:color w:val="0F4761" w:themeColor="accent1" w:themeShade="BF"/>
    </w:rPr>
  </w:style>
  <w:style w:type="paragraph" w:styleId="IntenseQuote">
    <w:name w:val="Intense Quote"/>
    <w:basedOn w:val="Normal"/>
    <w:next w:val="Normal"/>
    <w:link w:val="IntenseQuoteChar"/>
    <w:uiPriority w:val="30"/>
    <w:qFormat/>
    <w:rsid w:val="00A61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5F5"/>
    <w:rPr>
      <w:i/>
      <w:iCs/>
      <w:color w:val="0F4761" w:themeColor="accent1" w:themeShade="BF"/>
    </w:rPr>
  </w:style>
  <w:style w:type="character" w:styleId="IntenseReference">
    <w:name w:val="Intense Reference"/>
    <w:basedOn w:val="DefaultParagraphFont"/>
    <w:uiPriority w:val="32"/>
    <w:qFormat/>
    <w:rsid w:val="00A615F5"/>
    <w:rPr>
      <w:b/>
      <w:bCs/>
      <w:smallCaps/>
      <w:color w:val="0F4761" w:themeColor="accent1" w:themeShade="BF"/>
      <w:spacing w:val="5"/>
    </w:rPr>
  </w:style>
  <w:style w:type="paragraph" w:styleId="Header">
    <w:name w:val="header"/>
    <w:basedOn w:val="Normal"/>
    <w:link w:val="HeaderChar"/>
    <w:uiPriority w:val="99"/>
    <w:unhideWhenUsed/>
    <w:rsid w:val="00A61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5F5"/>
  </w:style>
  <w:style w:type="paragraph" w:styleId="Footer">
    <w:name w:val="footer"/>
    <w:basedOn w:val="Normal"/>
    <w:link w:val="FooterChar"/>
    <w:uiPriority w:val="99"/>
    <w:unhideWhenUsed/>
    <w:rsid w:val="00A61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34032EF45043CB94E0D4A7D853A200"/>
        <w:category>
          <w:name w:val="General"/>
          <w:gallery w:val="placeholder"/>
        </w:category>
        <w:types>
          <w:type w:val="bbPlcHdr"/>
        </w:types>
        <w:behaviors>
          <w:behavior w:val="content"/>
        </w:behaviors>
        <w:guid w:val="{47E071CA-61E0-45EF-B7A3-FD9D3048BE0F}"/>
      </w:docPartPr>
      <w:docPartBody>
        <w:p w:rsidR="007A4ABA" w:rsidRDefault="007A4ABA" w:rsidP="007A4ABA">
          <w:pPr>
            <w:pStyle w:val="F034032EF45043CB94E0D4A7D853A200"/>
          </w:pPr>
          <w:r>
            <w:rPr>
              <w:color w:val="156082" w:themeColor="accent1"/>
            </w:rPr>
            <w:t>[Document title]</w:t>
          </w:r>
        </w:p>
      </w:docPartBody>
    </w:docPart>
    <w:docPart>
      <w:docPartPr>
        <w:name w:val="B24DD183A58C413EB93EF3A1AB567535"/>
        <w:category>
          <w:name w:val="General"/>
          <w:gallery w:val="placeholder"/>
        </w:category>
        <w:types>
          <w:type w:val="bbPlcHdr"/>
        </w:types>
        <w:behaviors>
          <w:behavior w:val="content"/>
        </w:behaviors>
        <w:guid w:val="{416E3E82-58DD-4744-A0EC-CCD5937B0844}"/>
      </w:docPartPr>
      <w:docPartBody>
        <w:p w:rsidR="007A4ABA" w:rsidRDefault="007A4ABA" w:rsidP="007A4ABA">
          <w:pPr>
            <w:pStyle w:val="B24DD183A58C413EB93EF3A1AB56753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BA"/>
    <w:rsid w:val="00450984"/>
    <w:rsid w:val="007A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34032EF45043CB94E0D4A7D853A200">
    <w:name w:val="F034032EF45043CB94E0D4A7D853A200"/>
    <w:rsid w:val="007A4ABA"/>
  </w:style>
  <w:style w:type="paragraph" w:customStyle="1" w:styleId="B24DD183A58C413EB93EF3A1AB567535">
    <w:name w:val="B24DD183A58C413EB93EF3A1AB567535"/>
    <w:rsid w:val="007A4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Superstore Analysis</dc:title>
  <dc:subject/>
  <dc:creator>Devam kataria</dc:creator>
  <cp:keywords/>
  <dc:description/>
  <cp:lastModifiedBy>Devam kataria</cp:lastModifiedBy>
  <cp:revision>1</cp:revision>
  <dcterms:created xsi:type="dcterms:W3CDTF">2024-12-10T04:48:00Z</dcterms:created>
  <dcterms:modified xsi:type="dcterms:W3CDTF">2024-12-10T04:57:00Z</dcterms:modified>
</cp:coreProperties>
</file>