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FC7F9" w14:textId="386011BE" w:rsidR="00DE1DF6" w:rsidRDefault="00BD1910" w:rsidP="00BD1910">
      <w:pPr>
        <w:pStyle w:val="Titolo"/>
        <w:rPr>
          <w:b/>
          <w:bCs/>
        </w:rPr>
      </w:pPr>
      <w:r>
        <w:tab/>
      </w:r>
      <w:r>
        <w:tab/>
      </w:r>
      <w:r>
        <w:tab/>
      </w:r>
      <w:r>
        <w:tab/>
      </w:r>
      <w:r w:rsidR="00B6573B">
        <w:rPr>
          <w:b/>
          <w:bCs/>
        </w:rPr>
        <w:tab/>
      </w:r>
      <w:r w:rsidRPr="00BD1910">
        <w:rPr>
          <w:b/>
          <w:bCs/>
        </w:rPr>
        <w:t>KNOCKD</w:t>
      </w:r>
    </w:p>
    <w:p w14:paraId="0ADF3668" w14:textId="5F3BA407" w:rsidR="00BD1910" w:rsidRDefault="00BD1910" w:rsidP="00BD1910">
      <w:proofErr w:type="spellStart"/>
      <w:r w:rsidRPr="00BD1910">
        <w:t>knockd</w:t>
      </w:r>
      <w:proofErr w:type="spellEnd"/>
      <w:r w:rsidRPr="00BD1910">
        <w:t xml:space="preserve"> è un demone (</w:t>
      </w:r>
      <w:proofErr w:type="spellStart"/>
      <w:r w:rsidRPr="00BD1910">
        <w:t>daemon</w:t>
      </w:r>
      <w:proofErr w:type="spellEnd"/>
      <w:r w:rsidRPr="00BD1910">
        <w:t xml:space="preserve">) per Linux che implementa una funzionalità chiamata "port </w:t>
      </w:r>
      <w:proofErr w:type="spellStart"/>
      <w:r w:rsidRPr="00BD1910">
        <w:t>knocking</w:t>
      </w:r>
      <w:proofErr w:type="spellEnd"/>
      <w:r w:rsidRPr="00BD1910">
        <w:t xml:space="preserve">". Il port </w:t>
      </w:r>
      <w:proofErr w:type="spellStart"/>
      <w:r w:rsidRPr="00BD1910">
        <w:t>knocking</w:t>
      </w:r>
      <w:proofErr w:type="spellEnd"/>
      <w:r w:rsidRPr="00BD1910">
        <w:t xml:space="preserve"> è una tecnica di sicurezza utilizzata per nascondere i servizi di rete dietro un firewall e permettere l'accesso solo a chi conosce una sequenza segreta di tentativi di connessione a determinate porte.</w:t>
      </w:r>
    </w:p>
    <w:p w14:paraId="03BCB850" w14:textId="77777777" w:rsidR="00BD1910" w:rsidRPr="00BD1910" w:rsidRDefault="00BD1910" w:rsidP="00BD1910">
      <w:r w:rsidRPr="00BD1910">
        <w:t xml:space="preserve">Quando </w:t>
      </w:r>
      <w:proofErr w:type="spellStart"/>
      <w:r w:rsidRPr="00BD1910">
        <w:t>knockd</w:t>
      </w:r>
      <w:proofErr w:type="spellEnd"/>
      <w:r w:rsidRPr="00BD1910">
        <w:t xml:space="preserve"> è in esecuzione su un server, ascolta passivamente il traffico di rete su un'interfaccia specifica. Non apre alcuna porta di per sé, ma monitora i tentativi di connessione (</w:t>
      </w:r>
      <w:proofErr w:type="spellStart"/>
      <w:r w:rsidRPr="00BD1910">
        <w:t>knocks</w:t>
      </w:r>
      <w:proofErr w:type="spellEnd"/>
      <w:r w:rsidRPr="00BD1910">
        <w:t xml:space="preserve">) su porte chiuse. Se un utente tenta di connettersi a una serie di porte nell'ordine corretto, </w:t>
      </w:r>
      <w:proofErr w:type="spellStart"/>
      <w:r w:rsidRPr="00BD1910">
        <w:t>knockd</w:t>
      </w:r>
      <w:proofErr w:type="spellEnd"/>
      <w:r w:rsidRPr="00BD1910">
        <w:t xml:space="preserve"> eseguirà un comando predefinito, che potrebbe essere l'apertura di una porta del firewall per consentire l'accesso a un servizio (come SSH).</w:t>
      </w:r>
    </w:p>
    <w:p w14:paraId="79F779A0" w14:textId="77777777" w:rsidR="00BD1910" w:rsidRPr="00BD1910" w:rsidRDefault="00BD1910" w:rsidP="00BD1910">
      <w:r w:rsidRPr="00BD1910">
        <w:t>Questo approccio permette di "nascondere" un servizio di rete finché non viene utilizzata la sequenza corretta di knock per rivelarlo temporaneamente.</w:t>
      </w:r>
    </w:p>
    <w:p w14:paraId="59D58627" w14:textId="5EDE1847" w:rsidR="00BD1910" w:rsidRDefault="00BD1910" w:rsidP="00BD1910">
      <w:r>
        <w:t xml:space="preserve">Per installare </w:t>
      </w:r>
      <w:proofErr w:type="spellStart"/>
      <w:r>
        <w:t>knockd</w:t>
      </w:r>
      <w:proofErr w:type="spellEnd"/>
      <w:r>
        <w:t xml:space="preserve"> basta eseguire il seguente comando </w:t>
      </w:r>
    </w:p>
    <w:p w14:paraId="4D488305" w14:textId="25DCA850" w:rsidR="00BD1910" w:rsidRPr="00504161" w:rsidRDefault="00BD1910" w:rsidP="00BD1910">
      <w:pPr>
        <w:rPr>
          <w:b/>
          <w:bCs/>
          <w:u w:val="single"/>
        </w:rPr>
      </w:pPr>
      <w:r w:rsidRPr="00504161">
        <w:rPr>
          <w:b/>
          <w:bCs/>
          <w:u w:val="single"/>
        </w:rPr>
        <w:t xml:space="preserve">sudo </w:t>
      </w:r>
      <w:proofErr w:type="spellStart"/>
      <w:r w:rsidRPr="00504161">
        <w:rPr>
          <w:b/>
          <w:bCs/>
          <w:u w:val="single"/>
        </w:rPr>
        <w:t>apt-get</w:t>
      </w:r>
      <w:proofErr w:type="spellEnd"/>
      <w:r w:rsidRPr="00504161">
        <w:rPr>
          <w:b/>
          <w:bCs/>
          <w:u w:val="single"/>
        </w:rPr>
        <w:t xml:space="preserve"> </w:t>
      </w:r>
      <w:proofErr w:type="spellStart"/>
      <w:r w:rsidRPr="00504161">
        <w:rPr>
          <w:b/>
          <w:bCs/>
          <w:u w:val="single"/>
        </w:rPr>
        <w:t>install</w:t>
      </w:r>
      <w:proofErr w:type="spellEnd"/>
      <w:r w:rsidRPr="00504161">
        <w:rPr>
          <w:b/>
          <w:bCs/>
          <w:u w:val="single"/>
        </w:rPr>
        <w:t xml:space="preserve"> </w:t>
      </w:r>
      <w:proofErr w:type="spellStart"/>
      <w:r w:rsidRPr="00504161">
        <w:rPr>
          <w:b/>
          <w:bCs/>
          <w:u w:val="single"/>
        </w:rPr>
        <w:t>knockd</w:t>
      </w:r>
      <w:proofErr w:type="spellEnd"/>
    </w:p>
    <w:p w14:paraId="3B8D58AF" w14:textId="77777777" w:rsidR="00BD1910" w:rsidRDefault="00BD1910" w:rsidP="00BD1910">
      <w:pPr>
        <w:rPr>
          <w:b/>
          <w:bCs/>
        </w:rPr>
      </w:pPr>
      <w:r>
        <w:t xml:space="preserve">Successivamente all’installazione abbiamo il file di configurazione principale sotto al </w:t>
      </w:r>
      <w:proofErr w:type="spellStart"/>
      <w:proofErr w:type="gramStart"/>
      <w:r>
        <w:t>path</w:t>
      </w:r>
      <w:proofErr w:type="spellEnd"/>
      <w:r>
        <w:t xml:space="preserve"> :</w:t>
      </w:r>
      <w:proofErr w:type="gramEnd"/>
      <w:r>
        <w:t xml:space="preserve"> </w:t>
      </w:r>
      <w:r w:rsidRPr="00BD1910">
        <w:rPr>
          <w:b/>
          <w:bCs/>
        </w:rPr>
        <w:t>/</w:t>
      </w:r>
      <w:proofErr w:type="spellStart"/>
      <w:r w:rsidRPr="00BD1910">
        <w:rPr>
          <w:b/>
          <w:bCs/>
        </w:rPr>
        <w:t>etc</w:t>
      </w:r>
      <w:proofErr w:type="spellEnd"/>
      <w:r w:rsidRPr="00BD1910">
        <w:rPr>
          <w:b/>
          <w:bCs/>
        </w:rPr>
        <w:t>/</w:t>
      </w:r>
      <w:proofErr w:type="spellStart"/>
      <w:r w:rsidRPr="00BD1910">
        <w:rPr>
          <w:b/>
          <w:bCs/>
        </w:rPr>
        <w:t>knockd.conf</w:t>
      </w:r>
      <w:proofErr w:type="spellEnd"/>
    </w:p>
    <w:p w14:paraId="1AA353BA" w14:textId="7CDCBEB6" w:rsidR="00BD1910" w:rsidRDefault="00BD1910" w:rsidP="00BD1910">
      <w:r>
        <w:br/>
      </w:r>
      <w:r w:rsidRPr="00BD1910">
        <w:drawing>
          <wp:inline distT="0" distB="0" distL="0" distR="0" wp14:anchorId="5BE00CDC" wp14:editId="4AFDBF6B">
            <wp:extent cx="6120130" cy="3346450"/>
            <wp:effectExtent l="0" t="0" r="0" b="6350"/>
            <wp:docPr id="15138721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72191" name=""/>
                    <pic:cNvPicPr/>
                  </pic:nvPicPr>
                  <pic:blipFill>
                    <a:blip r:embed="rId5"/>
                    <a:stretch>
                      <a:fillRect/>
                    </a:stretch>
                  </pic:blipFill>
                  <pic:spPr>
                    <a:xfrm>
                      <a:off x="0" y="0"/>
                      <a:ext cx="6120130" cy="3346450"/>
                    </a:xfrm>
                    <a:prstGeom prst="rect">
                      <a:avLst/>
                    </a:prstGeom>
                  </pic:spPr>
                </pic:pic>
              </a:graphicData>
            </a:graphic>
          </wp:inline>
        </w:drawing>
      </w:r>
    </w:p>
    <w:p w14:paraId="5CCBF1FC" w14:textId="77185854" w:rsidR="00BD1910" w:rsidRPr="00BD1910" w:rsidRDefault="00B6573B" w:rsidP="00BD1910">
      <w:proofErr w:type="gramStart"/>
      <w:r>
        <w:t>1</w:t>
      </w:r>
      <w:r w:rsidR="00BD1910" w:rsidRPr="00BD1910">
        <w:t xml:space="preserve">  </w:t>
      </w:r>
      <w:r w:rsidR="00BD1910" w:rsidRPr="00BD1910">
        <w:rPr>
          <w:b/>
          <w:bCs/>
        </w:rPr>
        <w:t>[</w:t>
      </w:r>
      <w:proofErr w:type="gramEnd"/>
      <w:r w:rsidR="00BD1910" w:rsidRPr="00BD1910">
        <w:rPr>
          <w:b/>
          <w:bCs/>
        </w:rPr>
        <w:t>options]</w:t>
      </w:r>
      <w:r w:rsidR="00BD1910" w:rsidRPr="00BD1910">
        <w:t xml:space="preserve">: Sezione per le opzioni generali; </w:t>
      </w:r>
      <w:proofErr w:type="spellStart"/>
      <w:r w:rsidR="00BD1910" w:rsidRPr="00BD1910">
        <w:t>UseSyslog</w:t>
      </w:r>
      <w:proofErr w:type="spellEnd"/>
      <w:r w:rsidR="00BD1910" w:rsidRPr="00BD1910">
        <w:t xml:space="preserve"> significa che </w:t>
      </w:r>
      <w:proofErr w:type="spellStart"/>
      <w:r w:rsidR="00BD1910" w:rsidRPr="00BD1910">
        <w:t>knockd</w:t>
      </w:r>
      <w:proofErr w:type="spellEnd"/>
      <w:r w:rsidR="00BD1910" w:rsidRPr="00BD1910">
        <w:t xml:space="preserve"> invierà i suoi log a </w:t>
      </w:r>
      <w:proofErr w:type="spellStart"/>
      <w:r w:rsidR="00BD1910" w:rsidRPr="00BD1910">
        <w:t>syslog</w:t>
      </w:r>
      <w:proofErr w:type="spellEnd"/>
      <w:r w:rsidR="00BD1910" w:rsidRPr="00BD1910">
        <w:t>.</w:t>
      </w:r>
    </w:p>
    <w:p w14:paraId="170F3CAC" w14:textId="62FDD851" w:rsidR="00BD1910" w:rsidRPr="00BD1910" w:rsidRDefault="00B6573B" w:rsidP="00BD1910">
      <w:proofErr w:type="gramStart"/>
      <w:r>
        <w:t>2</w:t>
      </w:r>
      <w:r w:rsidR="00BD1910" w:rsidRPr="00BD1910">
        <w:t xml:space="preserve">  </w:t>
      </w:r>
      <w:r w:rsidR="00BD1910" w:rsidRPr="00BD1910">
        <w:rPr>
          <w:b/>
          <w:bCs/>
        </w:rPr>
        <w:t>[</w:t>
      </w:r>
      <w:proofErr w:type="spellStart"/>
      <w:proofErr w:type="gramEnd"/>
      <w:r w:rsidR="00BD1910" w:rsidRPr="00BD1910">
        <w:rPr>
          <w:b/>
          <w:bCs/>
        </w:rPr>
        <w:t>openSSH</w:t>
      </w:r>
      <w:proofErr w:type="spellEnd"/>
      <w:r w:rsidR="00BD1910" w:rsidRPr="00BD1910">
        <w:rPr>
          <w:b/>
          <w:bCs/>
        </w:rPr>
        <w:t>]</w:t>
      </w:r>
      <w:r w:rsidR="00BD1910" w:rsidRPr="00BD1910">
        <w:t>:</w:t>
      </w:r>
    </w:p>
    <w:p w14:paraId="3E974A15" w14:textId="77777777" w:rsidR="00BD1910" w:rsidRPr="00BD1910" w:rsidRDefault="00BD1910" w:rsidP="00BD1910">
      <w:pPr>
        <w:numPr>
          <w:ilvl w:val="0"/>
          <w:numId w:val="1"/>
        </w:numPr>
      </w:pPr>
      <w:proofErr w:type="spellStart"/>
      <w:r w:rsidRPr="00BD1910">
        <w:rPr>
          <w:b/>
          <w:bCs/>
        </w:rPr>
        <w:t>sequence</w:t>
      </w:r>
      <w:proofErr w:type="spellEnd"/>
      <w:r w:rsidRPr="00BD1910">
        <w:t>: La sequenza di porte da "bussare" in ordine per attivare il comando associato. In questo caso, l'utente deve connettersi alle porte 7000, 8000 e 9000 in questo ordine.</w:t>
      </w:r>
    </w:p>
    <w:p w14:paraId="4D01D8ED" w14:textId="77777777" w:rsidR="00BD1910" w:rsidRPr="00BD1910" w:rsidRDefault="00BD1910" w:rsidP="00BD1910">
      <w:pPr>
        <w:numPr>
          <w:ilvl w:val="0"/>
          <w:numId w:val="1"/>
        </w:numPr>
      </w:pPr>
      <w:proofErr w:type="spellStart"/>
      <w:r w:rsidRPr="00BD1910">
        <w:rPr>
          <w:b/>
          <w:bCs/>
        </w:rPr>
        <w:t>seq_timeout</w:t>
      </w:r>
      <w:proofErr w:type="spellEnd"/>
      <w:r w:rsidRPr="00BD1910">
        <w:t>: Il tempo massimo (in secondi) per completare la sequenza. Se il tempo supera questo limite, la sequenza viene ignorata.</w:t>
      </w:r>
    </w:p>
    <w:p w14:paraId="5AEBD902" w14:textId="77777777" w:rsidR="00BD1910" w:rsidRPr="00BD1910" w:rsidRDefault="00BD1910" w:rsidP="00BD1910">
      <w:pPr>
        <w:numPr>
          <w:ilvl w:val="0"/>
          <w:numId w:val="1"/>
        </w:numPr>
      </w:pPr>
      <w:proofErr w:type="spellStart"/>
      <w:r w:rsidRPr="00BD1910">
        <w:rPr>
          <w:b/>
          <w:bCs/>
        </w:rPr>
        <w:lastRenderedPageBreak/>
        <w:t>command</w:t>
      </w:r>
      <w:proofErr w:type="spellEnd"/>
      <w:r w:rsidRPr="00BD1910">
        <w:t xml:space="preserve">: Il comando da eseguire quando la sequenza viene rilevata correttamente. In questo esempio, aggiunge una regola </w:t>
      </w:r>
      <w:proofErr w:type="spellStart"/>
      <w:r w:rsidRPr="00BD1910">
        <w:t>iptables</w:t>
      </w:r>
      <w:proofErr w:type="spellEnd"/>
      <w:r w:rsidRPr="00BD1910">
        <w:t xml:space="preserve"> per consentire l'accesso SSH alla porta 22 dall'indirizzo IP che ha eseguito il knock.</w:t>
      </w:r>
    </w:p>
    <w:p w14:paraId="24F1048F" w14:textId="77777777" w:rsidR="00BD1910" w:rsidRPr="00BD1910" w:rsidRDefault="00BD1910" w:rsidP="00BD1910">
      <w:pPr>
        <w:numPr>
          <w:ilvl w:val="0"/>
          <w:numId w:val="1"/>
        </w:numPr>
      </w:pPr>
      <w:proofErr w:type="spellStart"/>
      <w:r w:rsidRPr="00BD1910">
        <w:rPr>
          <w:b/>
          <w:bCs/>
        </w:rPr>
        <w:t>tcpflags</w:t>
      </w:r>
      <w:proofErr w:type="spellEnd"/>
      <w:r w:rsidRPr="00BD1910">
        <w:t>: Specifica che il knock deve essere effettuato con pacchetti TCP con il flag SYN (sincronizzazione) impostato.</w:t>
      </w:r>
    </w:p>
    <w:p w14:paraId="4D48ABD4" w14:textId="7370F882" w:rsidR="00BD1910" w:rsidRDefault="00B6573B" w:rsidP="00BD1910">
      <w:proofErr w:type="gramStart"/>
      <w:r>
        <w:t>3</w:t>
      </w:r>
      <w:r w:rsidR="00BD1910" w:rsidRPr="00BD1910">
        <w:t xml:space="preserve">  </w:t>
      </w:r>
      <w:r w:rsidR="00BD1910" w:rsidRPr="00BD1910">
        <w:rPr>
          <w:b/>
          <w:bCs/>
        </w:rPr>
        <w:t>[</w:t>
      </w:r>
      <w:proofErr w:type="spellStart"/>
      <w:proofErr w:type="gramEnd"/>
      <w:r w:rsidR="00BD1910" w:rsidRPr="00BD1910">
        <w:rPr>
          <w:b/>
          <w:bCs/>
        </w:rPr>
        <w:t>closeSSH</w:t>
      </w:r>
      <w:proofErr w:type="spellEnd"/>
      <w:r w:rsidR="00BD1910" w:rsidRPr="00BD1910">
        <w:rPr>
          <w:b/>
          <w:bCs/>
        </w:rPr>
        <w:t>]</w:t>
      </w:r>
      <w:r w:rsidR="00BD1910" w:rsidRPr="00BD1910">
        <w:t xml:space="preserve">: Una configurazione simile alla precedente, ma in questo caso la sequenza inversa (9000, 8000, 7000) chiude la porta SSH rimuovendo la regola </w:t>
      </w:r>
      <w:proofErr w:type="spellStart"/>
      <w:r w:rsidR="00BD1910" w:rsidRPr="00BD1910">
        <w:t>iptables</w:t>
      </w:r>
      <w:proofErr w:type="spellEnd"/>
      <w:r w:rsidR="00BD1910" w:rsidRPr="00BD1910">
        <w:t>.</w:t>
      </w:r>
    </w:p>
    <w:p w14:paraId="69CEF682" w14:textId="4D5A9B45" w:rsidR="00BD1910" w:rsidRDefault="00BD1910" w:rsidP="00BD1910">
      <w:r>
        <w:t xml:space="preserve">Per abilitare </w:t>
      </w:r>
      <w:proofErr w:type="spellStart"/>
      <w:r>
        <w:t>knockd</w:t>
      </w:r>
      <w:proofErr w:type="spellEnd"/>
      <w:r>
        <w:t xml:space="preserve"> bisogna modificare il file al </w:t>
      </w:r>
      <w:proofErr w:type="spellStart"/>
      <w:r>
        <w:t>path</w:t>
      </w:r>
      <w:proofErr w:type="spellEnd"/>
      <w:r>
        <w:t xml:space="preserve"> </w:t>
      </w:r>
      <w:r w:rsidRPr="00BD1910">
        <w:rPr>
          <w:b/>
          <w:bCs/>
        </w:rPr>
        <w:t>/</w:t>
      </w:r>
      <w:proofErr w:type="spellStart"/>
      <w:r w:rsidRPr="00BD1910">
        <w:rPr>
          <w:b/>
          <w:bCs/>
        </w:rPr>
        <w:t>etc</w:t>
      </w:r>
      <w:proofErr w:type="spellEnd"/>
      <w:r w:rsidRPr="00BD1910">
        <w:rPr>
          <w:b/>
          <w:bCs/>
        </w:rPr>
        <w:t>/default/</w:t>
      </w:r>
      <w:proofErr w:type="spellStart"/>
      <w:r w:rsidRPr="00BD1910">
        <w:rPr>
          <w:b/>
          <w:bCs/>
        </w:rPr>
        <w:t>knockd</w:t>
      </w:r>
      <w:proofErr w:type="spellEnd"/>
      <w:r>
        <w:t>:</w:t>
      </w:r>
    </w:p>
    <w:p w14:paraId="3BACB072" w14:textId="5B86529E" w:rsidR="00BD1910" w:rsidRDefault="00BD1910" w:rsidP="00BD1910">
      <w:r w:rsidRPr="00BD1910">
        <w:drawing>
          <wp:inline distT="0" distB="0" distL="0" distR="0" wp14:anchorId="4B1C53A3" wp14:editId="18C15EB2">
            <wp:extent cx="4029637" cy="2152950"/>
            <wp:effectExtent l="0" t="0" r="9525" b="0"/>
            <wp:docPr id="9296561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56111" name=""/>
                    <pic:cNvPicPr/>
                  </pic:nvPicPr>
                  <pic:blipFill>
                    <a:blip r:embed="rId6"/>
                    <a:stretch>
                      <a:fillRect/>
                    </a:stretch>
                  </pic:blipFill>
                  <pic:spPr>
                    <a:xfrm>
                      <a:off x="0" y="0"/>
                      <a:ext cx="4029637" cy="2152950"/>
                    </a:xfrm>
                    <a:prstGeom prst="rect">
                      <a:avLst/>
                    </a:prstGeom>
                  </pic:spPr>
                </pic:pic>
              </a:graphicData>
            </a:graphic>
          </wp:inline>
        </w:drawing>
      </w:r>
    </w:p>
    <w:p w14:paraId="58F28B92" w14:textId="77777777" w:rsidR="00BD1910" w:rsidRPr="00BD1910" w:rsidRDefault="00BD1910" w:rsidP="00BD1910"/>
    <w:p w14:paraId="1F4FE612" w14:textId="0D2D9FD0" w:rsidR="00BD1910" w:rsidRDefault="00BD1910" w:rsidP="00BD1910">
      <w:r>
        <w:t xml:space="preserve">Cambiare </w:t>
      </w:r>
      <w:r w:rsidRPr="00BD1910">
        <w:rPr>
          <w:b/>
          <w:bCs/>
        </w:rPr>
        <w:t>START_KNOCKD=0</w:t>
      </w:r>
      <w:r>
        <w:t xml:space="preserve"> in </w:t>
      </w:r>
      <w:r w:rsidRPr="00BD1910">
        <w:rPr>
          <w:b/>
          <w:bCs/>
        </w:rPr>
        <w:t>START_KNOCKD=</w:t>
      </w:r>
      <w:r w:rsidRPr="00BD1910">
        <w:rPr>
          <w:b/>
          <w:bCs/>
        </w:rPr>
        <w:t>1</w:t>
      </w:r>
      <w:r>
        <w:t xml:space="preserve"> </w:t>
      </w:r>
    </w:p>
    <w:p w14:paraId="2866879D" w14:textId="0814DAFA" w:rsidR="00BD1910" w:rsidRDefault="00BD1910" w:rsidP="00BD1910">
      <w:r>
        <w:t xml:space="preserve">Dopo aver abilitato </w:t>
      </w:r>
      <w:proofErr w:type="spellStart"/>
      <w:r>
        <w:t>knockd</w:t>
      </w:r>
      <w:proofErr w:type="spellEnd"/>
      <w:r>
        <w:t xml:space="preserve"> eseguire i</w:t>
      </w:r>
      <w:r w:rsidR="00504161">
        <w:t>l seguente comando per avviare:</w:t>
      </w:r>
    </w:p>
    <w:p w14:paraId="51A5323E" w14:textId="457F61C2" w:rsidR="00504161" w:rsidRPr="00504161" w:rsidRDefault="00504161" w:rsidP="00BD1910">
      <w:pPr>
        <w:rPr>
          <w:b/>
          <w:bCs/>
          <w:u w:val="single"/>
        </w:rPr>
      </w:pPr>
      <w:r w:rsidRPr="00504161">
        <w:rPr>
          <w:b/>
          <w:bCs/>
          <w:u w:val="single"/>
        </w:rPr>
        <w:t xml:space="preserve">sudo </w:t>
      </w:r>
      <w:proofErr w:type="spellStart"/>
      <w:r w:rsidRPr="00504161">
        <w:rPr>
          <w:b/>
          <w:bCs/>
          <w:u w:val="single"/>
        </w:rPr>
        <w:t>systemctl</w:t>
      </w:r>
      <w:proofErr w:type="spellEnd"/>
      <w:r w:rsidRPr="00504161">
        <w:rPr>
          <w:b/>
          <w:bCs/>
          <w:u w:val="single"/>
        </w:rPr>
        <w:t xml:space="preserve"> start </w:t>
      </w:r>
      <w:proofErr w:type="spellStart"/>
      <w:r w:rsidRPr="00504161">
        <w:rPr>
          <w:b/>
          <w:bCs/>
          <w:u w:val="single"/>
        </w:rPr>
        <w:t>knockd</w:t>
      </w:r>
      <w:proofErr w:type="spellEnd"/>
    </w:p>
    <w:p w14:paraId="21D89392" w14:textId="78BF2187" w:rsidR="00504161" w:rsidRDefault="00504161" w:rsidP="00BD1910">
      <w:r>
        <w:t>Per inviare i knock al server basta eseguire il comando:</w:t>
      </w:r>
    </w:p>
    <w:p w14:paraId="6EC2CA56" w14:textId="6E4FE3D3" w:rsidR="00504161" w:rsidRDefault="00504161" w:rsidP="00BD1910">
      <w:pPr>
        <w:rPr>
          <w:b/>
          <w:bCs/>
          <w:u w:val="single"/>
        </w:rPr>
      </w:pPr>
      <w:r w:rsidRPr="00504161">
        <w:rPr>
          <w:b/>
          <w:bCs/>
          <w:u w:val="single"/>
        </w:rPr>
        <w:t>knock &lt;</w:t>
      </w:r>
      <w:proofErr w:type="spellStart"/>
      <w:r w:rsidRPr="00504161">
        <w:rPr>
          <w:b/>
          <w:bCs/>
          <w:u w:val="single"/>
        </w:rPr>
        <w:t>ip_del_server</w:t>
      </w:r>
      <w:proofErr w:type="spellEnd"/>
      <w:r w:rsidRPr="00504161">
        <w:rPr>
          <w:b/>
          <w:bCs/>
          <w:u w:val="single"/>
        </w:rPr>
        <w:t>&gt; 7000 8000 9000</w:t>
      </w:r>
    </w:p>
    <w:p w14:paraId="0D698CD8" w14:textId="651B582B" w:rsidR="00504161" w:rsidRDefault="00504161" w:rsidP="00BD1910">
      <w:r w:rsidRPr="00504161">
        <w:t>Dopo aver eseguito questo comando, se la configurazione è corretta e la sequenza è eseguita correttamente, la porta SSH (22) dovrebbe essere aperta e accessibile.</w:t>
      </w:r>
    </w:p>
    <w:p w14:paraId="1AB9BD01" w14:textId="77777777" w:rsidR="00504161" w:rsidRPr="00504161" w:rsidRDefault="00504161" w:rsidP="00504161">
      <w:pPr>
        <w:rPr>
          <w:b/>
          <w:bCs/>
        </w:rPr>
      </w:pPr>
      <w:r w:rsidRPr="00504161">
        <w:rPr>
          <w:b/>
          <w:bCs/>
        </w:rPr>
        <w:t>Sicurezza e Considerazioni</w:t>
      </w:r>
    </w:p>
    <w:p w14:paraId="66E9AE33" w14:textId="7263D6D0" w:rsidR="00B6573B" w:rsidRPr="00B6573B" w:rsidRDefault="00B6573B" w:rsidP="00B6573B">
      <w:pPr>
        <w:rPr>
          <w:b/>
          <w:bCs/>
        </w:rPr>
      </w:pPr>
      <w:proofErr w:type="gramStart"/>
      <w:r>
        <w:rPr>
          <w:b/>
          <w:bCs/>
        </w:rPr>
        <w:t>1</w:t>
      </w:r>
      <w:r w:rsidRPr="00B6573B">
        <w:rPr>
          <w:b/>
          <w:bCs/>
        </w:rPr>
        <w:t xml:space="preserve">  Protezione</w:t>
      </w:r>
      <w:proofErr w:type="gramEnd"/>
      <w:r w:rsidRPr="00B6573B">
        <w:rPr>
          <w:b/>
          <w:bCs/>
        </w:rPr>
        <w:t xml:space="preserve"> di Base e Offuscamento del Servizio:</w:t>
      </w:r>
    </w:p>
    <w:p w14:paraId="2DCCBF62" w14:textId="77777777" w:rsidR="00B6573B" w:rsidRPr="00B6573B" w:rsidRDefault="00B6573B" w:rsidP="00B6573B">
      <w:pPr>
        <w:numPr>
          <w:ilvl w:val="0"/>
          <w:numId w:val="3"/>
        </w:numPr>
      </w:pPr>
      <w:r w:rsidRPr="00B6573B">
        <w:t xml:space="preserve">Il port </w:t>
      </w:r>
      <w:proofErr w:type="spellStart"/>
      <w:r w:rsidRPr="00B6573B">
        <w:t>knocking</w:t>
      </w:r>
      <w:proofErr w:type="spellEnd"/>
      <w:r w:rsidRPr="00B6573B">
        <w:t xml:space="preserve"> aggiunge un livello di sicurezza basato sul principio di "security </w:t>
      </w:r>
      <w:proofErr w:type="spellStart"/>
      <w:r w:rsidRPr="00B6573B">
        <w:t>through</w:t>
      </w:r>
      <w:proofErr w:type="spellEnd"/>
      <w:r w:rsidRPr="00B6573B">
        <w:t xml:space="preserve"> </w:t>
      </w:r>
      <w:proofErr w:type="spellStart"/>
      <w:r w:rsidRPr="00B6573B">
        <w:t>obscurity</w:t>
      </w:r>
      <w:proofErr w:type="spellEnd"/>
      <w:r w:rsidRPr="00B6573B">
        <w:t>" (sicurezza tramite offuscamento). I servizi di rete come SSH, che di solito sono direttamente accessibili su porte conosciute, possono essere nascosti dietro il firewall.</w:t>
      </w:r>
    </w:p>
    <w:p w14:paraId="22D6D8D0" w14:textId="77777777" w:rsidR="00B6573B" w:rsidRPr="00B6573B" w:rsidRDefault="00B6573B" w:rsidP="00B6573B">
      <w:pPr>
        <w:numPr>
          <w:ilvl w:val="0"/>
          <w:numId w:val="3"/>
        </w:numPr>
      </w:pPr>
      <w:r w:rsidRPr="00B6573B">
        <w:t>Finché l'attaccante non conosce la sequenza corretta di porte da "bussare", il servizio rimane inaccessibile, riducendo la superficie di attacco. Questo può prevenire gli attacchi automatizzati e gli scanner di rete che cercano vulnerabilità su porte aperte.</w:t>
      </w:r>
    </w:p>
    <w:p w14:paraId="27485E9C" w14:textId="6541A587" w:rsidR="00B6573B" w:rsidRPr="00B6573B" w:rsidRDefault="00B6573B" w:rsidP="00B6573B">
      <w:pPr>
        <w:rPr>
          <w:b/>
          <w:bCs/>
        </w:rPr>
      </w:pPr>
      <w:proofErr w:type="gramStart"/>
      <w:r>
        <w:rPr>
          <w:b/>
          <w:bCs/>
        </w:rPr>
        <w:t>2</w:t>
      </w:r>
      <w:r w:rsidRPr="00B6573B">
        <w:rPr>
          <w:b/>
          <w:bCs/>
        </w:rPr>
        <w:t xml:space="preserve">  Mitigazione</w:t>
      </w:r>
      <w:proofErr w:type="gramEnd"/>
      <w:r w:rsidRPr="00B6573B">
        <w:rPr>
          <w:b/>
          <w:bCs/>
        </w:rPr>
        <w:t xml:space="preserve"> degli Attacchi di Forza Bruta:</w:t>
      </w:r>
    </w:p>
    <w:p w14:paraId="1E623F3F" w14:textId="77777777" w:rsidR="00B6573B" w:rsidRPr="00B6573B" w:rsidRDefault="00B6573B" w:rsidP="00B6573B">
      <w:pPr>
        <w:numPr>
          <w:ilvl w:val="0"/>
          <w:numId w:val="4"/>
        </w:numPr>
      </w:pPr>
      <w:r w:rsidRPr="00B6573B">
        <w:t>Un servizio come SSH spesso subisce attacchi di forza bruta che tentano di indovinare le credenziali. Nascondendo la porta SSH dietro una sequenza di knock, questi attacchi possono</w:t>
      </w:r>
      <w:r w:rsidRPr="00B6573B">
        <w:rPr>
          <w:b/>
          <w:bCs/>
        </w:rPr>
        <w:t xml:space="preserve"> essere </w:t>
      </w:r>
      <w:r w:rsidRPr="00B6573B">
        <w:lastRenderedPageBreak/>
        <w:t>completamente evitati poiché la porta stessa è chiusa fino a quando la sequenza corretta non viene eseguita.</w:t>
      </w:r>
    </w:p>
    <w:p w14:paraId="3A210CAF" w14:textId="4978CE16" w:rsidR="00B6573B" w:rsidRPr="00B6573B" w:rsidRDefault="00B6573B" w:rsidP="00B6573B">
      <w:pPr>
        <w:rPr>
          <w:b/>
          <w:bCs/>
        </w:rPr>
      </w:pPr>
      <w:proofErr w:type="gramStart"/>
      <w:r>
        <w:rPr>
          <w:b/>
          <w:bCs/>
        </w:rPr>
        <w:t>3</w:t>
      </w:r>
      <w:r w:rsidRPr="00B6573B">
        <w:rPr>
          <w:b/>
          <w:bCs/>
        </w:rPr>
        <w:t xml:space="preserve">  Compatibilità</w:t>
      </w:r>
      <w:proofErr w:type="gramEnd"/>
      <w:r w:rsidRPr="00B6573B">
        <w:rPr>
          <w:b/>
          <w:bCs/>
        </w:rPr>
        <w:t xml:space="preserve"> con Altri Meccanismi di Sicurezza:</w:t>
      </w:r>
    </w:p>
    <w:p w14:paraId="20F06347" w14:textId="77777777" w:rsidR="00B6573B" w:rsidRPr="00B6573B" w:rsidRDefault="00B6573B" w:rsidP="00B6573B">
      <w:pPr>
        <w:numPr>
          <w:ilvl w:val="0"/>
          <w:numId w:val="5"/>
        </w:numPr>
      </w:pPr>
      <w:r w:rsidRPr="00B6573B">
        <w:t xml:space="preserve">Il port </w:t>
      </w:r>
      <w:proofErr w:type="spellStart"/>
      <w:r w:rsidRPr="00B6573B">
        <w:t>knocking</w:t>
      </w:r>
      <w:proofErr w:type="spellEnd"/>
      <w:r w:rsidRPr="00B6573B">
        <w:t xml:space="preserve"> può essere combinato con altre misure di sicurezza, come firewall dinamici, VPN, autenticazione a chiave pubblica SSH, e strumenti come fail2ban, che blocca gli IP dopo tentativi di accesso falliti. Questa combinazione di tecniche crea una difesa multilivello (defense-in-</w:t>
      </w:r>
      <w:proofErr w:type="spellStart"/>
      <w:r w:rsidRPr="00B6573B">
        <w:t>depth</w:t>
      </w:r>
      <w:proofErr w:type="spellEnd"/>
      <w:r w:rsidRPr="00B6573B">
        <w:t>), rendendo un sistema più robusto.</w:t>
      </w:r>
    </w:p>
    <w:p w14:paraId="411D5C21" w14:textId="2DE76520" w:rsidR="00B6573B" w:rsidRPr="00B6573B" w:rsidRDefault="00B6573B" w:rsidP="00B6573B">
      <w:pPr>
        <w:rPr>
          <w:b/>
          <w:bCs/>
        </w:rPr>
      </w:pPr>
      <w:proofErr w:type="gramStart"/>
      <w:r>
        <w:rPr>
          <w:b/>
          <w:bCs/>
        </w:rPr>
        <w:t>4</w:t>
      </w:r>
      <w:r w:rsidRPr="00B6573B">
        <w:rPr>
          <w:b/>
          <w:bCs/>
        </w:rPr>
        <w:t xml:space="preserve">  Debolezze</w:t>
      </w:r>
      <w:proofErr w:type="gramEnd"/>
      <w:r w:rsidRPr="00B6573B">
        <w:rPr>
          <w:b/>
          <w:bCs/>
        </w:rPr>
        <w:t xml:space="preserve"> e Considerazioni di Sicurezza:</w:t>
      </w:r>
    </w:p>
    <w:p w14:paraId="1E6446D1" w14:textId="77777777" w:rsidR="00B6573B" w:rsidRPr="00B6573B" w:rsidRDefault="00B6573B" w:rsidP="00B6573B">
      <w:pPr>
        <w:numPr>
          <w:ilvl w:val="0"/>
          <w:numId w:val="6"/>
        </w:numPr>
      </w:pPr>
      <w:proofErr w:type="spellStart"/>
      <w:r w:rsidRPr="00B6573B">
        <w:t>Susceptibilità</w:t>
      </w:r>
      <w:proofErr w:type="spellEnd"/>
      <w:r w:rsidRPr="00B6573B">
        <w:t xml:space="preserve"> agli Attacchi di Replay: Un attaccante che riesce a monitorare il traffico di rete può catturare la sequenza di knock corretta e tentare un attacco di replay, inviando la stessa sequenza per ottenere accesso al servizio. Questo può essere mitigato utilizzando tecniche di autenticazione a doppio fattore o cambiando la sequenza periodicamente.</w:t>
      </w:r>
    </w:p>
    <w:p w14:paraId="07FD77D3" w14:textId="77777777" w:rsidR="00B6573B" w:rsidRPr="00B6573B" w:rsidRDefault="00B6573B" w:rsidP="00B6573B">
      <w:pPr>
        <w:numPr>
          <w:ilvl w:val="0"/>
          <w:numId w:val="6"/>
        </w:numPr>
      </w:pPr>
      <w:r w:rsidRPr="00B6573B">
        <w:t xml:space="preserve">Monitoraggio del Traffico e Rilevamento della Sequenza: Se un attaccante riesce a posizionarsi come "man-in-the-middle" o può monitorare il traffico di rete, potrebbe rilevare le sequenze di knock e usarle per accedere al sistema. Pertanto, il port </w:t>
      </w:r>
      <w:proofErr w:type="spellStart"/>
      <w:r w:rsidRPr="00B6573B">
        <w:t>knocking</w:t>
      </w:r>
      <w:proofErr w:type="spellEnd"/>
      <w:r w:rsidRPr="00B6573B">
        <w:t xml:space="preserve"> è più sicuro in reti in cui il traffico non è facilmente intercettabile.</w:t>
      </w:r>
    </w:p>
    <w:p w14:paraId="21EAA076" w14:textId="77777777" w:rsidR="00B6573B" w:rsidRPr="00B6573B" w:rsidRDefault="00B6573B" w:rsidP="00B6573B">
      <w:pPr>
        <w:numPr>
          <w:ilvl w:val="0"/>
          <w:numId w:val="6"/>
        </w:numPr>
      </w:pPr>
      <w:r w:rsidRPr="00B6573B">
        <w:t xml:space="preserve">Attacchi </w:t>
      </w:r>
      <w:proofErr w:type="spellStart"/>
      <w:r w:rsidRPr="00B6573B">
        <w:t>DoS</w:t>
      </w:r>
      <w:proofErr w:type="spellEnd"/>
      <w:r w:rsidRPr="00B6573B">
        <w:t xml:space="preserve"> (</w:t>
      </w:r>
      <w:proofErr w:type="spellStart"/>
      <w:r w:rsidRPr="00B6573B">
        <w:t>Denial</w:t>
      </w:r>
      <w:proofErr w:type="spellEnd"/>
      <w:r w:rsidRPr="00B6573B">
        <w:t xml:space="preserve"> of Service): Se </w:t>
      </w:r>
      <w:proofErr w:type="spellStart"/>
      <w:r w:rsidRPr="00B6573B">
        <w:t>knockd</w:t>
      </w:r>
      <w:proofErr w:type="spellEnd"/>
      <w:r w:rsidRPr="00B6573B">
        <w:t xml:space="preserve"> è configurato per monitorare molte porte o se la sequenza richiede un numero significativo di tentativi, può essere vulnerabile a un attacco di tipo </w:t>
      </w:r>
      <w:proofErr w:type="spellStart"/>
      <w:r w:rsidRPr="00B6573B">
        <w:t>Denial</w:t>
      </w:r>
      <w:proofErr w:type="spellEnd"/>
      <w:r w:rsidRPr="00B6573B">
        <w:t xml:space="preserve"> of Service. Un attaccante potrebbe inviare un gran numero di pacchetti knock per consumare le risorse di sistema.</w:t>
      </w:r>
    </w:p>
    <w:p w14:paraId="411A9B4B" w14:textId="77777777" w:rsidR="00B6573B" w:rsidRPr="00B6573B" w:rsidRDefault="00B6573B" w:rsidP="00B6573B">
      <w:pPr>
        <w:numPr>
          <w:ilvl w:val="0"/>
          <w:numId w:val="6"/>
        </w:numPr>
      </w:pPr>
      <w:r w:rsidRPr="00B6573B">
        <w:t xml:space="preserve">Configurazione Inadeguata: Errori nella configurazione di </w:t>
      </w:r>
      <w:proofErr w:type="spellStart"/>
      <w:r w:rsidRPr="00B6573B">
        <w:t>knockd</w:t>
      </w:r>
      <w:proofErr w:type="spellEnd"/>
      <w:r w:rsidRPr="00B6573B">
        <w:t xml:space="preserve"> o del firewall possono portare a vulnerabilità che un attaccante può sfruttare. È fondamentale configurare correttamente i </w:t>
      </w:r>
      <w:proofErr w:type="spellStart"/>
      <w:r w:rsidRPr="00B6573B">
        <w:t>timeout</w:t>
      </w:r>
      <w:proofErr w:type="spellEnd"/>
      <w:r w:rsidRPr="00B6573B">
        <w:t xml:space="preserve">, le regole di </w:t>
      </w:r>
      <w:proofErr w:type="spellStart"/>
      <w:r w:rsidRPr="00B6573B">
        <w:t>iptables</w:t>
      </w:r>
      <w:proofErr w:type="spellEnd"/>
      <w:r w:rsidRPr="00B6573B">
        <w:t xml:space="preserve"> e le sequenze di knock.</w:t>
      </w:r>
    </w:p>
    <w:p w14:paraId="34C47093" w14:textId="376DA10C" w:rsidR="00B6573B" w:rsidRPr="00B6573B" w:rsidRDefault="00B6573B" w:rsidP="00B6573B">
      <w:pPr>
        <w:rPr>
          <w:b/>
          <w:bCs/>
        </w:rPr>
      </w:pPr>
      <w:proofErr w:type="gramStart"/>
      <w:r>
        <w:rPr>
          <w:b/>
          <w:bCs/>
        </w:rPr>
        <w:t>5</w:t>
      </w:r>
      <w:r w:rsidRPr="00B6573B">
        <w:rPr>
          <w:b/>
          <w:bCs/>
        </w:rPr>
        <w:t xml:space="preserve">  Log</w:t>
      </w:r>
      <w:proofErr w:type="gramEnd"/>
      <w:r w:rsidRPr="00B6573B">
        <w:rPr>
          <w:b/>
          <w:bCs/>
        </w:rPr>
        <w:t xml:space="preserve"> e Monitoraggio:</w:t>
      </w:r>
    </w:p>
    <w:p w14:paraId="6F1F998E" w14:textId="77777777" w:rsidR="00B6573B" w:rsidRPr="00B6573B" w:rsidRDefault="00B6573B" w:rsidP="00B6573B">
      <w:pPr>
        <w:numPr>
          <w:ilvl w:val="0"/>
          <w:numId w:val="7"/>
        </w:numPr>
      </w:pPr>
      <w:r w:rsidRPr="00B6573B">
        <w:t xml:space="preserve">È importante monitorare i log generati da </w:t>
      </w:r>
      <w:proofErr w:type="spellStart"/>
      <w:r w:rsidRPr="00B6573B">
        <w:t>knockd</w:t>
      </w:r>
      <w:proofErr w:type="spellEnd"/>
      <w:r w:rsidRPr="00B6573B">
        <w:t xml:space="preserve"> e dal firewall per rilevare tentativi sospetti di knock. La presenza di sequenze incomplete o tentativi di accesso non autorizzati potrebbe indicare un tentativo di attacco.</w:t>
      </w:r>
    </w:p>
    <w:p w14:paraId="2A52DAD7" w14:textId="24C084F1" w:rsidR="00B6573B" w:rsidRPr="00B6573B" w:rsidRDefault="00B6573B" w:rsidP="00B6573B">
      <w:pPr>
        <w:rPr>
          <w:b/>
          <w:bCs/>
        </w:rPr>
      </w:pPr>
      <w:proofErr w:type="gramStart"/>
      <w:r>
        <w:rPr>
          <w:b/>
          <w:bCs/>
        </w:rPr>
        <w:t>6</w:t>
      </w:r>
      <w:r w:rsidRPr="00B6573B">
        <w:rPr>
          <w:b/>
          <w:bCs/>
        </w:rPr>
        <w:t xml:space="preserve">  Sequenze</w:t>
      </w:r>
      <w:proofErr w:type="gramEnd"/>
      <w:r w:rsidRPr="00B6573B">
        <w:rPr>
          <w:b/>
          <w:bCs/>
        </w:rPr>
        <w:t xml:space="preserve"> di Knock Dinamiche e One-Time Password (OTP):</w:t>
      </w:r>
    </w:p>
    <w:p w14:paraId="47A2467E" w14:textId="77777777" w:rsidR="00B6573B" w:rsidRPr="00B6573B" w:rsidRDefault="00B6573B" w:rsidP="00B6573B">
      <w:pPr>
        <w:numPr>
          <w:ilvl w:val="0"/>
          <w:numId w:val="8"/>
        </w:numPr>
      </w:pPr>
      <w:r w:rsidRPr="00B6573B">
        <w:t xml:space="preserve">Una buona pratica di sicurezza è utilizzare sequenze di knock dinamiche o basate su OTP (One-Time Password) che cambiano nel tempo. Questo approccio può migliorare la sicurezza del port </w:t>
      </w:r>
      <w:proofErr w:type="spellStart"/>
      <w:r w:rsidRPr="00B6573B">
        <w:t>knocking</w:t>
      </w:r>
      <w:proofErr w:type="spellEnd"/>
      <w:r w:rsidRPr="00B6573B">
        <w:t xml:space="preserve"> prevenendo attacchi di replay e rendendo più difficile prevedere la sequenza successiva.</w:t>
      </w:r>
    </w:p>
    <w:p w14:paraId="37772831" w14:textId="3EF1EC09" w:rsidR="00B6573B" w:rsidRPr="00B6573B" w:rsidRDefault="00B6573B" w:rsidP="00B6573B">
      <w:pPr>
        <w:rPr>
          <w:b/>
          <w:bCs/>
        </w:rPr>
      </w:pPr>
      <w:proofErr w:type="gramStart"/>
      <w:r>
        <w:rPr>
          <w:b/>
          <w:bCs/>
        </w:rPr>
        <w:t>7</w:t>
      </w:r>
      <w:r w:rsidRPr="00B6573B">
        <w:rPr>
          <w:b/>
          <w:bCs/>
        </w:rPr>
        <w:t xml:space="preserve">  Segmentazione</w:t>
      </w:r>
      <w:proofErr w:type="gramEnd"/>
      <w:r w:rsidRPr="00B6573B">
        <w:rPr>
          <w:b/>
          <w:bCs/>
        </w:rPr>
        <w:t xml:space="preserve"> e Controllo degli Accessi:</w:t>
      </w:r>
    </w:p>
    <w:p w14:paraId="714DA029" w14:textId="77777777" w:rsidR="00B6573B" w:rsidRPr="00B6573B" w:rsidRDefault="00B6573B" w:rsidP="00B6573B">
      <w:pPr>
        <w:numPr>
          <w:ilvl w:val="0"/>
          <w:numId w:val="9"/>
        </w:numPr>
      </w:pPr>
      <w:r w:rsidRPr="00B6573B">
        <w:t xml:space="preserve">Il port </w:t>
      </w:r>
      <w:proofErr w:type="spellStart"/>
      <w:r w:rsidRPr="00B6573B">
        <w:t>knocking</w:t>
      </w:r>
      <w:proofErr w:type="spellEnd"/>
      <w:r w:rsidRPr="00B6573B">
        <w:t xml:space="preserve"> non dovrebbe essere l'unica misura di sicurezza utilizzata. Dovrebbe essere parte di una strategia più ampia che include la segmentazione della rete, controlli di accesso basati sui ruoli (RBAC), monitoraggio continuo e risposta agli incidenti.</w:t>
      </w:r>
    </w:p>
    <w:p w14:paraId="4A064638" w14:textId="2DA931A0" w:rsidR="00B6573B" w:rsidRPr="00B6573B" w:rsidRDefault="00B6573B" w:rsidP="00B6573B">
      <w:pPr>
        <w:rPr>
          <w:b/>
          <w:bCs/>
        </w:rPr>
      </w:pPr>
      <w:proofErr w:type="gramStart"/>
      <w:r>
        <w:rPr>
          <w:b/>
          <w:bCs/>
        </w:rPr>
        <w:t>8</w:t>
      </w:r>
      <w:r w:rsidRPr="00B6573B">
        <w:rPr>
          <w:b/>
          <w:bCs/>
        </w:rPr>
        <w:t xml:space="preserve">  Non</w:t>
      </w:r>
      <w:proofErr w:type="gramEnd"/>
      <w:r w:rsidRPr="00B6573B">
        <w:rPr>
          <w:b/>
          <w:bCs/>
        </w:rPr>
        <w:t xml:space="preserve"> è una Soluzione Perfetta:</w:t>
      </w:r>
    </w:p>
    <w:p w14:paraId="6DC0BFF6" w14:textId="77777777" w:rsidR="00B6573B" w:rsidRPr="00B6573B" w:rsidRDefault="00B6573B" w:rsidP="00B6573B">
      <w:pPr>
        <w:numPr>
          <w:ilvl w:val="0"/>
          <w:numId w:val="10"/>
        </w:numPr>
      </w:pPr>
      <w:r w:rsidRPr="00B6573B">
        <w:t xml:space="preserve">Mentre il port </w:t>
      </w:r>
      <w:proofErr w:type="spellStart"/>
      <w:r w:rsidRPr="00B6573B">
        <w:t>knocking</w:t>
      </w:r>
      <w:proofErr w:type="spellEnd"/>
      <w:r w:rsidRPr="00B6573B">
        <w:t xml:space="preserve"> può fornire un livello aggiuntivo di sicurezza, non sostituisce altre misure di sicurezza fondamentali come la gestione degli aggiornamenti, la configurazione sicura dei servizi, l'uso di password forti e la protezione contro exploit di sicurezza. Il port </w:t>
      </w:r>
      <w:proofErr w:type="spellStart"/>
      <w:r w:rsidRPr="00B6573B">
        <w:t>knocking</w:t>
      </w:r>
      <w:proofErr w:type="spellEnd"/>
      <w:r w:rsidRPr="00B6573B">
        <w:t xml:space="preserve"> è utile principalmente per ridurre l'esposizione agli attacchi, ma deve essere combinato con altre difese.</w:t>
      </w:r>
    </w:p>
    <w:p w14:paraId="1691369B" w14:textId="7BF1E093" w:rsidR="00B6573B" w:rsidRPr="00B6573B" w:rsidRDefault="00B6573B" w:rsidP="00B6573B">
      <w:pPr>
        <w:rPr>
          <w:b/>
          <w:bCs/>
        </w:rPr>
      </w:pPr>
      <w:proofErr w:type="gramStart"/>
      <w:r>
        <w:rPr>
          <w:b/>
          <w:bCs/>
        </w:rPr>
        <w:lastRenderedPageBreak/>
        <w:t>9</w:t>
      </w:r>
      <w:r w:rsidRPr="00B6573B">
        <w:rPr>
          <w:b/>
          <w:bCs/>
        </w:rPr>
        <w:t xml:space="preserve">  Utilizzo</w:t>
      </w:r>
      <w:proofErr w:type="gramEnd"/>
      <w:r w:rsidRPr="00B6573B">
        <w:rPr>
          <w:b/>
          <w:bCs/>
        </w:rPr>
        <w:t xml:space="preserve"> di </w:t>
      </w:r>
      <w:proofErr w:type="spellStart"/>
      <w:r w:rsidRPr="00B6573B">
        <w:rPr>
          <w:b/>
          <w:bCs/>
        </w:rPr>
        <w:t>knockd</w:t>
      </w:r>
      <w:proofErr w:type="spellEnd"/>
      <w:r w:rsidRPr="00B6573B">
        <w:rPr>
          <w:b/>
          <w:bCs/>
        </w:rPr>
        <w:t xml:space="preserve"> su Reti Pubbliche:</w:t>
      </w:r>
    </w:p>
    <w:p w14:paraId="5BE8A40F" w14:textId="77777777" w:rsidR="00B6573B" w:rsidRPr="00B6573B" w:rsidRDefault="00B6573B" w:rsidP="00B6573B">
      <w:pPr>
        <w:numPr>
          <w:ilvl w:val="0"/>
          <w:numId w:val="11"/>
        </w:numPr>
      </w:pPr>
      <w:r w:rsidRPr="00B6573B">
        <w:t xml:space="preserve">Su reti pubbliche o in situazioni in cui il traffico di rete può essere monitorato da terzi, l'uso di </w:t>
      </w:r>
      <w:proofErr w:type="spellStart"/>
      <w:r w:rsidRPr="00B6573B">
        <w:t>knockd</w:t>
      </w:r>
      <w:proofErr w:type="spellEnd"/>
      <w:r w:rsidRPr="00B6573B">
        <w:t xml:space="preserve"> dovrebbe essere attentamente valutato. L'uso di crittografia o tunnel VPN può aumentare la sicurezza.</w:t>
      </w:r>
    </w:p>
    <w:p w14:paraId="06EAC5CB" w14:textId="3DEA5C10" w:rsidR="00B6573B" w:rsidRPr="00B6573B" w:rsidRDefault="00B6573B" w:rsidP="00B6573B">
      <w:pPr>
        <w:rPr>
          <w:b/>
          <w:bCs/>
        </w:rPr>
      </w:pPr>
      <w:proofErr w:type="gramStart"/>
      <w:r>
        <w:rPr>
          <w:b/>
          <w:bCs/>
        </w:rPr>
        <w:t>10</w:t>
      </w:r>
      <w:r w:rsidRPr="00B6573B">
        <w:rPr>
          <w:b/>
          <w:bCs/>
        </w:rPr>
        <w:t xml:space="preserve">  Gestione</w:t>
      </w:r>
      <w:proofErr w:type="gramEnd"/>
      <w:r w:rsidRPr="00B6573B">
        <w:rPr>
          <w:b/>
          <w:bCs/>
        </w:rPr>
        <w:t xml:space="preserve"> degli Errori e </w:t>
      </w:r>
      <w:proofErr w:type="spellStart"/>
      <w:r w:rsidRPr="00B6573B">
        <w:rPr>
          <w:b/>
          <w:bCs/>
        </w:rPr>
        <w:t>Timeout</w:t>
      </w:r>
      <w:proofErr w:type="spellEnd"/>
      <w:r w:rsidRPr="00B6573B">
        <w:rPr>
          <w:b/>
          <w:bCs/>
        </w:rPr>
        <w:t>:</w:t>
      </w:r>
    </w:p>
    <w:p w14:paraId="77B2B743" w14:textId="77777777" w:rsidR="00B6573B" w:rsidRPr="00B6573B" w:rsidRDefault="00B6573B" w:rsidP="00B6573B">
      <w:pPr>
        <w:numPr>
          <w:ilvl w:val="0"/>
          <w:numId w:val="12"/>
        </w:numPr>
      </w:pPr>
      <w:r w:rsidRPr="00B6573B">
        <w:t xml:space="preserve">La configurazione del </w:t>
      </w:r>
      <w:proofErr w:type="spellStart"/>
      <w:r w:rsidRPr="00B6573B">
        <w:t>timeout</w:t>
      </w:r>
      <w:proofErr w:type="spellEnd"/>
      <w:r w:rsidRPr="00B6573B">
        <w:t xml:space="preserve"> per la sequenza di knock è cruciale. Un </w:t>
      </w:r>
      <w:proofErr w:type="spellStart"/>
      <w:r w:rsidRPr="00B6573B">
        <w:t>timeout</w:t>
      </w:r>
      <w:proofErr w:type="spellEnd"/>
      <w:r w:rsidRPr="00B6573B">
        <w:t xml:space="preserve"> troppo lungo può consentire ad un attaccante di "forzare" la sequenza con tentativi ripetuti nel tempo, mentre un </w:t>
      </w:r>
      <w:proofErr w:type="spellStart"/>
      <w:r w:rsidRPr="00B6573B">
        <w:t>timeout</w:t>
      </w:r>
      <w:proofErr w:type="spellEnd"/>
      <w:r w:rsidRPr="00B6573B">
        <w:t xml:space="preserve"> troppo breve potrebbe impedire l'accesso agli utenti legittimi.</w:t>
      </w:r>
    </w:p>
    <w:p w14:paraId="18875F1D" w14:textId="77777777" w:rsidR="00504161" w:rsidRPr="00504161" w:rsidRDefault="00504161" w:rsidP="00504161">
      <w:pPr>
        <w:rPr>
          <w:b/>
          <w:bCs/>
        </w:rPr>
      </w:pPr>
      <w:r w:rsidRPr="00504161">
        <w:rPr>
          <w:b/>
          <w:bCs/>
        </w:rPr>
        <w:t>Conclusione</w:t>
      </w:r>
    </w:p>
    <w:p w14:paraId="39500B05" w14:textId="5A3DEB49" w:rsidR="00504161" w:rsidRPr="00504161" w:rsidRDefault="00B6573B" w:rsidP="00BD1910">
      <w:r w:rsidRPr="00B6573B">
        <w:t xml:space="preserve">Il port </w:t>
      </w:r>
      <w:proofErr w:type="spellStart"/>
      <w:r w:rsidRPr="00B6573B">
        <w:t>knocking</w:t>
      </w:r>
      <w:proofErr w:type="spellEnd"/>
      <w:r w:rsidRPr="00B6573B">
        <w:t xml:space="preserve"> e l'utilizzo di </w:t>
      </w:r>
      <w:proofErr w:type="spellStart"/>
      <w:r w:rsidRPr="00B6573B">
        <w:t>knockd</w:t>
      </w:r>
      <w:proofErr w:type="spellEnd"/>
      <w:r w:rsidRPr="00B6573B">
        <w:t xml:space="preserve"> rappresentano un'interessante tecnica di sicurezza per proteggere i servizi di rete. Tuttavia ha i suoi limiti e deve essere utilizzato con consapevolezza dei suoi punti deboli e dei possibili attacchi. È particolarmente utile in combinazione con altre tecniche di sicurezza per </w:t>
      </w:r>
      <w:r w:rsidRPr="00A67030">
        <w:t>creare</w:t>
      </w:r>
      <w:r w:rsidRPr="00B6573B">
        <w:t xml:space="preserve"> una difesa multilivello. La chiave è un'implementazione attenta e un monitoraggio continuo per garantire la sicurezza e la reattività agli eventuali tentativi di attacco.</w:t>
      </w:r>
    </w:p>
    <w:sectPr w:rsidR="00504161" w:rsidRPr="005041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591"/>
    <w:multiLevelType w:val="multilevel"/>
    <w:tmpl w:val="C05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5658F"/>
    <w:multiLevelType w:val="multilevel"/>
    <w:tmpl w:val="F1E6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41CC5"/>
    <w:multiLevelType w:val="multilevel"/>
    <w:tmpl w:val="E0F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402AE"/>
    <w:multiLevelType w:val="multilevel"/>
    <w:tmpl w:val="F740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D1030"/>
    <w:multiLevelType w:val="multilevel"/>
    <w:tmpl w:val="5340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A7584"/>
    <w:multiLevelType w:val="multilevel"/>
    <w:tmpl w:val="3192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93778"/>
    <w:multiLevelType w:val="multilevel"/>
    <w:tmpl w:val="6C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33E69"/>
    <w:multiLevelType w:val="multilevel"/>
    <w:tmpl w:val="FAF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40F1D"/>
    <w:multiLevelType w:val="multilevel"/>
    <w:tmpl w:val="F61C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95342"/>
    <w:multiLevelType w:val="multilevel"/>
    <w:tmpl w:val="7FE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908D4"/>
    <w:multiLevelType w:val="multilevel"/>
    <w:tmpl w:val="ACA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60D04"/>
    <w:multiLevelType w:val="multilevel"/>
    <w:tmpl w:val="E8D4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222058">
    <w:abstractNumId w:val="8"/>
  </w:num>
  <w:num w:numId="2" w16cid:durableId="1752505582">
    <w:abstractNumId w:val="7"/>
  </w:num>
  <w:num w:numId="3" w16cid:durableId="408576325">
    <w:abstractNumId w:val="9"/>
  </w:num>
  <w:num w:numId="4" w16cid:durableId="1702897037">
    <w:abstractNumId w:val="10"/>
  </w:num>
  <w:num w:numId="5" w16cid:durableId="1739935392">
    <w:abstractNumId w:val="5"/>
  </w:num>
  <w:num w:numId="6" w16cid:durableId="1547182219">
    <w:abstractNumId w:val="1"/>
  </w:num>
  <w:num w:numId="7" w16cid:durableId="121775740">
    <w:abstractNumId w:val="4"/>
  </w:num>
  <w:num w:numId="8" w16cid:durableId="1571192406">
    <w:abstractNumId w:val="2"/>
  </w:num>
  <w:num w:numId="9" w16cid:durableId="1771853847">
    <w:abstractNumId w:val="11"/>
  </w:num>
  <w:num w:numId="10" w16cid:durableId="86311286">
    <w:abstractNumId w:val="3"/>
  </w:num>
  <w:num w:numId="11" w16cid:durableId="1817187755">
    <w:abstractNumId w:val="6"/>
  </w:num>
  <w:num w:numId="12" w16cid:durableId="1154881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10"/>
    <w:rsid w:val="003D28E1"/>
    <w:rsid w:val="00504161"/>
    <w:rsid w:val="00A67030"/>
    <w:rsid w:val="00B56462"/>
    <w:rsid w:val="00B6573B"/>
    <w:rsid w:val="00BD1910"/>
    <w:rsid w:val="00DE1D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8409"/>
  <w15:chartTrackingRefBased/>
  <w15:docId w15:val="{2E175E65-661F-4F47-895E-5C63230E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D19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D19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21973">
      <w:bodyDiv w:val="1"/>
      <w:marLeft w:val="0"/>
      <w:marRight w:val="0"/>
      <w:marTop w:val="0"/>
      <w:marBottom w:val="0"/>
      <w:divBdr>
        <w:top w:val="none" w:sz="0" w:space="0" w:color="auto"/>
        <w:left w:val="none" w:sz="0" w:space="0" w:color="auto"/>
        <w:bottom w:val="none" w:sz="0" w:space="0" w:color="auto"/>
        <w:right w:val="none" w:sz="0" w:space="0" w:color="auto"/>
      </w:divBdr>
    </w:div>
    <w:div w:id="1058749173">
      <w:bodyDiv w:val="1"/>
      <w:marLeft w:val="0"/>
      <w:marRight w:val="0"/>
      <w:marTop w:val="0"/>
      <w:marBottom w:val="0"/>
      <w:divBdr>
        <w:top w:val="none" w:sz="0" w:space="0" w:color="auto"/>
        <w:left w:val="none" w:sz="0" w:space="0" w:color="auto"/>
        <w:bottom w:val="none" w:sz="0" w:space="0" w:color="auto"/>
        <w:right w:val="none" w:sz="0" w:space="0" w:color="auto"/>
      </w:divBdr>
      <w:divsChild>
        <w:div w:id="2114546999">
          <w:marLeft w:val="0"/>
          <w:marRight w:val="0"/>
          <w:marTop w:val="0"/>
          <w:marBottom w:val="0"/>
          <w:divBdr>
            <w:top w:val="none" w:sz="0" w:space="0" w:color="auto"/>
            <w:left w:val="none" w:sz="0" w:space="0" w:color="auto"/>
            <w:bottom w:val="none" w:sz="0" w:space="0" w:color="auto"/>
            <w:right w:val="none" w:sz="0" w:space="0" w:color="auto"/>
          </w:divBdr>
          <w:divsChild>
            <w:div w:id="1750342166">
              <w:marLeft w:val="0"/>
              <w:marRight w:val="0"/>
              <w:marTop w:val="0"/>
              <w:marBottom w:val="0"/>
              <w:divBdr>
                <w:top w:val="none" w:sz="0" w:space="0" w:color="auto"/>
                <w:left w:val="none" w:sz="0" w:space="0" w:color="auto"/>
                <w:bottom w:val="none" w:sz="0" w:space="0" w:color="auto"/>
                <w:right w:val="none" w:sz="0" w:space="0" w:color="auto"/>
              </w:divBdr>
            </w:div>
            <w:div w:id="794911713">
              <w:marLeft w:val="0"/>
              <w:marRight w:val="0"/>
              <w:marTop w:val="0"/>
              <w:marBottom w:val="0"/>
              <w:divBdr>
                <w:top w:val="none" w:sz="0" w:space="0" w:color="auto"/>
                <w:left w:val="none" w:sz="0" w:space="0" w:color="auto"/>
                <w:bottom w:val="none" w:sz="0" w:space="0" w:color="auto"/>
                <w:right w:val="none" w:sz="0" w:space="0" w:color="auto"/>
              </w:divBdr>
              <w:divsChild>
                <w:div w:id="2086535893">
                  <w:marLeft w:val="0"/>
                  <w:marRight w:val="0"/>
                  <w:marTop w:val="0"/>
                  <w:marBottom w:val="0"/>
                  <w:divBdr>
                    <w:top w:val="none" w:sz="0" w:space="0" w:color="auto"/>
                    <w:left w:val="none" w:sz="0" w:space="0" w:color="auto"/>
                    <w:bottom w:val="none" w:sz="0" w:space="0" w:color="auto"/>
                    <w:right w:val="none" w:sz="0" w:space="0" w:color="auto"/>
                  </w:divBdr>
                  <w:divsChild>
                    <w:div w:id="11437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577">
              <w:marLeft w:val="0"/>
              <w:marRight w:val="0"/>
              <w:marTop w:val="0"/>
              <w:marBottom w:val="0"/>
              <w:divBdr>
                <w:top w:val="none" w:sz="0" w:space="0" w:color="auto"/>
                <w:left w:val="none" w:sz="0" w:space="0" w:color="auto"/>
                <w:bottom w:val="none" w:sz="0" w:space="0" w:color="auto"/>
                <w:right w:val="none" w:sz="0" w:space="0" w:color="auto"/>
              </w:divBdr>
            </w:div>
          </w:divsChild>
        </w:div>
        <w:div w:id="2011834235">
          <w:marLeft w:val="0"/>
          <w:marRight w:val="0"/>
          <w:marTop w:val="0"/>
          <w:marBottom w:val="0"/>
          <w:divBdr>
            <w:top w:val="none" w:sz="0" w:space="0" w:color="auto"/>
            <w:left w:val="none" w:sz="0" w:space="0" w:color="auto"/>
            <w:bottom w:val="none" w:sz="0" w:space="0" w:color="auto"/>
            <w:right w:val="none" w:sz="0" w:space="0" w:color="auto"/>
          </w:divBdr>
          <w:divsChild>
            <w:div w:id="289827450">
              <w:marLeft w:val="0"/>
              <w:marRight w:val="0"/>
              <w:marTop w:val="0"/>
              <w:marBottom w:val="0"/>
              <w:divBdr>
                <w:top w:val="none" w:sz="0" w:space="0" w:color="auto"/>
                <w:left w:val="none" w:sz="0" w:space="0" w:color="auto"/>
                <w:bottom w:val="none" w:sz="0" w:space="0" w:color="auto"/>
                <w:right w:val="none" w:sz="0" w:space="0" w:color="auto"/>
              </w:divBdr>
            </w:div>
            <w:div w:id="665398757">
              <w:marLeft w:val="0"/>
              <w:marRight w:val="0"/>
              <w:marTop w:val="0"/>
              <w:marBottom w:val="0"/>
              <w:divBdr>
                <w:top w:val="none" w:sz="0" w:space="0" w:color="auto"/>
                <w:left w:val="none" w:sz="0" w:space="0" w:color="auto"/>
                <w:bottom w:val="none" w:sz="0" w:space="0" w:color="auto"/>
                <w:right w:val="none" w:sz="0" w:space="0" w:color="auto"/>
              </w:divBdr>
              <w:divsChild>
                <w:div w:id="819151994">
                  <w:marLeft w:val="0"/>
                  <w:marRight w:val="0"/>
                  <w:marTop w:val="0"/>
                  <w:marBottom w:val="0"/>
                  <w:divBdr>
                    <w:top w:val="none" w:sz="0" w:space="0" w:color="auto"/>
                    <w:left w:val="none" w:sz="0" w:space="0" w:color="auto"/>
                    <w:bottom w:val="none" w:sz="0" w:space="0" w:color="auto"/>
                    <w:right w:val="none" w:sz="0" w:space="0" w:color="auto"/>
                  </w:divBdr>
                  <w:divsChild>
                    <w:div w:id="21434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700">
              <w:marLeft w:val="0"/>
              <w:marRight w:val="0"/>
              <w:marTop w:val="0"/>
              <w:marBottom w:val="0"/>
              <w:divBdr>
                <w:top w:val="none" w:sz="0" w:space="0" w:color="auto"/>
                <w:left w:val="none" w:sz="0" w:space="0" w:color="auto"/>
                <w:bottom w:val="none" w:sz="0" w:space="0" w:color="auto"/>
                <w:right w:val="none" w:sz="0" w:space="0" w:color="auto"/>
              </w:divBdr>
            </w:div>
          </w:divsChild>
        </w:div>
        <w:div w:id="33234824">
          <w:marLeft w:val="0"/>
          <w:marRight w:val="0"/>
          <w:marTop w:val="0"/>
          <w:marBottom w:val="0"/>
          <w:divBdr>
            <w:top w:val="none" w:sz="0" w:space="0" w:color="auto"/>
            <w:left w:val="none" w:sz="0" w:space="0" w:color="auto"/>
            <w:bottom w:val="none" w:sz="0" w:space="0" w:color="auto"/>
            <w:right w:val="none" w:sz="0" w:space="0" w:color="auto"/>
          </w:divBdr>
          <w:divsChild>
            <w:div w:id="1048723477">
              <w:marLeft w:val="0"/>
              <w:marRight w:val="0"/>
              <w:marTop w:val="0"/>
              <w:marBottom w:val="0"/>
              <w:divBdr>
                <w:top w:val="none" w:sz="0" w:space="0" w:color="auto"/>
                <w:left w:val="none" w:sz="0" w:space="0" w:color="auto"/>
                <w:bottom w:val="none" w:sz="0" w:space="0" w:color="auto"/>
                <w:right w:val="none" w:sz="0" w:space="0" w:color="auto"/>
              </w:divBdr>
            </w:div>
            <w:div w:id="1716268305">
              <w:marLeft w:val="0"/>
              <w:marRight w:val="0"/>
              <w:marTop w:val="0"/>
              <w:marBottom w:val="0"/>
              <w:divBdr>
                <w:top w:val="none" w:sz="0" w:space="0" w:color="auto"/>
                <w:left w:val="none" w:sz="0" w:space="0" w:color="auto"/>
                <w:bottom w:val="none" w:sz="0" w:space="0" w:color="auto"/>
                <w:right w:val="none" w:sz="0" w:space="0" w:color="auto"/>
              </w:divBdr>
              <w:divsChild>
                <w:div w:id="352272254">
                  <w:marLeft w:val="0"/>
                  <w:marRight w:val="0"/>
                  <w:marTop w:val="0"/>
                  <w:marBottom w:val="0"/>
                  <w:divBdr>
                    <w:top w:val="none" w:sz="0" w:space="0" w:color="auto"/>
                    <w:left w:val="none" w:sz="0" w:space="0" w:color="auto"/>
                    <w:bottom w:val="none" w:sz="0" w:space="0" w:color="auto"/>
                    <w:right w:val="none" w:sz="0" w:space="0" w:color="auto"/>
                  </w:divBdr>
                  <w:divsChild>
                    <w:div w:id="1876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871">
      <w:bodyDiv w:val="1"/>
      <w:marLeft w:val="0"/>
      <w:marRight w:val="0"/>
      <w:marTop w:val="0"/>
      <w:marBottom w:val="0"/>
      <w:divBdr>
        <w:top w:val="none" w:sz="0" w:space="0" w:color="auto"/>
        <w:left w:val="none" w:sz="0" w:space="0" w:color="auto"/>
        <w:bottom w:val="none" w:sz="0" w:space="0" w:color="auto"/>
        <w:right w:val="none" w:sz="0" w:space="0" w:color="auto"/>
      </w:divBdr>
    </w:div>
    <w:div w:id="1286350828">
      <w:bodyDiv w:val="1"/>
      <w:marLeft w:val="0"/>
      <w:marRight w:val="0"/>
      <w:marTop w:val="0"/>
      <w:marBottom w:val="0"/>
      <w:divBdr>
        <w:top w:val="none" w:sz="0" w:space="0" w:color="auto"/>
        <w:left w:val="none" w:sz="0" w:space="0" w:color="auto"/>
        <w:bottom w:val="none" w:sz="0" w:space="0" w:color="auto"/>
        <w:right w:val="none" w:sz="0" w:space="0" w:color="auto"/>
      </w:divBdr>
      <w:divsChild>
        <w:div w:id="2003121616">
          <w:marLeft w:val="0"/>
          <w:marRight w:val="0"/>
          <w:marTop w:val="0"/>
          <w:marBottom w:val="0"/>
          <w:divBdr>
            <w:top w:val="none" w:sz="0" w:space="0" w:color="auto"/>
            <w:left w:val="none" w:sz="0" w:space="0" w:color="auto"/>
            <w:bottom w:val="none" w:sz="0" w:space="0" w:color="auto"/>
            <w:right w:val="none" w:sz="0" w:space="0" w:color="auto"/>
          </w:divBdr>
          <w:divsChild>
            <w:div w:id="591171">
              <w:marLeft w:val="0"/>
              <w:marRight w:val="0"/>
              <w:marTop w:val="0"/>
              <w:marBottom w:val="0"/>
              <w:divBdr>
                <w:top w:val="none" w:sz="0" w:space="0" w:color="auto"/>
                <w:left w:val="none" w:sz="0" w:space="0" w:color="auto"/>
                <w:bottom w:val="none" w:sz="0" w:space="0" w:color="auto"/>
                <w:right w:val="none" w:sz="0" w:space="0" w:color="auto"/>
              </w:divBdr>
            </w:div>
            <w:div w:id="1630167447">
              <w:marLeft w:val="0"/>
              <w:marRight w:val="0"/>
              <w:marTop w:val="0"/>
              <w:marBottom w:val="0"/>
              <w:divBdr>
                <w:top w:val="none" w:sz="0" w:space="0" w:color="auto"/>
                <w:left w:val="none" w:sz="0" w:space="0" w:color="auto"/>
                <w:bottom w:val="none" w:sz="0" w:space="0" w:color="auto"/>
                <w:right w:val="none" w:sz="0" w:space="0" w:color="auto"/>
              </w:divBdr>
              <w:divsChild>
                <w:div w:id="1168909013">
                  <w:marLeft w:val="0"/>
                  <w:marRight w:val="0"/>
                  <w:marTop w:val="0"/>
                  <w:marBottom w:val="0"/>
                  <w:divBdr>
                    <w:top w:val="none" w:sz="0" w:space="0" w:color="auto"/>
                    <w:left w:val="none" w:sz="0" w:space="0" w:color="auto"/>
                    <w:bottom w:val="none" w:sz="0" w:space="0" w:color="auto"/>
                    <w:right w:val="none" w:sz="0" w:space="0" w:color="auto"/>
                  </w:divBdr>
                  <w:divsChild>
                    <w:div w:id="15536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871">
              <w:marLeft w:val="0"/>
              <w:marRight w:val="0"/>
              <w:marTop w:val="0"/>
              <w:marBottom w:val="0"/>
              <w:divBdr>
                <w:top w:val="none" w:sz="0" w:space="0" w:color="auto"/>
                <w:left w:val="none" w:sz="0" w:space="0" w:color="auto"/>
                <w:bottom w:val="none" w:sz="0" w:space="0" w:color="auto"/>
                <w:right w:val="none" w:sz="0" w:space="0" w:color="auto"/>
              </w:divBdr>
            </w:div>
          </w:divsChild>
        </w:div>
        <w:div w:id="341322859">
          <w:marLeft w:val="0"/>
          <w:marRight w:val="0"/>
          <w:marTop w:val="0"/>
          <w:marBottom w:val="0"/>
          <w:divBdr>
            <w:top w:val="none" w:sz="0" w:space="0" w:color="auto"/>
            <w:left w:val="none" w:sz="0" w:space="0" w:color="auto"/>
            <w:bottom w:val="none" w:sz="0" w:space="0" w:color="auto"/>
            <w:right w:val="none" w:sz="0" w:space="0" w:color="auto"/>
          </w:divBdr>
          <w:divsChild>
            <w:div w:id="142357607">
              <w:marLeft w:val="0"/>
              <w:marRight w:val="0"/>
              <w:marTop w:val="0"/>
              <w:marBottom w:val="0"/>
              <w:divBdr>
                <w:top w:val="none" w:sz="0" w:space="0" w:color="auto"/>
                <w:left w:val="none" w:sz="0" w:space="0" w:color="auto"/>
                <w:bottom w:val="none" w:sz="0" w:space="0" w:color="auto"/>
                <w:right w:val="none" w:sz="0" w:space="0" w:color="auto"/>
              </w:divBdr>
            </w:div>
            <w:div w:id="2063092835">
              <w:marLeft w:val="0"/>
              <w:marRight w:val="0"/>
              <w:marTop w:val="0"/>
              <w:marBottom w:val="0"/>
              <w:divBdr>
                <w:top w:val="none" w:sz="0" w:space="0" w:color="auto"/>
                <w:left w:val="none" w:sz="0" w:space="0" w:color="auto"/>
                <w:bottom w:val="none" w:sz="0" w:space="0" w:color="auto"/>
                <w:right w:val="none" w:sz="0" w:space="0" w:color="auto"/>
              </w:divBdr>
              <w:divsChild>
                <w:div w:id="766342963">
                  <w:marLeft w:val="0"/>
                  <w:marRight w:val="0"/>
                  <w:marTop w:val="0"/>
                  <w:marBottom w:val="0"/>
                  <w:divBdr>
                    <w:top w:val="none" w:sz="0" w:space="0" w:color="auto"/>
                    <w:left w:val="none" w:sz="0" w:space="0" w:color="auto"/>
                    <w:bottom w:val="none" w:sz="0" w:space="0" w:color="auto"/>
                    <w:right w:val="none" w:sz="0" w:space="0" w:color="auto"/>
                  </w:divBdr>
                  <w:divsChild>
                    <w:div w:id="18162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38">
              <w:marLeft w:val="0"/>
              <w:marRight w:val="0"/>
              <w:marTop w:val="0"/>
              <w:marBottom w:val="0"/>
              <w:divBdr>
                <w:top w:val="none" w:sz="0" w:space="0" w:color="auto"/>
                <w:left w:val="none" w:sz="0" w:space="0" w:color="auto"/>
                <w:bottom w:val="none" w:sz="0" w:space="0" w:color="auto"/>
                <w:right w:val="none" w:sz="0" w:space="0" w:color="auto"/>
              </w:divBdr>
            </w:div>
          </w:divsChild>
        </w:div>
        <w:div w:id="2079935602">
          <w:marLeft w:val="0"/>
          <w:marRight w:val="0"/>
          <w:marTop w:val="0"/>
          <w:marBottom w:val="0"/>
          <w:divBdr>
            <w:top w:val="none" w:sz="0" w:space="0" w:color="auto"/>
            <w:left w:val="none" w:sz="0" w:space="0" w:color="auto"/>
            <w:bottom w:val="none" w:sz="0" w:space="0" w:color="auto"/>
            <w:right w:val="none" w:sz="0" w:space="0" w:color="auto"/>
          </w:divBdr>
          <w:divsChild>
            <w:div w:id="493379887">
              <w:marLeft w:val="0"/>
              <w:marRight w:val="0"/>
              <w:marTop w:val="0"/>
              <w:marBottom w:val="0"/>
              <w:divBdr>
                <w:top w:val="none" w:sz="0" w:space="0" w:color="auto"/>
                <w:left w:val="none" w:sz="0" w:space="0" w:color="auto"/>
                <w:bottom w:val="none" w:sz="0" w:space="0" w:color="auto"/>
                <w:right w:val="none" w:sz="0" w:space="0" w:color="auto"/>
              </w:divBdr>
            </w:div>
            <w:div w:id="1754280007">
              <w:marLeft w:val="0"/>
              <w:marRight w:val="0"/>
              <w:marTop w:val="0"/>
              <w:marBottom w:val="0"/>
              <w:divBdr>
                <w:top w:val="none" w:sz="0" w:space="0" w:color="auto"/>
                <w:left w:val="none" w:sz="0" w:space="0" w:color="auto"/>
                <w:bottom w:val="none" w:sz="0" w:space="0" w:color="auto"/>
                <w:right w:val="none" w:sz="0" w:space="0" w:color="auto"/>
              </w:divBdr>
              <w:divsChild>
                <w:div w:id="1971859419">
                  <w:marLeft w:val="0"/>
                  <w:marRight w:val="0"/>
                  <w:marTop w:val="0"/>
                  <w:marBottom w:val="0"/>
                  <w:divBdr>
                    <w:top w:val="none" w:sz="0" w:space="0" w:color="auto"/>
                    <w:left w:val="none" w:sz="0" w:space="0" w:color="auto"/>
                    <w:bottom w:val="none" w:sz="0" w:space="0" w:color="auto"/>
                    <w:right w:val="none" w:sz="0" w:space="0" w:color="auto"/>
                  </w:divBdr>
                  <w:divsChild>
                    <w:div w:id="19498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8341">
      <w:bodyDiv w:val="1"/>
      <w:marLeft w:val="0"/>
      <w:marRight w:val="0"/>
      <w:marTop w:val="0"/>
      <w:marBottom w:val="0"/>
      <w:divBdr>
        <w:top w:val="none" w:sz="0" w:space="0" w:color="auto"/>
        <w:left w:val="none" w:sz="0" w:space="0" w:color="auto"/>
        <w:bottom w:val="none" w:sz="0" w:space="0" w:color="auto"/>
        <w:right w:val="none" w:sz="0" w:space="0" w:color="auto"/>
      </w:divBdr>
    </w:div>
    <w:div w:id="1480070406">
      <w:bodyDiv w:val="1"/>
      <w:marLeft w:val="0"/>
      <w:marRight w:val="0"/>
      <w:marTop w:val="0"/>
      <w:marBottom w:val="0"/>
      <w:divBdr>
        <w:top w:val="none" w:sz="0" w:space="0" w:color="auto"/>
        <w:left w:val="none" w:sz="0" w:space="0" w:color="auto"/>
        <w:bottom w:val="none" w:sz="0" w:space="0" w:color="auto"/>
        <w:right w:val="none" w:sz="0" w:space="0" w:color="auto"/>
      </w:divBdr>
    </w:div>
    <w:div w:id="1773361333">
      <w:bodyDiv w:val="1"/>
      <w:marLeft w:val="0"/>
      <w:marRight w:val="0"/>
      <w:marTop w:val="0"/>
      <w:marBottom w:val="0"/>
      <w:divBdr>
        <w:top w:val="none" w:sz="0" w:space="0" w:color="auto"/>
        <w:left w:val="none" w:sz="0" w:space="0" w:color="auto"/>
        <w:bottom w:val="none" w:sz="0" w:space="0" w:color="auto"/>
        <w:right w:val="none" w:sz="0" w:space="0" w:color="auto"/>
      </w:divBdr>
    </w:div>
    <w:div w:id="1829438675">
      <w:bodyDiv w:val="1"/>
      <w:marLeft w:val="0"/>
      <w:marRight w:val="0"/>
      <w:marTop w:val="0"/>
      <w:marBottom w:val="0"/>
      <w:divBdr>
        <w:top w:val="none" w:sz="0" w:space="0" w:color="auto"/>
        <w:left w:val="none" w:sz="0" w:space="0" w:color="auto"/>
        <w:bottom w:val="none" w:sz="0" w:space="0" w:color="auto"/>
        <w:right w:val="none" w:sz="0" w:space="0" w:color="auto"/>
      </w:divBdr>
    </w:div>
    <w:div w:id="1886521393">
      <w:bodyDiv w:val="1"/>
      <w:marLeft w:val="0"/>
      <w:marRight w:val="0"/>
      <w:marTop w:val="0"/>
      <w:marBottom w:val="0"/>
      <w:divBdr>
        <w:top w:val="none" w:sz="0" w:space="0" w:color="auto"/>
        <w:left w:val="none" w:sz="0" w:space="0" w:color="auto"/>
        <w:bottom w:val="none" w:sz="0" w:space="0" w:color="auto"/>
        <w:right w:val="none" w:sz="0" w:space="0" w:color="auto"/>
      </w:divBdr>
    </w:div>
    <w:div w:id="205010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1125</Words>
  <Characters>6414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Levorato</dc:creator>
  <cp:keywords/>
  <dc:description/>
  <cp:lastModifiedBy>Eugenio Levorato</cp:lastModifiedBy>
  <cp:revision>3</cp:revision>
  <dcterms:created xsi:type="dcterms:W3CDTF">2024-09-13T13:49:00Z</dcterms:created>
  <dcterms:modified xsi:type="dcterms:W3CDTF">2024-09-13T15:19:00Z</dcterms:modified>
</cp:coreProperties>
</file>