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is several different paragraphs from one another. Identify the name of these paragraphs, whether Introductory Paragraph, Supporting paragraph, or Concluding Paragraph. Give the reasons to support your answer.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 I have known, low-income senior citizens make up approximately 30 percent of the elderly population. These people are among the most vulnerable members of society because they depend so heavily on government programs for food, shelter, and medical needs. They are the ones who will suffer most severely if the government cuts back on its social programs.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When Larry Bird retired from basketball, the sport lost one of its brightest stars – not only for the pure skill he brought to the game, but more importantly for the inspiration that he brought to both players and fans. Because of his skills, his work ethic, his value system, and his deep understanding of team dynamics, he always be known as “Larry Legend”. Will there ever be another one as talented and selfless as Larry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72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Another solution to the dangerous energy situation is to improve our conservation efforts. For example, all of us must get in habit of recycling whatever we can. We have to install high efficiency light bulbs in our homes and offices and turn off the lights in rooms that we are not using. It would also help if we biked, walked, carpooled, or used public transportation more and used our cars less. Unfortunately, improvements in both conservation and efficiency are only temporary solutions. They extend the useful life of our current fuels, but they do not explain what we will do when these fuels run off.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72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Last week when I received acceptances from my top two choices for college, Stare and Greenwell, I knew had difficult decision to make. Although I had talked to friends and relatives who had attended both schools and had visited both campuses many times, I couldn’t make up my mind. It was only after I analyzed the similarities and differences between the two schools that I finally came to my decision to begin classes at Greenwell in the fall.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