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64748B"/>
          <w:sz w:val="19"/>
        </w:rPr>
        <w:t>ACADEMIC FINAL YEAR PROJECT SPECIFICATION &amp; SYSTEM MANUAL</w:t>
      </w:r>
    </w:p>
    <w:p>
      <w:pPr>
        <w:spacing w:before="0" w:after="80"/>
      </w:pPr>
      <w:r>
        <w:rPr>
          <w:rFonts w:ascii="Calibri" w:hAnsi="Calibri"/>
          <w:b/>
          <w:color w:val="1E3A8A"/>
          <w:sz w:val="44"/>
        </w:rPr>
        <w:t>AEMIIF: Agentic Explainable Multi-Agent Inventory Intelligence Framework</w:t>
      </w:r>
    </w:p>
    <w:p>
      <w:pPr>
        <w:spacing w:before="0" w:after="280"/>
      </w:pPr>
      <w:r>
        <w:rPr>
          <w:rFonts w:ascii="Calibri" w:hAnsi="Calibri"/>
          <w:i/>
          <w:color w:val="475569"/>
          <w:sz w:val="22"/>
        </w:rPr>
        <w:t>Autonomous Multi-Echelon Inventory Optimization, Operations Research Solver Integration, Explainable AI (XAI), and Human-in-the-Loop Procurement Intelligence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Pr>
          <w:p>
            <w:pPr>
              <w:jc w:val="left"/>
            </w:pPr>
            <w:r>
              <w:rPr>
                <w:rFonts w:ascii="Calibri" w:hAnsi="Calibri"/>
                <w:b/>
                <w:color w:val="FFFFFF"/>
                <w:sz w:val="20"/>
              </w:rPr>
              <w:t>Project Version</w:t>
            </w:r>
          </w:p>
        </w:tc>
        <w:tc>
          <w:tcPr>
            <w:tcW w:type="dxa" w:w="2592"/>
            <w:shd w:fill="1E3A8A"/>
            <w:tcMar>
              <w:top w:w="120" w:type="dxa"/>
              <w:bottom w:w="120" w:type="dxa"/>
              <w:left w:w="140" w:type="dxa"/>
              <w:right w:w="140" w:type="dxa"/>
            </w:tcMar>
          </w:tcPr>
          <w:p>
            <w:pPr>
              <w:jc w:val="left"/>
            </w:pPr>
            <w:r>
              <w:rPr>
                <w:rFonts w:ascii="Calibri" w:hAnsi="Calibri"/>
                <w:b/>
                <w:color w:val="FFFFFF"/>
                <w:sz w:val="20"/>
              </w:rPr>
              <w:t>Architecture</w:t>
            </w:r>
          </w:p>
        </w:tc>
        <w:tc>
          <w:tcPr>
            <w:tcW w:type="dxa" w:w="2592"/>
            <w:shd w:fill="1E3A8A"/>
            <w:tcMar>
              <w:top w:w="120" w:type="dxa"/>
              <w:bottom w:w="120" w:type="dxa"/>
              <w:left w:w="140" w:type="dxa"/>
              <w:right w:w="140" w:type="dxa"/>
            </w:tcMar>
          </w:tcPr>
          <w:p>
            <w:pPr>
              <w:jc w:val="left"/>
            </w:pPr>
            <w:r>
              <w:rPr>
                <w:rFonts w:ascii="Calibri" w:hAnsi="Calibri"/>
                <w:b/>
                <w:color w:val="FFFFFF"/>
                <w:sz w:val="20"/>
              </w:rPr>
              <w:t>Primary Stack</w:t>
            </w:r>
          </w:p>
        </w:tc>
        <w:tc>
          <w:tcPr>
            <w:tcW w:type="dxa" w:w="2016"/>
            <w:shd w:fill="1E3A8A"/>
            <w:tcMar>
              <w:top w:w="120" w:type="dxa"/>
              <w:bottom w:w="120" w:type="dxa"/>
              <w:left w:w="140" w:type="dxa"/>
              <w:right w:w="140" w:type="dxa"/>
            </w:tcMar>
          </w:tcPr>
          <w:p>
            <w:pPr>
              <w:jc w:val="left"/>
            </w:pPr>
            <w:r>
              <w:rPr>
                <w:rFonts w:ascii="Calibri" w:hAnsi="Calibri"/>
                <w:b/>
                <w:color w:val="FFFFFF"/>
                <w:sz w:val="20"/>
              </w:rPr>
              <w:t>Database</w:t>
            </w:r>
          </w:p>
        </w:tc>
      </w:tr>
      <w:tr>
        <w:tc>
          <w:tcPr>
            <w:tcW w:type="dxa" w:w="2160"/>
            <w:shd w:fill="FFFFFF"/>
            <w:tcMar>
              <w:top w:w="100" w:type="dxa"/>
              <w:bottom w:w="100" w:type="dxa"/>
              <w:left w:w="140" w:type="dxa"/>
              <w:right w:w="140" w:type="dxa"/>
            </w:tcMar>
          </w:tcPr>
          <w:p>
            <w:pPr>
              <w:jc w:val="left"/>
            </w:pPr>
            <w:r>
              <w:rPr>
                <w:rFonts w:ascii="Calibri" w:hAnsi="Calibri"/>
                <w:b/>
                <w:color w:val="1E293B"/>
                <w:sz w:val="19"/>
              </w:rPr>
              <w:t>v1.0.0 (Enterprise Production)</w:t>
            </w:r>
          </w:p>
        </w:tc>
        <w:tc>
          <w:tcPr>
            <w:tcW w:type="dxa" w:w="2592"/>
            <w:shd w:fill="FFFFFF"/>
            <w:tcMar>
              <w:top w:w="100" w:type="dxa"/>
              <w:bottom w:w="100" w:type="dxa"/>
              <w:left w:w="140" w:type="dxa"/>
              <w:right w:w="140" w:type="dxa"/>
            </w:tcMar>
          </w:tcPr>
          <w:p>
            <w:pPr>
              <w:jc w:val="left"/>
            </w:pPr>
            <w:r>
              <w:rPr>
                <w:rFonts w:ascii="Calibri" w:hAnsi="Calibri"/>
                <w:color w:val="1E293B"/>
                <w:sz w:val="19"/>
              </w:rPr>
              <w:t>Multi-Agent Directed Graph (LangGraph)</w:t>
            </w:r>
          </w:p>
        </w:tc>
        <w:tc>
          <w:tcPr>
            <w:tcW w:type="dxa" w:w="2592"/>
            <w:shd w:fill="FFFFFF"/>
            <w:tcMar>
              <w:top w:w="100" w:type="dxa"/>
              <w:bottom w:w="100" w:type="dxa"/>
              <w:left w:w="140" w:type="dxa"/>
              <w:right w:w="140" w:type="dxa"/>
            </w:tcMar>
          </w:tcPr>
          <w:p>
            <w:pPr>
              <w:jc w:val="left"/>
            </w:pPr>
            <w:r>
              <w:rPr>
                <w:rFonts w:ascii="Calibri" w:hAnsi="Calibri"/>
                <w:color w:val="1E293B"/>
                <w:sz w:val="19"/>
              </w:rPr>
              <w:t>FastAPI + React 19 + Streamlit + PuLP</w:t>
            </w:r>
          </w:p>
        </w:tc>
        <w:tc>
          <w:tcPr>
            <w:tcW w:type="dxa" w:w="2016"/>
            <w:shd w:fill="FFFFFF"/>
            <w:tcMar>
              <w:top w:w="100" w:type="dxa"/>
              <w:bottom w:w="100" w:type="dxa"/>
              <w:left w:w="140" w:type="dxa"/>
              <w:right w:w="140" w:type="dxa"/>
            </w:tcMar>
          </w:tcPr>
          <w:p>
            <w:pPr>
              <w:jc w:val="left"/>
            </w:pPr>
            <w:r>
              <w:rPr>
                <w:rFonts w:ascii="Calibri" w:hAnsi="Calibri"/>
                <w:color w:val="1E293B"/>
                <w:sz w:val="19"/>
              </w:rPr>
              <w:t>PostgreSQL (Neon Cloud / Local)</w:t>
            </w:r>
          </w:p>
        </w:tc>
      </w:tr>
    </w:tbl>
    <w:p>
      <w:pPr>
        <w:spacing w:after="160"/>
      </w:pPr>
    </w:p>
    <w:p>
      <w:pPr>
        <w:keepNext/>
        <w:spacing w:before="360" w:after="120"/>
      </w:pPr>
      <w:r>
        <w:rPr>
          <w:rFonts w:ascii="Calibri" w:hAnsi="Calibri"/>
          <w:b/>
          <w:color w:val="1E3A8A"/>
          <w:sz w:val="32"/>
        </w:rPr>
        <w:t>1. Executive Summary &amp; Project Vision</w:t>
      </w:r>
    </w:p>
    <w:p>
      <w:pPr>
        <w:spacing w:before="0" w:after="80" w:line="276" w:lineRule="auto"/>
      </w:pPr>
      <w:r>
        <w:rPr>
          <w:rFonts w:ascii="Calibri" w:hAnsi="Calibri"/>
          <w:color w:val="334155"/>
          <w:sz w:val="21"/>
        </w:rPr>
        <w:t>Modern enterprise supply chain management faces significant complexities including volatile regional consumer demand, non-linear multi-echelon holding costs, fluctuating supplier lead times, and capacity limitations across suppliers. Traditional ERP and inventory management solutions rely either on simplistic rule-based min-max safety stock triggers or opaque 'black box' machine learning algorithms that lack auditability and human trust.</w:t>
      </w:r>
    </w:p>
    <w:p>
      <w:pPr>
        <w:spacing w:before="0" w:after="80" w:line="276" w:lineRule="auto"/>
      </w:pPr>
      <w:r>
        <w:rPr>
          <w:rFonts w:ascii="Calibri" w:hAnsi="Calibri"/>
          <w:color w:val="334155"/>
          <w:sz w:val="21"/>
        </w:rPr>
        <w:t>The Agentic Explainable Multi-Agent Inventory Intelligence Framework (AEMIIF) is a next-generation decision intelligence platform. It bridges the gap between state-of-the-art Generative AI / Large Language Models (LLMs) and mathematically provable Operations Research (OR) by combining LangGraph multi-agent orchestration with Mixed Integer Linear Programming (MILP).</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24" w:space="0" w:color="2563EB"/>
              <w:bottom w:val="none"/>
              <w:right w:val="none"/>
            </w:tcBorders>
          </w:tcPr>
          <w:p>
            <w:pPr>
              <w:spacing w:before="40" w:after="40"/>
            </w:pPr>
            <w:r>
              <w:rPr>
                <w:rFonts w:ascii="Calibri" w:hAnsi="Calibri"/>
                <w:b/>
                <w:color w:val="2563EB"/>
                <w:sz w:val="20"/>
              </w:rPr>
              <w:t xml:space="preserve">[CORE PARADIGM] </w:t>
            </w:r>
            <w:r>
              <w:rPr>
                <w:rFonts w:ascii="Calibri" w:hAnsi="Calibri"/>
                <w:color w:val="334155"/>
                <w:sz w:val="20"/>
              </w:rPr>
              <w:t>AEMIIF operates under a strict 'AI Proposes, Operations Research Guarantees, Human Decides' paradigm. Natural language directives are translated into rigorous mathematical constraints, solved with provable optimality, statistically validated with paired hypothesis tests, and presented through transparent explanations for executive approval.</w:t>
            </w:r>
          </w:p>
        </w:tc>
      </w:tr>
    </w:tbl>
    <w:p>
      <w:pPr>
        <w:spacing w:after="80"/>
      </w:pPr>
    </w:p>
    <w:p>
      <w:pPr>
        <w:keepNext/>
        <w:spacing w:before="240" w:after="80"/>
      </w:pPr>
      <w:r>
        <w:rPr>
          <w:rFonts w:ascii="Calibri" w:hAnsi="Calibri"/>
          <w:b/>
          <w:color w:val="2563EB"/>
          <w:sz w:val="26"/>
        </w:rPr>
        <w:t>Key Business Objectives</w:t>
      </w:r>
    </w:p>
    <w:p>
      <w:pPr>
        <w:pStyle w:val="ListBullet"/>
        <w:spacing w:before="0" w:after="60" w:line="276" w:lineRule="auto"/>
      </w:pPr>
      <w:r>
        <w:rPr>
          <w:rFonts w:ascii="Calibri" w:hAnsi="Calibri"/>
          <w:b/>
          <w:color w:val="0F172A"/>
          <w:sz w:val="21"/>
        </w:rPr>
        <w:t xml:space="preserve">1. Multi-Objective Optimization: </w:t>
      </w:r>
      <w:r>
        <w:rPr>
          <w:rFonts w:ascii="Calibri" w:hAnsi="Calibri"/>
          <w:color w:val="334155"/>
          <w:sz w:val="21"/>
        </w:rPr>
        <w:t>Cost Minimization: Simultaneously reduces procurement costs, inventory holding fees, transit costs, and stockout penalties.</w:t>
      </w:r>
    </w:p>
    <w:p>
      <w:pPr>
        <w:pStyle w:val="ListBullet"/>
        <w:spacing w:before="0" w:after="60" w:line="276" w:lineRule="auto"/>
      </w:pPr>
      <w:r>
        <w:rPr>
          <w:rFonts w:ascii="Calibri" w:hAnsi="Calibri"/>
          <w:b/>
          <w:color w:val="0F172A"/>
          <w:sz w:val="21"/>
        </w:rPr>
        <w:t xml:space="preserve">2. Conversational Accessibility: </w:t>
      </w:r>
      <w:r>
        <w:rPr>
          <w:rFonts w:ascii="Calibri" w:hAnsi="Calibri"/>
          <w:color w:val="334155"/>
          <w:sz w:val="21"/>
        </w:rPr>
        <w:t>Natural Language Interface: Enables supply chain directors to express complex procurement scenarios in conversational English (e.g., 'Optimize inventory for Chennai-North with budget of ₹200,000 within 5 days delivery').</w:t>
      </w:r>
    </w:p>
    <w:p>
      <w:pPr>
        <w:pStyle w:val="ListBullet"/>
        <w:spacing w:before="0" w:after="60" w:line="276" w:lineRule="auto"/>
      </w:pPr>
      <w:r>
        <w:rPr>
          <w:rFonts w:ascii="Calibri" w:hAnsi="Calibri"/>
          <w:b/>
          <w:color w:val="0F172A"/>
          <w:sz w:val="21"/>
        </w:rPr>
        <w:t xml:space="preserve">3. Hard Constraint Verification: </w:t>
      </w:r>
      <w:r>
        <w:rPr>
          <w:rFonts w:ascii="Calibri" w:hAnsi="Calibri"/>
          <w:color w:val="334155"/>
          <w:sz w:val="21"/>
        </w:rPr>
        <w:t>Provable Feasibility: Enforces strict mathematical limits on supplier capacity, working capital budgets, lead times, and service levels using MILP.</w:t>
      </w:r>
    </w:p>
    <w:p>
      <w:pPr>
        <w:pStyle w:val="ListBullet"/>
        <w:spacing w:before="0" w:after="60" w:line="276" w:lineRule="auto"/>
      </w:pPr>
      <w:r>
        <w:rPr>
          <w:rFonts w:ascii="Calibri" w:hAnsi="Calibri"/>
          <w:b/>
          <w:color w:val="0F172A"/>
          <w:sz w:val="21"/>
        </w:rPr>
        <w:t xml:space="preserve">4. Transparent Provenance: </w:t>
      </w:r>
      <w:r>
        <w:rPr>
          <w:rFonts w:ascii="Calibri" w:hAnsi="Calibri"/>
          <w:color w:val="334155"/>
          <w:sz w:val="21"/>
        </w:rPr>
        <w:t>Explainable AI (XAI): Produces plain-language audit trails that explain why specific suppliers were chosen and why trade-offs were made.</w:t>
      </w:r>
    </w:p>
    <w:p>
      <w:pPr>
        <w:pStyle w:val="ListBullet"/>
        <w:spacing w:before="0" w:after="60" w:line="276" w:lineRule="auto"/>
      </w:pPr>
      <w:r>
        <w:rPr>
          <w:rFonts w:ascii="Calibri" w:hAnsi="Calibri"/>
          <w:b/>
          <w:color w:val="0F172A"/>
          <w:sz w:val="21"/>
        </w:rPr>
        <w:t xml:space="preserve">5. Empirical Validation: </w:t>
      </w:r>
      <w:r>
        <w:rPr>
          <w:rFonts w:ascii="Calibri" w:hAnsi="Calibri"/>
          <w:color w:val="334155"/>
          <w:sz w:val="21"/>
        </w:rPr>
        <w:t>Statistical Rigor: Benchmarks optimized procurement decisions against baseline supplier market averages via automated Paired T-Tests (p &lt; 0.05).</w:t>
      </w:r>
    </w:p>
    <w:p>
      <w:pPr>
        <w:keepNext/>
        <w:spacing w:before="360" w:after="120"/>
      </w:pPr>
      <w:r>
        <w:rPr>
          <w:rFonts w:ascii="Calibri" w:hAnsi="Calibri"/>
          <w:b/>
          <w:color w:val="1E3A8A"/>
          <w:sz w:val="32"/>
        </w:rPr>
        <w:t>2. System Architecture &amp; Component Interaction</w:t>
      </w:r>
    </w:p>
    <w:p>
      <w:pPr>
        <w:spacing w:before="0" w:after="80" w:line="276" w:lineRule="auto"/>
      </w:pPr>
      <w:r>
        <w:rPr>
          <w:rFonts w:ascii="Calibri" w:hAnsi="Calibri"/>
          <w:color w:val="334155"/>
          <w:sz w:val="21"/>
        </w:rPr>
        <w:t>The AEMIIF system is designed as an asynchronous, loosely coupled microservices architecture structured into five principal layers: Presentation, API Gateway, Multi-Agent Orchestration, Mathematical Optimization Engine, and Enterprise Persistence.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3A8A"/>
            <w:tcMar>
              <w:top w:w="120" w:type="dxa"/>
              <w:bottom w:w="120" w:type="dxa"/>
              <w:left w:w="140" w:type="dxa"/>
              <w:right w:w="140" w:type="dxa"/>
            </w:tcMar>
          </w:tcPr>
          <w:p>
            <w:pPr>
              <w:jc w:val="left"/>
            </w:pPr>
            <w:r>
              <w:rPr>
                <w:rFonts w:ascii="Calibri" w:hAnsi="Calibri"/>
                <w:b/>
                <w:color w:val="FFFFFF"/>
                <w:sz w:val="20"/>
              </w:rPr>
              <w:t>Layer</w:t>
            </w:r>
          </w:p>
        </w:tc>
        <w:tc>
          <w:tcPr>
            <w:tcW w:type="dxa" w:w="2304"/>
            <w:shd w:fill="1E3A8A"/>
            <w:tcMar>
              <w:top w:w="120" w:type="dxa"/>
              <w:bottom w:w="120" w:type="dxa"/>
              <w:left w:w="140" w:type="dxa"/>
              <w:right w:w="140" w:type="dxa"/>
            </w:tcMar>
          </w:tcPr>
          <w:p>
            <w:pPr>
              <w:jc w:val="left"/>
            </w:pPr>
            <w:r>
              <w:rPr>
                <w:rFonts w:ascii="Calibri" w:hAnsi="Calibri"/>
                <w:b/>
                <w:color w:val="FFFFFF"/>
                <w:sz w:val="20"/>
              </w:rPr>
              <w:t>Key Technologies</w:t>
            </w:r>
          </w:p>
        </w:tc>
        <w:tc>
          <w:tcPr>
            <w:tcW w:type="dxa" w:w="3024"/>
            <w:shd w:fill="1E3A8A"/>
            <w:tcMar>
              <w:top w:w="120" w:type="dxa"/>
              <w:bottom w:w="120" w:type="dxa"/>
              <w:left w:w="140" w:type="dxa"/>
              <w:right w:w="140" w:type="dxa"/>
            </w:tcMar>
          </w:tcPr>
          <w:p>
            <w:pPr>
              <w:jc w:val="left"/>
            </w:pPr>
            <w:r>
              <w:rPr>
                <w:rFonts w:ascii="Calibri" w:hAnsi="Calibri"/>
                <w:b/>
                <w:color w:val="FFFFFF"/>
                <w:sz w:val="20"/>
              </w:rPr>
              <w:t>Primary Role</w:t>
            </w:r>
          </w:p>
        </w:tc>
        <w:tc>
          <w:tcPr>
            <w:tcW w:type="dxa" w:w="2160"/>
            <w:shd w:fill="1E3A8A"/>
            <w:tcMar>
              <w:top w:w="120" w:type="dxa"/>
              <w:bottom w:w="120" w:type="dxa"/>
              <w:left w:w="140" w:type="dxa"/>
              <w:right w:w="140" w:type="dxa"/>
            </w:tcMar>
          </w:tcPr>
          <w:p>
            <w:pPr>
              <w:jc w:val="left"/>
            </w:pPr>
            <w:r>
              <w:rPr>
                <w:rFonts w:ascii="Calibri" w:hAnsi="Calibri"/>
                <w:b/>
                <w:color w:val="FFFFFF"/>
                <w:sz w:val="20"/>
              </w:rPr>
              <w:t>Key Artifacts / Endpoints</w:t>
            </w:r>
          </w:p>
        </w:tc>
      </w:tr>
      <w:tr>
        <w:tc>
          <w:tcPr>
            <w:tcW w:type="dxa" w:w="1872"/>
            <w:shd w:fill="FFFFFF"/>
            <w:tcMar>
              <w:top w:w="100" w:type="dxa"/>
              <w:bottom w:w="100" w:type="dxa"/>
              <w:left w:w="140" w:type="dxa"/>
              <w:right w:w="140" w:type="dxa"/>
            </w:tcMar>
          </w:tcPr>
          <w:p>
            <w:pPr>
              <w:jc w:val="left"/>
            </w:pPr>
            <w:r>
              <w:rPr>
                <w:rFonts w:ascii="Calibri" w:hAnsi="Calibri"/>
                <w:b/>
                <w:color w:val="1E293B"/>
                <w:sz w:val="19"/>
              </w:rPr>
              <w:t>Presentation (Web)</w:t>
            </w:r>
          </w:p>
        </w:tc>
        <w:tc>
          <w:tcPr>
            <w:tcW w:type="dxa" w:w="2304"/>
            <w:shd w:fill="FFFFFF"/>
            <w:tcMar>
              <w:top w:w="100" w:type="dxa"/>
              <w:bottom w:w="100" w:type="dxa"/>
              <w:left w:w="140" w:type="dxa"/>
              <w:right w:w="140" w:type="dxa"/>
            </w:tcMar>
          </w:tcPr>
          <w:p>
            <w:pPr>
              <w:jc w:val="left"/>
            </w:pPr>
            <w:r>
              <w:rPr>
                <w:rFonts w:ascii="Calibri" w:hAnsi="Calibri"/>
                <w:color w:val="1E293B"/>
                <w:sz w:val="19"/>
              </w:rPr>
              <w:t>React 19, TypeScript, Vite, Tailwind CSS, Recharts</w:t>
            </w:r>
          </w:p>
        </w:tc>
        <w:tc>
          <w:tcPr>
            <w:tcW w:type="dxa" w:w="3024"/>
            <w:shd w:fill="FFFFFF"/>
            <w:tcMar>
              <w:top w:w="100" w:type="dxa"/>
              <w:bottom w:w="100" w:type="dxa"/>
              <w:left w:w="140" w:type="dxa"/>
              <w:right w:w="140" w:type="dxa"/>
            </w:tcMar>
          </w:tcPr>
          <w:p>
            <w:pPr>
              <w:jc w:val="left"/>
            </w:pPr>
            <w:r>
              <w:rPr>
                <w:rFonts w:ascii="Calibri" w:hAnsi="Calibri"/>
                <w:color w:val="1E293B"/>
                <w:sz w:val="19"/>
              </w:rPr>
              <w:t>Executive dashboard with 7 specialized pages for optimization, analytics, validation, and approvals.</w:t>
            </w:r>
          </w:p>
        </w:tc>
        <w:tc>
          <w:tcPr>
            <w:tcW w:type="dxa" w:w="2160"/>
            <w:shd w:fill="FFFFFF"/>
            <w:tcMar>
              <w:top w:w="100" w:type="dxa"/>
              <w:bottom w:w="100" w:type="dxa"/>
              <w:left w:w="140" w:type="dxa"/>
              <w:right w:w="140" w:type="dxa"/>
            </w:tcMar>
          </w:tcPr>
          <w:p>
            <w:pPr>
              <w:jc w:val="left"/>
            </w:pPr>
            <w:r>
              <w:rPr>
                <w:rFonts w:ascii="Calibri" w:hAnsi="Calibri"/>
                <w:color w:val="1E293B"/>
                <w:sz w:val="19"/>
              </w:rPr>
              <w:t>http://localhost:5173</w:t>
              <w:br/>
              <w:t>Executive UI Suite</w:t>
            </w:r>
          </w:p>
        </w:tc>
      </w:tr>
      <w:tr>
        <w:tc>
          <w:tcPr>
            <w:tcW w:type="dxa" w:w="1872"/>
            <w:shd w:fill="F8FAFC"/>
            <w:tcMar>
              <w:top w:w="100" w:type="dxa"/>
              <w:bottom w:w="100" w:type="dxa"/>
              <w:left w:w="140" w:type="dxa"/>
              <w:right w:w="140" w:type="dxa"/>
            </w:tcMar>
          </w:tcPr>
          <w:p>
            <w:pPr>
              <w:jc w:val="left"/>
            </w:pPr>
            <w:r>
              <w:rPr>
                <w:rFonts w:ascii="Calibri" w:hAnsi="Calibri"/>
                <w:b/>
                <w:color w:val="1E293B"/>
                <w:sz w:val="19"/>
              </w:rPr>
              <w:t>Presentation (Demo)</w:t>
            </w:r>
          </w:p>
        </w:tc>
        <w:tc>
          <w:tcPr>
            <w:tcW w:type="dxa" w:w="2304"/>
            <w:shd w:fill="F8FAFC"/>
            <w:tcMar>
              <w:top w:w="100" w:type="dxa"/>
              <w:bottom w:w="100" w:type="dxa"/>
              <w:left w:w="140" w:type="dxa"/>
              <w:right w:w="140" w:type="dxa"/>
            </w:tcMar>
          </w:tcPr>
          <w:p>
            <w:pPr>
              <w:jc w:val="left"/>
            </w:pPr>
            <w:r>
              <w:rPr>
                <w:rFonts w:ascii="Calibri" w:hAnsi="Calibri"/>
                <w:color w:val="1E293B"/>
                <w:sz w:val="19"/>
              </w:rPr>
              <w:t>Streamlit, Plotly Express, Pandas</w:t>
            </w:r>
          </w:p>
        </w:tc>
        <w:tc>
          <w:tcPr>
            <w:tcW w:type="dxa" w:w="3024"/>
            <w:shd w:fill="F8FAFC"/>
            <w:tcMar>
              <w:top w:w="100" w:type="dxa"/>
              <w:bottom w:w="100" w:type="dxa"/>
              <w:left w:w="140" w:type="dxa"/>
              <w:right w:w="140" w:type="dxa"/>
            </w:tcMar>
          </w:tcPr>
          <w:p>
            <w:pPr>
              <w:jc w:val="left"/>
            </w:pPr>
            <w:r>
              <w:rPr>
                <w:rFonts w:ascii="Calibri" w:hAnsi="Calibri"/>
                <w:color w:val="1E293B"/>
                <w:sz w:val="19"/>
              </w:rPr>
              <w:t>Interactive demonstration and operational inspection dashboard with live data filtering.</w:t>
            </w:r>
          </w:p>
        </w:tc>
        <w:tc>
          <w:tcPr>
            <w:tcW w:type="dxa" w:w="2160"/>
            <w:shd w:fill="F8FAFC"/>
            <w:tcMar>
              <w:top w:w="100" w:type="dxa"/>
              <w:bottom w:w="100" w:type="dxa"/>
              <w:left w:w="140" w:type="dxa"/>
              <w:right w:w="140" w:type="dxa"/>
            </w:tcMar>
          </w:tcPr>
          <w:p>
            <w:pPr>
              <w:jc w:val="left"/>
            </w:pPr>
            <w:r>
              <w:rPr>
                <w:rFonts w:ascii="Calibri" w:hAnsi="Calibri"/>
                <w:color w:val="1E293B"/>
                <w:sz w:val="19"/>
              </w:rPr>
              <w:t>http://localhost:8501</w:t>
              <w:br/>
              <w:t>Phase 5 Dashboard</w:t>
            </w:r>
          </w:p>
        </w:tc>
      </w:tr>
      <w:tr>
        <w:tc>
          <w:tcPr>
            <w:tcW w:type="dxa" w:w="1872"/>
            <w:shd w:fill="FFFFFF"/>
            <w:tcMar>
              <w:top w:w="100" w:type="dxa"/>
              <w:bottom w:w="100" w:type="dxa"/>
              <w:left w:w="140" w:type="dxa"/>
              <w:right w:w="140" w:type="dxa"/>
            </w:tcMar>
          </w:tcPr>
          <w:p>
            <w:pPr>
              <w:jc w:val="left"/>
            </w:pPr>
            <w:r>
              <w:rPr>
                <w:rFonts w:ascii="Calibri" w:hAnsi="Calibri"/>
                <w:b/>
                <w:color w:val="1E293B"/>
                <w:sz w:val="19"/>
              </w:rPr>
              <w:t>API Gateway</w:t>
            </w:r>
          </w:p>
        </w:tc>
        <w:tc>
          <w:tcPr>
            <w:tcW w:type="dxa" w:w="2304"/>
            <w:shd w:fill="FFFFFF"/>
            <w:tcMar>
              <w:top w:w="100" w:type="dxa"/>
              <w:bottom w:w="100" w:type="dxa"/>
              <w:left w:w="140" w:type="dxa"/>
              <w:right w:w="140" w:type="dxa"/>
            </w:tcMar>
          </w:tcPr>
          <w:p>
            <w:pPr>
              <w:jc w:val="left"/>
            </w:pPr>
            <w:r>
              <w:rPr>
                <w:rFonts w:ascii="Calibri" w:hAnsi="Calibri"/>
                <w:color w:val="1E293B"/>
                <w:sz w:val="19"/>
              </w:rPr>
              <w:t>FastAPI, Uvicorn, Pydantic v2, CORS</w:t>
            </w:r>
          </w:p>
        </w:tc>
        <w:tc>
          <w:tcPr>
            <w:tcW w:type="dxa" w:w="3024"/>
            <w:shd w:fill="FFFFFF"/>
            <w:tcMar>
              <w:top w:w="100" w:type="dxa"/>
              <w:bottom w:w="100" w:type="dxa"/>
              <w:left w:w="140" w:type="dxa"/>
              <w:right w:w="140" w:type="dxa"/>
            </w:tcMar>
          </w:tcPr>
          <w:p>
            <w:pPr>
              <w:jc w:val="left"/>
            </w:pPr>
            <w:r>
              <w:rPr>
                <w:rFonts w:ascii="Calibri" w:hAnsi="Calibri"/>
                <w:color w:val="1E293B"/>
                <w:sz w:val="19"/>
              </w:rPr>
              <w:t>Asynchronous REST API routing, request validation, state serialization, and canonical responses.</w:t>
            </w:r>
          </w:p>
        </w:tc>
        <w:tc>
          <w:tcPr>
            <w:tcW w:type="dxa" w:w="2160"/>
            <w:shd w:fill="FFFFFF"/>
            <w:tcMar>
              <w:top w:w="100" w:type="dxa"/>
              <w:bottom w:w="100" w:type="dxa"/>
              <w:left w:w="140" w:type="dxa"/>
              <w:right w:w="140" w:type="dxa"/>
            </w:tcMar>
          </w:tcPr>
          <w:p>
            <w:pPr>
              <w:jc w:val="left"/>
            </w:pPr>
            <w:r>
              <w:rPr>
                <w:rFonts w:ascii="Calibri" w:hAnsi="Calibri"/>
                <w:color w:val="1E293B"/>
                <w:sz w:val="19"/>
              </w:rPr>
              <w:t>http://localhost:8000</w:t>
              <w:br/>
              <w:t>/api/v1/*, OpenAPI /docs</w:t>
            </w:r>
          </w:p>
        </w:tc>
      </w:tr>
      <w:tr>
        <w:tc>
          <w:tcPr>
            <w:tcW w:type="dxa" w:w="1872"/>
            <w:shd w:fill="F8FAFC"/>
            <w:tcMar>
              <w:top w:w="100" w:type="dxa"/>
              <w:bottom w:w="100" w:type="dxa"/>
              <w:left w:w="140" w:type="dxa"/>
              <w:right w:w="140" w:type="dxa"/>
            </w:tcMar>
          </w:tcPr>
          <w:p>
            <w:pPr>
              <w:jc w:val="left"/>
            </w:pPr>
            <w:r>
              <w:rPr>
                <w:rFonts w:ascii="Calibri" w:hAnsi="Calibri"/>
                <w:b/>
                <w:color w:val="1E293B"/>
                <w:sz w:val="19"/>
              </w:rPr>
              <w:t>Agent Orchestration</w:t>
            </w:r>
          </w:p>
        </w:tc>
        <w:tc>
          <w:tcPr>
            <w:tcW w:type="dxa" w:w="2304"/>
            <w:shd w:fill="F8FAFC"/>
            <w:tcMar>
              <w:top w:w="100" w:type="dxa"/>
              <w:bottom w:w="100" w:type="dxa"/>
              <w:left w:w="140" w:type="dxa"/>
              <w:right w:w="140" w:type="dxa"/>
            </w:tcMar>
          </w:tcPr>
          <w:p>
            <w:pPr>
              <w:jc w:val="left"/>
            </w:pPr>
            <w:r>
              <w:rPr>
                <w:rFonts w:ascii="Calibri" w:hAnsi="Calibri"/>
                <w:color w:val="1E293B"/>
                <w:sz w:val="19"/>
              </w:rPr>
              <w:t>LangGraph, LangChain Core, OpenAI GPT-4o-mini</w:t>
            </w:r>
          </w:p>
        </w:tc>
        <w:tc>
          <w:tcPr>
            <w:tcW w:type="dxa" w:w="3024"/>
            <w:shd w:fill="F8FAFC"/>
            <w:tcMar>
              <w:top w:w="100" w:type="dxa"/>
              <w:bottom w:w="100" w:type="dxa"/>
              <w:left w:w="140" w:type="dxa"/>
              <w:right w:w="140" w:type="dxa"/>
            </w:tcMar>
          </w:tcPr>
          <w:p>
            <w:pPr>
              <w:jc w:val="left"/>
            </w:pPr>
            <w:r>
              <w:rPr>
                <w:rFonts w:ascii="Calibri" w:hAnsi="Calibri"/>
                <w:color w:val="1E293B"/>
                <w:sz w:val="19"/>
              </w:rPr>
              <w:t>Deterministic state graph coordinating 7 specialized AI agents across a cyclic-free DAG pipeline.</w:t>
            </w:r>
          </w:p>
        </w:tc>
        <w:tc>
          <w:tcPr>
            <w:tcW w:type="dxa" w:w="2160"/>
            <w:shd w:fill="F8FAFC"/>
            <w:tcMar>
              <w:top w:w="100" w:type="dxa"/>
              <w:bottom w:w="100" w:type="dxa"/>
              <w:left w:w="140" w:type="dxa"/>
              <w:right w:w="140" w:type="dxa"/>
            </w:tcMar>
          </w:tcPr>
          <w:p>
            <w:pPr>
              <w:jc w:val="left"/>
            </w:pPr>
            <w:r>
              <w:rPr>
                <w:rFonts w:ascii="Calibri" w:hAnsi="Calibri"/>
                <w:color w:val="1E293B"/>
                <w:sz w:val="19"/>
              </w:rPr>
              <w:t>AEMIIFState, Graph Execution Engine</w:t>
            </w:r>
          </w:p>
        </w:tc>
      </w:tr>
      <w:tr>
        <w:tc>
          <w:tcPr>
            <w:tcW w:type="dxa" w:w="1872"/>
            <w:shd w:fill="FFFFFF"/>
            <w:tcMar>
              <w:top w:w="100" w:type="dxa"/>
              <w:bottom w:w="100" w:type="dxa"/>
              <w:left w:w="140" w:type="dxa"/>
              <w:right w:w="140" w:type="dxa"/>
            </w:tcMar>
          </w:tcPr>
          <w:p>
            <w:pPr>
              <w:jc w:val="left"/>
            </w:pPr>
            <w:r>
              <w:rPr>
                <w:rFonts w:ascii="Calibri" w:hAnsi="Calibri"/>
                <w:b/>
                <w:color w:val="1E293B"/>
                <w:sz w:val="19"/>
              </w:rPr>
              <w:t>Optimization Engine</w:t>
            </w:r>
          </w:p>
        </w:tc>
        <w:tc>
          <w:tcPr>
            <w:tcW w:type="dxa" w:w="2304"/>
            <w:shd w:fill="FFFFFF"/>
            <w:tcMar>
              <w:top w:w="100" w:type="dxa"/>
              <w:bottom w:w="100" w:type="dxa"/>
              <w:left w:w="140" w:type="dxa"/>
              <w:right w:w="140" w:type="dxa"/>
            </w:tcMar>
          </w:tcPr>
          <w:p>
            <w:pPr>
              <w:jc w:val="left"/>
            </w:pPr>
            <w:r>
              <w:rPr>
                <w:rFonts w:ascii="Calibri" w:hAnsi="Calibri"/>
                <w:color w:val="1E293B"/>
                <w:sz w:val="19"/>
              </w:rPr>
              <w:t>PuLP, COIN-OR CBC Solver, SciPy, NumPy</w:t>
            </w:r>
          </w:p>
        </w:tc>
        <w:tc>
          <w:tcPr>
            <w:tcW w:type="dxa" w:w="3024"/>
            <w:shd w:fill="FFFFFF"/>
            <w:tcMar>
              <w:top w:w="100" w:type="dxa"/>
              <w:bottom w:w="100" w:type="dxa"/>
              <w:left w:w="140" w:type="dxa"/>
              <w:right w:w="140" w:type="dxa"/>
            </w:tcMar>
          </w:tcPr>
          <w:p>
            <w:pPr>
              <w:jc w:val="left"/>
            </w:pPr>
            <w:r>
              <w:rPr>
                <w:rFonts w:ascii="Calibri" w:hAnsi="Calibri"/>
                <w:color w:val="1E293B"/>
                <w:sz w:val="19"/>
              </w:rPr>
              <w:t>Formulates Mixed Integer Linear Programming (MILP) models and executes paired hypothesis t-tests.</w:t>
            </w:r>
          </w:p>
        </w:tc>
        <w:tc>
          <w:tcPr>
            <w:tcW w:type="dxa" w:w="2160"/>
            <w:shd w:fill="FFFFFF"/>
            <w:tcMar>
              <w:top w:w="100" w:type="dxa"/>
              <w:bottom w:w="100" w:type="dxa"/>
              <w:left w:w="140" w:type="dxa"/>
              <w:right w:w="140" w:type="dxa"/>
            </w:tcMar>
          </w:tcPr>
          <w:p>
            <w:pPr>
              <w:jc w:val="left"/>
            </w:pPr>
            <w:r>
              <w:rPr>
                <w:rFonts w:ascii="Calibri" w:hAnsi="Calibri"/>
                <w:color w:val="1E293B"/>
                <w:sz w:val="19"/>
              </w:rPr>
              <w:t>MILP Formulation, Paired T-Test</w:t>
            </w:r>
          </w:p>
        </w:tc>
      </w:tr>
      <w:tr>
        <w:tc>
          <w:tcPr>
            <w:tcW w:type="dxa" w:w="1872"/>
            <w:shd w:fill="F8FAFC"/>
            <w:tcMar>
              <w:top w:w="100" w:type="dxa"/>
              <w:bottom w:w="100" w:type="dxa"/>
              <w:left w:w="140" w:type="dxa"/>
              <w:right w:w="140" w:type="dxa"/>
            </w:tcMar>
          </w:tcPr>
          <w:p>
            <w:pPr>
              <w:jc w:val="left"/>
            </w:pPr>
            <w:r>
              <w:rPr>
                <w:rFonts w:ascii="Calibri" w:hAnsi="Calibri"/>
                <w:b/>
                <w:color w:val="1E293B"/>
                <w:sz w:val="19"/>
              </w:rPr>
              <w:t>Persistence Tier</w:t>
            </w:r>
          </w:p>
        </w:tc>
        <w:tc>
          <w:tcPr>
            <w:tcW w:type="dxa" w:w="2304"/>
            <w:shd w:fill="F8FAFC"/>
            <w:tcMar>
              <w:top w:w="100" w:type="dxa"/>
              <w:bottom w:w="100" w:type="dxa"/>
              <w:left w:w="140" w:type="dxa"/>
              <w:right w:w="140" w:type="dxa"/>
            </w:tcMar>
          </w:tcPr>
          <w:p>
            <w:pPr>
              <w:jc w:val="left"/>
            </w:pPr>
            <w:r>
              <w:rPr>
                <w:rFonts w:ascii="Calibri" w:hAnsi="Calibri"/>
                <w:color w:val="1E293B"/>
                <w:sz w:val="19"/>
              </w:rPr>
              <w:t>PostgreSQL (Neon Cloud / Local), psycopg2 pool</w:t>
            </w:r>
          </w:p>
        </w:tc>
        <w:tc>
          <w:tcPr>
            <w:tcW w:type="dxa" w:w="3024"/>
            <w:shd w:fill="F8FAFC"/>
            <w:tcMar>
              <w:top w:w="100" w:type="dxa"/>
              <w:bottom w:w="100" w:type="dxa"/>
              <w:left w:w="140" w:type="dxa"/>
              <w:right w:w="140" w:type="dxa"/>
            </w:tcMar>
          </w:tcPr>
          <w:p>
            <w:pPr>
              <w:jc w:val="left"/>
            </w:pPr>
            <w:r>
              <w:rPr>
                <w:rFonts w:ascii="Calibri" w:hAnsi="Calibri"/>
                <w:color w:val="1E293B"/>
                <w:sz w:val="19"/>
              </w:rPr>
              <w:t>Relational persistence of 29,200+ historical sales records, inventory statuses, suppliers, and decisions.</w:t>
            </w:r>
          </w:p>
        </w:tc>
        <w:tc>
          <w:tcPr>
            <w:tcW w:type="dxa" w:w="2160"/>
            <w:shd w:fill="F8FAFC"/>
            <w:tcMar>
              <w:top w:w="100" w:type="dxa"/>
              <w:bottom w:w="100" w:type="dxa"/>
              <w:left w:w="140" w:type="dxa"/>
              <w:right w:w="140" w:type="dxa"/>
            </w:tcMar>
          </w:tcPr>
          <w:p>
            <w:pPr>
              <w:jc w:val="left"/>
            </w:pPr>
            <w:r>
              <w:rPr>
                <w:rFonts w:ascii="Calibri" w:hAnsi="Calibri"/>
                <w:color w:val="1E293B"/>
                <w:sz w:val="19"/>
              </w:rPr>
              <w:t>sales_history, inventory, suppliers, procurement_decisions</w:t>
            </w:r>
          </w:p>
        </w:tc>
      </w:tr>
    </w:tbl>
    <w:p>
      <w:pPr>
        <w:spacing w:after="120"/>
      </w:pPr>
    </w:p>
    <w:p>
      <w:pPr>
        <w:keepNext/>
        <w:spacing w:before="240" w:after="80"/>
      </w:pPr>
      <w:r>
        <w:rPr>
          <w:rFonts w:ascii="Calibri" w:hAnsi="Calibri"/>
          <w:b/>
          <w:color w:val="2563EB"/>
          <w:sz w:val="26"/>
        </w:rPr>
        <w:t>Data Flow Lifecycle (End-to-End)</w:t>
      </w:r>
    </w:p>
    <w:p>
      <w:pPr>
        <w:spacing w:before="0" w:after="80" w:line="276" w:lineRule="auto"/>
      </w:pPr>
      <w:r>
        <w:rPr>
          <w:rFonts w:ascii="Calibri" w:hAnsi="Calibri"/>
          <w:color w:val="334155"/>
          <w:sz w:val="21"/>
        </w:rPr>
        <w:t>1. Ingestion / Data Sourcing: The platform queries the pre-seeded PostgreSQL database or ingests custom CSV files (sales history, store inventory, supplier catalogs) with automatic schema deduplication and validation.</w:t>
      </w:r>
    </w:p>
    <w:p>
      <w:pPr>
        <w:spacing w:before="0" w:after="80" w:line="276" w:lineRule="auto"/>
      </w:pPr>
      <w:r>
        <w:rPr>
          <w:rFonts w:ascii="Calibri" w:hAnsi="Calibri"/>
          <w:color w:val="334155"/>
          <w:sz w:val="21"/>
        </w:rPr>
        <w:t>2. Requirement Parsing: The executive enters an operational query. The RequirementParserAgent extracts budget limits, lead-time thresholds, service-level targets, and preference weights.</w:t>
      </w:r>
    </w:p>
    <w:p>
      <w:pPr>
        <w:spacing w:before="0" w:after="80" w:line="276" w:lineRule="auto"/>
      </w:pPr>
      <w:r>
        <w:rPr>
          <w:rFonts w:ascii="Calibri" w:hAnsi="Calibri"/>
          <w:color w:val="334155"/>
          <w:sz w:val="21"/>
        </w:rPr>
        <w:t>3. Multi-Agent Analysis: ForecastAgent computes regional demand forecasts; InventoryAgent analyzes safety stock gaps and stockout vulnerabilities; SupplierAgent filters candidate vendors and computes logistics costs.</w:t>
      </w:r>
    </w:p>
    <w:p>
      <w:pPr>
        <w:spacing w:before="0" w:after="80" w:line="276" w:lineRule="auto"/>
      </w:pPr>
      <w:r>
        <w:rPr>
          <w:rFonts w:ascii="Calibri" w:hAnsi="Calibri"/>
          <w:color w:val="334155"/>
          <w:sz w:val="21"/>
        </w:rPr>
        <w:t>4. Capacity Intelligence: Evaluates global and regional supplier capacity constraints to verify mathematical problem feasibility.</w:t>
      </w:r>
    </w:p>
    <w:p>
      <w:pPr>
        <w:spacing w:before="0" w:after="80" w:line="276" w:lineRule="auto"/>
      </w:pPr>
      <w:r>
        <w:rPr>
          <w:rFonts w:ascii="Calibri" w:hAnsi="Calibri"/>
          <w:color w:val="334155"/>
          <w:sz w:val="21"/>
        </w:rPr>
        <w:t>5. MILP Optimization: PuLP translates the state into a formal mathematical model and solves for the optimal purchase allocation vector.</w:t>
      </w:r>
    </w:p>
    <w:p>
      <w:pPr>
        <w:spacing w:before="0" w:after="80" w:line="276" w:lineRule="auto"/>
      </w:pPr>
      <w:r>
        <w:rPr>
          <w:rFonts w:ascii="Calibri" w:hAnsi="Calibri"/>
          <w:color w:val="334155"/>
          <w:sz w:val="21"/>
        </w:rPr>
        <w:t>6. Post-Validation &amp; XAI: Enforces all constraint satisfaction tests, performs a paired t-test against baseline market averages, and synthesizes natural language executive explanations.</w:t>
      </w:r>
    </w:p>
    <w:p>
      <w:pPr>
        <w:spacing w:before="0" w:after="80" w:line="276" w:lineRule="auto"/>
      </w:pPr>
      <w:r>
        <w:rPr>
          <w:rFonts w:ascii="Calibri" w:hAnsi="Calibri"/>
          <w:color w:val="334155"/>
          <w:sz w:val="21"/>
        </w:rPr>
        <w:t>7. Executive Approval: The decision is presented on the React dashboard for human approval, logging the audit trail to PostgreSQL.</w:t>
      </w:r>
    </w:p>
    <w:p>
      <w:pPr>
        <w:keepNext/>
        <w:spacing w:before="360" w:after="120"/>
      </w:pPr>
      <w:r>
        <w:rPr>
          <w:rFonts w:ascii="Calibri" w:hAnsi="Calibri"/>
          <w:b/>
          <w:color w:val="1E3A8A"/>
          <w:sz w:val="32"/>
        </w:rPr>
        <w:t>3. Comprehensive Technology Stack &amp; Dependencies</w:t>
      </w:r>
    </w:p>
    <w:p>
      <w:pPr>
        <w:spacing w:before="0" w:after="80" w:line="276" w:lineRule="auto"/>
      </w:pPr>
      <w:r>
        <w:rPr>
          <w:rFonts w:ascii="Calibri" w:hAnsi="Calibri"/>
          <w:color w:val="334155"/>
          <w:sz w:val="21"/>
        </w:rPr>
        <w:t>AEMIIF utilizes modern, production-grade enterprise software technologies across both the backend intelligence engine and the frontend presentation layers.</w:t>
      </w:r>
    </w:p>
    <w:p>
      <w:pPr>
        <w:keepNext/>
        <w:spacing w:before="240" w:after="80"/>
      </w:pPr>
      <w:r>
        <w:rPr>
          <w:rFonts w:ascii="Calibri" w:hAnsi="Calibri"/>
          <w:b/>
          <w:color w:val="2563EB"/>
          <w:sz w:val="26"/>
        </w:rPr>
        <w:t>Backend Python Ecosystem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3A8A"/>
            <w:tcMar>
              <w:top w:w="120" w:type="dxa"/>
              <w:bottom w:w="120" w:type="dxa"/>
              <w:left w:w="140" w:type="dxa"/>
              <w:right w:w="140" w:type="dxa"/>
            </w:tcMar>
          </w:tcPr>
          <w:p>
            <w:pPr>
              <w:jc w:val="left"/>
            </w:pPr>
            <w:r>
              <w:rPr>
                <w:rFonts w:ascii="Calibri" w:hAnsi="Calibri"/>
                <w:b/>
                <w:color w:val="FFFFFF"/>
                <w:sz w:val="20"/>
              </w:rPr>
              <w:t>Package Name</w:t>
            </w:r>
          </w:p>
        </w:tc>
        <w:tc>
          <w:tcPr>
            <w:tcW w:type="dxa" w:w="1152"/>
            <w:shd w:fill="1E3A8A"/>
            <w:tcMar>
              <w:top w:w="120" w:type="dxa"/>
              <w:bottom w:w="120" w:type="dxa"/>
              <w:left w:w="140" w:type="dxa"/>
              <w:right w:w="140" w:type="dxa"/>
            </w:tcMar>
          </w:tcPr>
          <w:p>
            <w:pPr>
              <w:jc w:val="left"/>
            </w:pPr>
            <w:r>
              <w:rPr>
                <w:rFonts w:ascii="Calibri" w:hAnsi="Calibri"/>
                <w:b/>
                <w:color w:val="FFFFFF"/>
                <w:sz w:val="20"/>
              </w:rPr>
              <w:t>Version</w:t>
            </w:r>
          </w:p>
        </w:tc>
        <w:tc>
          <w:tcPr>
            <w:tcW w:type="dxa" w:w="2016"/>
            <w:shd w:fill="1E3A8A"/>
            <w:tcMar>
              <w:top w:w="120" w:type="dxa"/>
              <w:bottom w:w="120" w:type="dxa"/>
              <w:left w:w="140" w:type="dxa"/>
              <w:right w:w="140" w:type="dxa"/>
            </w:tcMar>
          </w:tcPr>
          <w:p>
            <w:pPr>
              <w:jc w:val="left"/>
            </w:pPr>
            <w:r>
              <w:rPr>
                <w:rFonts w:ascii="Calibri" w:hAnsi="Calibri"/>
                <w:b/>
                <w:color w:val="FFFFFF"/>
                <w:sz w:val="20"/>
              </w:rPr>
              <w:t>Category</w:t>
            </w:r>
          </w:p>
        </w:tc>
        <w:tc>
          <w:tcPr>
            <w:tcW w:type="dxa" w:w="4176"/>
            <w:shd w:fill="1E3A8A"/>
            <w:tcMar>
              <w:top w:w="120" w:type="dxa"/>
              <w:bottom w:w="120" w:type="dxa"/>
              <w:left w:w="140" w:type="dxa"/>
              <w:right w:w="140" w:type="dxa"/>
            </w:tcMar>
          </w:tcPr>
          <w:p>
            <w:pPr>
              <w:jc w:val="left"/>
            </w:pPr>
            <w:r>
              <w:rPr>
                <w:rFonts w:ascii="Calibri" w:hAnsi="Calibri"/>
                <w:b/>
                <w:color w:val="FFFFFF"/>
                <w:sz w:val="20"/>
              </w:rPr>
              <w:t>Functional Role in Project</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fastapi</w:t>
            </w:r>
          </w:p>
        </w:tc>
        <w:tc>
          <w:tcPr>
            <w:tcW w:type="dxa" w:w="1152"/>
            <w:shd w:fill="FFFFFF"/>
            <w:tcMar>
              <w:top w:w="100" w:type="dxa"/>
              <w:bottom w:w="100" w:type="dxa"/>
              <w:left w:w="140" w:type="dxa"/>
              <w:right w:w="140" w:type="dxa"/>
            </w:tcMar>
          </w:tcPr>
          <w:p>
            <w:pPr>
              <w:jc w:val="left"/>
            </w:pPr>
            <w:r>
              <w:rPr>
                <w:rFonts w:ascii="Calibri" w:hAnsi="Calibri"/>
                <w:color w:val="1E293B"/>
                <w:sz w:val="19"/>
              </w:rPr>
              <w:t>0.115+</w:t>
            </w:r>
          </w:p>
        </w:tc>
        <w:tc>
          <w:tcPr>
            <w:tcW w:type="dxa" w:w="2016"/>
            <w:shd w:fill="FFFFFF"/>
            <w:tcMar>
              <w:top w:w="100" w:type="dxa"/>
              <w:bottom w:w="100" w:type="dxa"/>
              <w:left w:w="140" w:type="dxa"/>
              <w:right w:w="140" w:type="dxa"/>
            </w:tcMar>
          </w:tcPr>
          <w:p>
            <w:pPr>
              <w:jc w:val="left"/>
            </w:pPr>
            <w:r>
              <w:rPr>
                <w:rFonts w:ascii="Calibri" w:hAnsi="Calibri"/>
                <w:color w:val="1E293B"/>
                <w:sz w:val="19"/>
              </w:rPr>
              <w:t>Web Framework</w:t>
            </w:r>
          </w:p>
        </w:tc>
        <w:tc>
          <w:tcPr>
            <w:tcW w:type="dxa" w:w="4176"/>
            <w:shd w:fill="FFFFFF"/>
            <w:tcMar>
              <w:top w:w="100" w:type="dxa"/>
              <w:bottom w:w="100" w:type="dxa"/>
              <w:left w:w="140" w:type="dxa"/>
              <w:right w:w="140" w:type="dxa"/>
            </w:tcMar>
          </w:tcPr>
          <w:p>
            <w:pPr>
              <w:jc w:val="left"/>
            </w:pPr>
            <w:r>
              <w:rPr>
                <w:rFonts w:ascii="Calibri" w:hAnsi="Calibri"/>
                <w:color w:val="1E293B"/>
                <w:sz w:val="19"/>
              </w:rPr>
              <w:t>High-performance asynchronous API engine with automatic OpenAPI documentation.</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uvicorn</w:t>
            </w:r>
          </w:p>
        </w:tc>
        <w:tc>
          <w:tcPr>
            <w:tcW w:type="dxa" w:w="1152"/>
            <w:shd w:fill="F8FAFC"/>
            <w:tcMar>
              <w:top w:w="100" w:type="dxa"/>
              <w:bottom w:w="100" w:type="dxa"/>
              <w:left w:w="140" w:type="dxa"/>
              <w:right w:w="140" w:type="dxa"/>
            </w:tcMar>
          </w:tcPr>
          <w:p>
            <w:pPr>
              <w:jc w:val="left"/>
            </w:pPr>
            <w:r>
              <w:rPr>
                <w:rFonts w:ascii="Calibri" w:hAnsi="Calibri"/>
                <w:color w:val="1E293B"/>
                <w:sz w:val="19"/>
              </w:rPr>
              <w:t>0.34+</w:t>
            </w:r>
          </w:p>
        </w:tc>
        <w:tc>
          <w:tcPr>
            <w:tcW w:type="dxa" w:w="2016"/>
            <w:shd w:fill="F8FAFC"/>
            <w:tcMar>
              <w:top w:w="100" w:type="dxa"/>
              <w:bottom w:w="100" w:type="dxa"/>
              <w:left w:w="140" w:type="dxa"/>
              <w:right w:w="140" w:type="dxa"/>
            </w:tcMar>
          </w:tcPr>
          <w:p>
            <w:pPr>
              <w:jc w:val="left"/>
            </w:pPr>
            <w:r>
              <w:rPr>
                <w:rFonts w:ascii="Calibri" w:hAnsi="Calibri"/>
                <w:color w:val="1E293B"/>
                <w:sz w:val="19"/>
              </w:rPr>
              <w:t>ASGI Web Server</w:t>
            </w:r>
          </w:p>
        </w:tc>
        <w:tc>
          <w:tcPr>
            <w:tcW w:type="dxa" w:w="4176"/>
            <w:shd w:fill="F8FAFC"/>
            <w:tcMar>
              <w:top w:w="100" w:type="dxa"/>
              <w:bottom w:w="100" w:type="dxa"/>
              <w:left w:w="140" w:type="dxa"/>
              <w:right w:w="140" w:type="dxa"/>
            </w:tcMar>
          </w:tcPr>
          <w:p>
            <w:pPr>
              <w:jc w:val="left"/>
            </w:pPr>
            <w:r>
              <w:rPr>
                <w:rFonts w:ascii="Calibri" w:hAnsi="Calibri"/>
                <w:color w:val="1E293B"/>
                <w:sz w:val="19"/>
              </w:rPr>
              <w:t>Lightning-fast ASGI server for hosting FastAPI endpoints with hot-reloading.</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pydantic</w:t>
            </w:r>
          </w:p>
        </w:tc>
        <w:tc>
          <w:tcPr>
            <w:tcW w:type="dxa" w:w="1152"/>
            <w:shd w:fill="FFFFFF"/>
            <w:tcMar>
              <w:top w:w="100" w:type="dxa"/>
              <w:bottom w:w="100" w:type="dxa"/>
              <w:left w:w="140" w:type="dxa"/>
              <w:right w:w="140" w:type="dxa"/>
            </w:tcMar>
          </w:tcPr>
          <w:p>
            <w:pPr>
              <w:jc w:val="left"/>
            </w:pPr>
            <w:r>
              <w:rPr>
                <w:rFonts w:ascii="Calibri" w:hAnsi="Calibri"/>
                <w:color w:val="1E293B"/>
                <w:sz w:val="19"/>
              </w:rPr>
              <w:t>2.10+</w:t>
            </w:r>
          </w:p>
        </w:tc>
        <w:tc>
          <w:tcPr>
            <w:tcW w:type="dxa" w:w="2016"/>
            <w:shd w:fill="FFFFFF"/>
            <w:tcMar>
              <w:top w:w="100" w:type="dxa"/>
              <w:bottom w:w="100" w:type="dxa"/>
              <w:left w:w="140" w:type="dxa"/>
              <w:right w:w="140" w:type="dxa"/>
            </w:tcMar>
          </w:tcPr>
          <w:p>
            <w:pPr>
              <w:jc w:val="left"/>
            </w:pPr>
            <w:r>
              <w:rPr>
                <w:rFonts w:ascii="Calibri" w:hAnsi="Calibri"/>
                <w:color w:val="1E293B"/>
                <w:sz w:val="19"/>
              </w:rPr>
              <w:t>Data Validation</w:t>
            </w:r>
          </w:p>
        </w:tc>
        <w:tc>
          <w:tcPr>
            <w:tcW w:type="dxa" w:w="4176"/>
            <w:shd w:fill="FFFFFF"/>
            <w:tcMar>
              <w:top w:w="100" w:type="dxa"/>
              <w:bottom w:w="100" w:type="dxa"/>
              <w:left w:w="140" w:type="dxa"/>
              <w:right w:w="140" w:type="dxa"/>
            </w:tcMar>
          </w:tcPr>
          <w:p>
            <w:pPr>
              <w:jc w:val="left"/>
            </w:pPr>
            <w:r>
              <w:rPr>
                <w:rFonts w:ascii="Calibri" w:hAnsi="Calibri"/>
                <w:color w:val="1E293B"/>
                <w:sz w:val="19"/>
              </w:rPr>
              <w:t>Type-safe schemas, request/response models, and environment settings parsing.</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langgraph</w:t>
            </w:r>
          </w:p>
        </w:tc>
        <w:tc>
          <w:tcPr>
            <w:tcW w:type="dxa" w:w="1152"/>
            <w:shd w:fill="F8FAFC"/>
            <w:tcMar>
              <w:top w:w="100" w:type="dxa"/>
              <w:bottom w:w="100" w:type="dxa"/>
              <w:left w:w="140" w:type="dxa"/>
              <w:right w:w="140" w:type="dxa"/>
            </w:tcMar>
          </w:tcPr>
          <w:p>
            <w:pPr>
              <w:jc w:val="left"/>
            </w:pPr>
            <w:r>
              <w:rPr>
                <w:rFonts w:ascii="Calibri" w:hAnsi="Calibri"/>
                <w:color w:val="1E293B"/>
                <w:sz w:val="19"/>
              </w:rPr>
              <w:t>0.2+</w:t>
            </w:r>
          </w:p>
        </w:tc>
        <w:tc>
          <w:tcPr>
            <w:tcW w:type="dxa" w:w="2016"/>
            <w:shd w:fill="F8FAFC"/>
            <w:tcMar>
              <w:top w:w="100" w:type="dxa"/>
              <w:bottom w:w="100" w:type="dxa"/>
              <w:left w:w="140" w:type="dxa"/>
              <w:right w:w="140" w:type="dxa"/>
            </w:tcMar>
          </w:tcPr>
          <w:p>
            <w:pPr>
              <w:jc w:val="left"/>
            </w:pPr>
            <w:r>
              <w:rPr>
                <w:rFonts w:ascii="Calibri" w:hAnsi="Calibri"/>
                <w:color w:val="1E293B"/>
                <w:sz w:val="19"/>
              </w:rPr>
              <w:t>Agent Framework</w:t>
            </w:r>
          </w:p>
        </w:tc>
        <w:tc>
          <w:tcPr>
            <w:tcW w:type="dxa" w:w="4176"/>
            <w:shd w:fill="F8FAFC"/>
            <w:tcMar>
              <w:top w:w="100" w:type="dxa"/>
              <w:bottom w:w="100" w:type="dxa"/>
              <w:left w:w="140" w:type="dxa"/>
              <w:right w:w="140" w:type="dxa"/>
            </w:tcMar>
          </w:tcPr>
          <w:p>
            <w:pPr>
              <w:jc w:val="left"/>
            </w:pPr>
            <w:r>
              <w:rPr>
                <w:rFonts w:ascii="Calibri" w:hAnsi="Calibri"/>
                <w:color w:val="1E293B"/>
                <w:sz w:val="19"/>
              </w:rPr>
              <w:t>Stateful, multi-actor orchestration graph for cyclic-free agent execution.</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langchain-core</w:t>
            </w:r>
          </w:p>
        </w:tc>
        <w:tc>
          <w:tcPr>
            <w:tcW w:type="dxa" w:w="1152"/>
            <w:shd w:fill="FFFFFF"/>
            <w:tcMar>
              <w:top w:w="100" w:type="dxa"/>
              <w:bottom w:w="100" w:type="dxa"/>
              <w:left w:w="140" w:type="dxa"/>
              <w:right w:w="140" w:type="dxa"/>
            </w:tcMar>
          </w:tcPr>
          <w:p>
            <w:pPr>
              <w:jc w:val="left"/>
            </w:pPr>
            <w:r>
              <w:rPr>
                <w:rFonts w:ascii="Calibri" w:hAnsi="Calibri"/>
                <w:color w:val="1E293B"/>
                <w:sz w:val="19"/>
              </w:rPr>
              <w:t>0.3+</w:t>
            </w:r>
          </w:p>
        </w:tc>
        <w:tc>
          <w:tcPr>
            <w:tcW w:type="dxa" w:w="2016"/>
            <w:shd w:fill="FFFFFF"/>
            <w:tcMar>
              <w:top w:w="100" w:type="dxa"/>
              <w:bottom w:w="100" w:type="dxa"/>
              <w:left w:w="140" w:type="dxa"/>
              <w:right w:w="140" w:type="dxa"/>
            </w:tcMar>
          </w:tcPr>
          <w:p>
            <w:pPr>
              <w:jc w:val="left"/>
            </w:pPr>
            <w:r>
              <w:rPr>
                <w:rFonts w:ascii="Calibri" w:hAnsi="Calibri"/>
                <w:color w:val="1E293B"/>
                <w:sz w:val="19"/>
              </w:rPr>
              <w:t>LLM Abstraction</w:t>
            </w:r>
          </w:p>
        </w:tc>
        <w:tc>
          <w:tcPr>
            <w:tcW w:type="dxa" w:w="4176"/>
            <w:shd w:fill="FFFFFF"/>
            <w:tcMar>
              <w:top w:w="100" w:type="dxa"/>
              <w:bottom w:w="100" w:type="dxa"/>
              <w:left w:w="140" w:type="dxa"/>
              <w:right w:w="140" w:type="dxa"/>
            </w:tcMar>
          </w:tcPr>
          <w:p>
            <w:pPr>
              <w:jc w:val="left"/>
            </w:pPr>
            <w:r>
              <w:rPr>
                <w:rFonts w:ascii="Calibri" w:hAnsi="Calibri"/>
                <w:color w:val="1E293B"/>
                <w:sz w:val="19"/>
              </w:rPr>
              <w:t>Core messaging abstractions, prompt templates, and agent tool execution.</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langchain-openai</w:t>
            </w:r>
          </w:p>
        </w:tc>
        <w:tc>
          <w:tcPr>
            <w:tcW w:type="dxa" w:w="1152"/>
            <w:shd w:fill="F8FAFC"/>
            <w:tcMar>
              <w:top w:w="100" w:type="dxa"/>
              <w:bottom w:w="100" w:type="dxa"/>
              <w:left w:w="140" w:type="dxa"/>
              <w:right w:w="140" w:type="dxa"/>
            </w:tcMar>
          </w:tcPr>
          <w:p>
            <w:pPr>
              <w:jc w:val="left"/>
            </w:pPr>
            <w:r>
              <w:rPr>
                <w:rFonts w:ascii="Calibri" w:hAnsi="Calibri"/>
                <w:color w:val="1E293B"/>
                <w:sz w:val="19"/>
              </w:rPr>
              <w:t>0.3+</w:t>
            </w:r>
          </w:p>
        </w:tc>
        <w:tc>
          <w:tcPr>
            <w:tcW w:type="dxa" w:w="2016"/>
            <w:shd w:fill="F8FAFC"/>
            <w:tcMar>
              <w:top w:w="100" w:type="dxa"/>
              <w:bottom w:w="100" w:type="dxa"/>
              <w:left w:w="140" w:type="dxa"/>
              <w:right w:w="140" w:type="dxa"/>
            </w:tcMar>
          </w:tcPr>
          <w:p>
            <w:pPr>
              <w:jc w:val="left"/>
            </w:pPr>
            <w:r>
              <w:rPr>
                <w:rFonts w:ascii="Calibri" w:hAnsi="Calibri"/>
                <w:color w:val="1E293B"/>
                <w:sz w:val="19"/>
              </w:rPr>
              <w:t>LLM Integration</w:t>
            </w:r>
          </w:p>
        </w:tc>
        <w:tc>
          <w:tcPr>
            <w:tcW w:type="dxa" w:w="4176"/>
            <w:shd w:fill="F8FAFC"/>
            <w:tcMar>
              <w:top w:w="100" w:type="dxa"/>
              <w:bottom w:w="100" w:type="dxa"/>
              <w:left w:w="140" w:type="dxa"/>
              <w:right w:w="140" w:type="dxa"/>
            </w:tcMar>
          </w:tcPr>
          <w:p>
            <w:pPr>
              <w:jc w:val="left"/>
            </w:pPr>
            <w:r>
              <w:rPr>
                <w:rFonts w:ascii="Calibri" w:hAnsi="Calibri"/>
                <w:color w:val="1E293B"/>
                <w:sz w:val="19"/>
              </w:rPr>
              <w:t>Client integration with OpenAI models for natural language requirement parsing.</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pulp</w:t>
            </w:r>
          </w:p>
        </w:tc>
        <w:tc>
          <w:tcPr>
            <w:tcW w:type="dxa" w:w="1152"/>
            <w:shd w:fill="FFFFFF"/>
            <w:tcMar>
              <w:top w:w="100" w:type="dxa"/>
              <w:bottom w:w="100" w:type="dxa"/>
              <w:left w:w="140" w:type="dxa"/>
              <w:right w:w="140" w:type="dxa"/>
            </w:tcMar>
          </w:tcPr>
          <w:p>
            <w:pPr>
              <w:jc w:val="left"/>
            </w:pPr>
            <w:r>
              <w:rPr>
                <w:rFonts w:ascii="Calibri" w:hAnsi="Calibri"/>
                <w:color w:val="1E293B"/>
                <w:sz w:val="19"/>
              </w:rPr>
              <w:t>2.8+</w:t>
            </w:r>
          </w:p>
        </w:tc>
        <w:tc>
          <w:tcPr>
            <w:tcW w:type="dxa" w:w="2016"/>
            <w:shd w:fill="FFFFFF"/>
            <w:tcMar>
              <w:top w:w="100" w:type="dxa"/>
              <w:bottom w:w="100" w:type="dxa"/>
              <w:left w:w="140" w:type="dxa"/>
              <w:right w:w="140" w:type="dxa"/>
            </w:tcMar>
          </w:tcPr>
          <w:p>
            <w:pPr>
              <w:jc w:val="left"/>
            </w:pPr>
            <w:r>
              <w:rPr>
                <w:rFonts w:ascii="Calibri" w:hAnsi="Calibri"/>
                <w:color w:val="1E293B"/>
                <w:sz w:val="19"/>
              </w:rPr>
              <w:t>Operations Research</w:t>
            </w:r>
          </w:p>
        </w:tc>
        <w:tc>
          <w:tcPr>
            <w:tcW w:type="dxa" w:w="4176"/>
            <w:shd w:fill="FFFFFF"/>
            <w:tcMar>
              <w:top w:w="100" w:type="dxa"/>
              <w:bottom w:w="100" w:type="dxa"/>
              <w:left w:w="140" w:type="dxa"/>
              <w:right w:w="140" w:type="dxa"/>
            </w:tcMar>
          </w:tcPr>
          <w:p>
            <w:pPr>
              <w:jc w:val="left"/>
            </w:pPr>
            <w:r>
              <w:rPr>
                <w:rFonts w:ascii="Calibri" w:hAnsi="Calibri"/>
                <w:color w:val="1E293B"/>
                <w:sz w:val="19"/>
              </w:rPr>
              <w:t>Mixed Integer Linear Programming modeling tool communicating with COIN-OR CBC.</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scipy</w:t>
            </w:r>
          </w:p>
        </w:tc>
        <w:tc>
          <w:tcPr>
            <w:tcW w:type="dxa" w:w="1152"/>
            <w:shd w:fill="F8FAFC"/>
            <w:tcMar>
              <w:top w:w="100" w:type="dxa"/>
              <w:bottom w:w="100" w:type="dxa"/>
              <w:left w:w="140" w:type="dxa"/>
              <w:right w:w="140" w:type="dxa"/>
            </w:tcMar>
          </w:tcPr>
          <w:p>
            <w:pPr>
              <w:jc w:val="left"/>
            </w:pPr>
            <w:r>
              <w:rPr>
                <w:rFonts w:ascii="Calibri" w:hAnsi="Calibri"/>
                <w:color w:val="1E293B"/>
                <w:sz w:val="19"/>
              </w:rPr>
              <w:t>1.14+</w:t>
            </w:r>
          </w:p>
        </w:tc>
        <w:tc>
          <w:tcPr>
            <w:tcW w:type="dxa" w:w="2016"/>
            <w:shd w:fill="F8FAFC"/>
            <w:tcMar>
              <w:top w:w="100" w:type="dxa"/>
              <w:bottom w:w="100" w:type="dxa"/>
              <w:left w:w="140" w:type="dxa"/>
              <w:right w:w="140" w:type="dxa"/>
            </w:tcMar>
          </w:tcPr>
          <w:p>
            <w:pPr>
              <w:jc w:val="left"/>
            </w:pPr>
            <w:r>
              <w:rPr>
                <w:rFonts w:ascii="Calibri" w:hAnsi="Calibri"/>
                <w:color w:val="1E293B"/>
                <w:sz w:val="19"/>
              </w:rPr>
              <w:t>Scientific Computing</w:t>
            </w:r>
          </w:p>
        </w:tc>
        <w:tc>
          <w:tcPr>
            <w:tcW w:type="dxa" w:w="4176"/>
            <w:shd w:fill="F8FAFC"/>
            <w:tcMar>
              <w:top w:w="100" w:type="dxa"/>
              <w:bottom w:w="100" w:type="dxa"/>
              <w:left w:w="140" w:type="dxa"/>
              <w:right w:w="140" w:type="dxa"/>
            </w:tcMar>
          </w:tcPr>
          <w:p>
            <w:pPr>
              <w:jc w:val="left"/>
            </w:pPr>
            <w:r>
              <w:rPr>
                <w:rFonts w:ascii="Calibri" w:hAnsi="Calibri"/>
                <w:color w:val="1E293B"/>
                <w:sz w:val="19"/>
              </w:rPr>
              <w:t>Statistical hypothesis testing (paired t-test) to validate procurement savings.</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numpy</w:t>
            </w:r>
          </w:p>
        </w:tc>
        <w:tc>
          <w:tcPr>
            <w:tcW w:type="dxa" w:w="1152"/>
            <w:shd w:fill="FFFFFF"/>
            <w:tcMar>
              <w:top w:w="100" w:type="dxa"/>
              <w:bottom w:w="100" w:type="dxa"/>
              <w:left w:w="140" w:type="dxa"/>
              <w:right w:w="140" w:type="dxa"/>
            </w:tcMar>
          </w:tcPr>
          <w:p>
            <w:pPr>
              <w:jc w:val="left"/>
            </w:pPr>
            <w:r>
              <w:rPr>
                <w:rFonts w:ascii="Calibri" w:hAnsi="Calibri"/>
                <w:color w:val="1E293B"/>
                <w:sz w:val="19"/>
              </w:rPr>
              <w:t>2.0+</w:t>
            </w:r>
          </w:p>
        </w:tc>
        <w:tc>
          <w:tcPr>
            <w:tcW w:type="dxa" w:w="2016"/>
            <w:shd w:fill="FFFFFF"/>
            <w:tcMar>
              <w:top w:w="100" w:type="dxa"/>
              <w:bottom w:w="100" w:type="dxa"/>
              <w:left w:w="140" w:type="dxa"/>
              <w:right w:w="140" w:type="dxa"/>
            </w:tcMar>
          </w:tcPr>
          <w:p>
            <w:pPr>
              <w:jc w:val="left"/>
            </w:pPr>
            <w:r>
              <w:rPr>
                <w:rFonts w:ascii="Calibri" w:hAnsi="Calibri"/>
                <w:color w:val="1E293B"/>
                <w:sz w:val="19"/>
              </w:rPr>
              <w:t>Numerical Analysis</w:t>
            </w:r>
          </w:p>
        </w:tc>
        <w:tc>
          <w:tcPr>
            <w:tcW w:type="dxa" w:w="4176"/>
            <w:shd w:fill="FFFFFF"/>
            <w:tcMar>
              <w:top w:w="100" w:type="dxa"/>
              <w:bottom w:w="100" w:type="dxa"/>
              <w:left w:w="140" w:type="dxa"/>
              <w:right w:w="140" w:type="dxa"/>
            </w:tcMar>
          </w:tcPr>
          <w:p>
            <w:pPr>
              <w:jc w:val="left"/>
            </w:pPr>
            <w:r>
              <w:rPr>
                <w:rFonts w:ascii="Calibri" w:hAnsi="Calibri"/>
                <w:color w:val="1E293B"/>
                <w:sz w:val="19"/>
              </w:rPr>
              <w:t>High-speed array processing, variance calculations, and vector operations.</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pandas</w:t>
            </w:r>
          </w:p>
        </w:tc>
        <w:tc>
          <w:tcPr>
            <w:tcW w:type="dxa" w:w="1152"/>
            <w:shd w:fill="F8FAFC"/>
            <w:tcMar>
              <w:top w:w="100" w:type="dxa"/>
              <w:bottom w:w="100" w:type="dxa"/>
              <w:left w:w="140" w:type="dxa"/>
              <w:right w:w="140" w:type="dxa"/>
            </w:tcMar>
          </w:tcPr>
          <w:p>
            <w:pPr>
              <w:jc w:val="left"/>
            </w:pPr>
            <w:r>
              <w:rPr>
                <w:rFonts w:ascii="Calibri" w:hAnsi="Calibri"/>
                <w:color w:val="1E293B"/>
                <w:sz w:val="19"/>
              </w:rPr>
              <w:t>2.2+</w:t>
            </w:r>
          </w:p>
        </w:tc>
        <w:tc>
          <w:tcPr>
            <w:tcW w:type="dxa" w:w="2016"/>
            <w:shd w:fill="F8FAFC"/>
            <w:tcMar>
              <w:top w:w="100" w:type="dxa"/>
              <w:bottom w:w="100" w:type="dxa"/>
              <w:left w:w="140" w:type="dxa"/>
              <w:right w:w="140" w:type="dxa"/>
            </w:tcMar>
          </w:tcPr>
          <w:p>
            <w:pPr>
              <w:jc w:val="left"/>
            </w:pPr>
            <w:r>
              <w:rPr>
                <w:rFonts w:ascii="Calibri" w:hAnsi="Calibri"/>
                <w:color w:val="1E293B"/>
                <w:sz w:val="19"/>
              </w:rPr>
              <w:t>Data Engineering</w:t>
            </w:r>
          </w:p>
        </w:tc>
        <w:tc>
          <w:tcPr>
            <w:tcW w:type="dxa" w:w="4176"/>
            <w:shd w:fill="F8FAFC"/>
            <w:tcMar>
              <w:top w:w="100" w:type="dxa"/>
              <w:bottom w:w="100" w:type="dxa"/>
              <w:left w:w="140" w:type="dxa"/>
              <w:right w:w="140" w:type="dxa"/>
            </w:tcMar>
          </w:tcPr>
          <w:p>
            <w:pPr>
              <w:jc w:val="left"/>
            </w:pPr>
            <w:r>
              <w:rPr>
                <w:rFonts w:ascii="Calibri" w:hAnsi="Calibri"/>
                <w:color w:val="1E293B"/>
                <w:sz w:val="19"/>
              </w:rPr>
              <w:t>DataFrame transformations, CSV dataset ingestion, and demand aggregation.</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psycopg2-binary</w:t>
            </w:r>
          </w:p>
        </w:tc>
        <w:tc>
          <w:tcPr>
            <w:tcW w:type="dxa" w:w="1152"/>
            <w:shd w:fill="FFFFFF"/>
            <w:tcMar>
              <w:top w:w="100" w:type="dxa"/>
              <w:bottom w:w="100" w:type="dxa"/>
              <w:left w:w="140" w:type="dxa"/>
              <w:right w:w="140" w:type="dxa"/>
            </w:tcMar>
          </w:tcPr>
          <w:p>
            <w:pPr>
              <w:jc w:val="left"/>
            </w:pPr>
            <w:r>
              <w:rPr>
                <w:rFonts w:ascii="Calibri" w:hAnsi="Calibri"/>
                <w:color w:val="1E293B"/>
                <w:sz w:val="19"/>
              </w:rPr>
              <w:t>2.9+</w:t>
            </w:r>
          </w:p>
        </w:tc>
        <w:tc>
          <w:tcPr>
            <w:tcW w:type="dxa" w:w="2016"/>
            <w:shd w:fill="FFFFFF"/>
            <w:tcMar>
              <w:top w:w="100" w:type="dxa"/>
              <w:bottom w:w="100" w:type="dxa"/>
              <w:left w:w="140" w:type="dxa"/>
              <w:right w:w="140" w:type="dxa"/>
            </w:tcMar>
          </w:tcPr>
          <w:p>
            <w:pPr>
              <w:jc w:val="left"/>
            </w:pPr>
            <w:r>
              <w:rPr>
                <w:rFonts w:ascii="Calibri" w:hAnsi="Calibri"/>
                <w:color w:val="1E293B"/>
                <w:sz w:val="19"/>
              </w:rPr>
              <w:t>Database Driver</w:t>
            </w:r>
          </w:p>
        </w:tc>
        <w:tc>
          <w:tcPr>
            <w:tcW w:type="dxa" w:w="4176"/>
            <w:shd w:fill="FFFFFF"/>
            <w:tcMar>
              <w:top w:w="100" w:type="dxa"/>
              <w:bottom w:w="100" w:type="dxa"/>
              <w:left w:w="140" w:type="dxa"/>
              <w:right w:w="140" w:type="dxa"/>
            </w:tcMar>
          </w:tcPr>
          <w:p>
            <w:pPr>
              <w:jc w:val="left"/>
            </w:pPr>
            <w:r>
              <w:rPr>
                <w:rFonts w:ascii="Calibri" w:hAnsi="Calibri"/>
                <w:color w:val="1E293B"/>
                <w:sz w:val="19"/>
              </w:rPr>
              <w:t>Threaded connection pool driver communicating with PostgreSQL database.</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python-dotenv</w:t>
            </w:r>
          </w:p>
        </w:tc>
        <w:tc>
          <w:tcPr>
            <w:tcW w:type="dxa" w:w="1152"/>
            <w:shd w:fill="F8FAFC"/>
            <w:tcMar>
              <w:top w:w="100" w:type="dxa"/>
              <w:bottom w:w="100" w:type="dxa"/>
              <w:left w:w="140" w:type="dxa"/>
              <w:right w:w="140" w:type="dxa"/>
            </w:tcMar>
          </w:tcPr>
          <w:p>
            <w:pPr>
              <w:jc w:val="left"/>
            </w:pPr>
            <w:r>
              <w:rPr>
                <w:rFonts w:ascii="Calibri" w:hAnsi="Calibri"/>
                <w:color w:val="1E293B"/>
                <w:sz w:val="19"/>
              </w:rPr>
              <w:t>1.0+</w:t>
            </w:r>
          </w:p>
        </w:tc>
        <w:tc>
          <w:tcPr>
            <w:tcW w:type="dxa" w:w="2016"/>
            <w:shd w:fill="F8FAFC"/>
            <w:tcMar>
              <w:top w:w="100" w:type="dxa"/>
              <w:bottom w:w="100" w:type="dxa"/>
              <w:left w:w="140" w:type="dxa"/>
              <w:right w:w="140" w:type="dxa"/>
            </w:tcMar>
          </w:tcPr>
          <w:p>
            <w:pPr>
              <w:jc w:val="left"/>
            </w:pPr>
            <w:r>
              <w:rPr>
                <w:rFonts w:ascii="Calibri" w:hAnsi="Calibri"/>
                <w:color w:val="1E293B"/>
                <w:sz w:val="19"/>
              </w:rPr>
              <w:t>Configuration</w:t>
            </w:r>
          </w:p>
        </w:tc>
        <w:tc>
          <w:tcPr>
            <w:tcW w:type="dxa" w:w="4176"/>
            <w:shd w:fill="F8FAFC"/>
            <w:tcMar>
              <w:top w:w="100" w:type="dxa"/>
              <w:bottom w:w="100" w:type="dxa"/>
              <w:left w:w="140" w:type="dxa"/>
              <w:right w:w="140" w:type="dxa"/>
            </w:tcMar>
          </w:tcPr>
          <w:p>
            <w:pPr>
              <w:jc w:val="left"/>
            </w:pPr>
            <w:r>
              <w:rPr>
                <w:rFonts w:ascii="Calibri" w:hAnsi="Calibri"/>
                <w:color w:val="1E293B"/>
                <w:sz w:val="19"/>
              </w:rPr>
              <w:t>Loads sensitive credentials, API keys, and database URLs from .env.</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streamlit</w:t>
            </w:r>
          </w:p>
        </w:tc>
        <w:tc>
          <w:tcPr>
            <w:tcW w:type="dxa" w:w="1152"/>
            <w:shd w:fill="FFFFFF"/>
            <w:tcMar>
              <w:top w:w="100" w:type="dxa"/>
              <w:bottom w:w="100" w:type="dxa"/>
              <w:left w:w="140" w:type="dxa"/>
              <w:right w:w="140" w:type="dxa"/>
            </w:tcMar>
          </w:tcPr>
          <w:p>
            <w:pPr>
              <w:jc w:val="left"/>
            </w:pPr>
            <w:r>
              <w:rPr>
                <w:rFonts w:ascii="Calibri" w:hAnsi="Calibri"/>
                <w:color w:val="1E293B"/>
                <w:sz w:val="19"/>
              </w:rPr>
              <w:t>1.40+</w:t>
            </w:r>
          </w:p>
        </w:tc>
        <w:tc>
          <w:tcPr>
            <w:tcW w:type="dxa" w:w="2016"/>
            <w:shd w:fill="FFFFFF"/>
            <w:tcMar>
              <w:top w:w="100" w:type="dxa"/>
              <w:bottom w:w="100" w:type="dxa"/>
              <w:left w:w="140" w:type="dxa"/>
              <w:right w:w="140" w:type="dxa"/>
            </w:tcMar>
          </w:tcPr>
          <w:p>
            <w:pPr>
              <w:jc w:val="left"/>
            </w:pPr>
            <w:r>
              <w:rPr>
                <w:rFonts w:ascii="Calibri" w:hAnsi="Calibri"/>
                <w:color w:val="1E293B"/>
                <w:sz w:val="19"/>
              </w:rPr>
              <w:t>Demonstration UI</w:t>
            </w:r>
          </w:p>
        </w:tc>
        <w:tc>
          <w:tcPr>
            <w:tcW w:type="dxa" w:w="4176"/>
            <w:shd w:fill="FFFFFF"/>
            <w:tcMar>
              <w:top w:w="100" w:type="dxa"/>
              <w:bottom w:w="100" w:type="dxa"/>
              <w:left w:w="140" w:type="dxa"/>
              <w:right w:w="140" w:type="dxa"/>
            </w:tcMar>
          </w:tcPr>
          <w:p>
            <w:pPr>
              <w:jc w:val="left"/>
            </w:pPr>
            <w:r>
              <w:rPr>
                <w:rFonts w:ascii="Calibri" w:hAnsi="Calibri"/>
                <w:color w:val="1E293B"/>
                <w:sz w:val="19"/>
              </w:rPr>
              <w:t>Interactive exploratory dashboard with real-time reactive charting.</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plotly</w:t>
            </w:r>
          </w:p>
        </w:tc>
        <w:tc>
          <w:tcPr>
            <w:tcW w:type="dxa" w:w="1152"/>
            <w:shd w:fill="F8FAFC"/>
            <w:tcMar>
              <w:top w:w="100" w:type="dxa"/>
              <w:bottom w:w="100" w:type="dxa"/>
              <w:left w:w="140" w:type="dxa"/>
              <w:right w:w="140" w:type="dxa"/>
            </w:tcMar>
          </w:tcPr>
          <w:p>
            <w:pPr>
              <w:jc w:val="left"/>
            </w:pPr>
            <w:r>
              <w:rPr>
                <w:rFonts w:ascii="Calibri" w:hAnsi="Calibri"/>
                <w:color w:val="1E293B"/>
                <w:sz w:val="19"/>
              </w:rPr>
              <w:t>5.24+</w:t>
            </w:r>
          </w:p>
        </w:tc>
        <w:tc>
          <w:tcPr>
            <w:tcW w:type="dxa" w:w="2016"/>
            <w:shd w:fill="F8FAFC"/>
            <w:tcMar>
              <w:top w:w="100" w:type="dxa"/>
              <w:bottom w:w="100" w:type="dxa"/>
              <w:left w:w="140" w:type="dxa"/>
              <w:right w:w="140" w:type="dxa"/>
            </w:tcMar>
          </w:tcPr>
          <w:p>
            <w:pPr>
              <w:jc w:val="left"/>
            </w:pPr>
            <w:r>
              <w:rPr>
                <w:rFonts w:ascii="Calibri" w:hAnsi="Calibri"/>
                <w:color w:val="1E293B"/>
                <w:sz w:val="19"/>
              </w:rPr>
              <w:t>Visualization</w:t>
            </w:r>
          </w:p>
        </w:tc>
        <w:tc>
          <w:tcPr>
            <w:tcW w:type="dxa" w:w="4176"/>
            <w:shd w:fill="F8FAFC"/>
            <w:tcMar>
              <w:top w:w="100" w:type="dxa"/>
              <w:bottom w:w="100" w:type="dxa"/>
              <w:left w:w="140" w:type="dxa"/>
              <w:right w:w="140" w:type="dxa"/>
            </w:tcMar>
          </w:tcPr>
          <w:p>
            <w:pPr>
              <w:jc w:val="left"/>
            </w:pPr>
            <w:r>
              <w:rPr>
                <w:rFonts w:ascii="Calibri" w:hAnsi="Calibri"/>
                <w:color w:val="1E293B"/>
                <w:sz w:val="19"/>
              </w:rPr>
              <w:t>Interactive charts, histograms, and supply chain graphs for Streamlit.</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pytest</w:t>
            </w:r>
          </w:p>
        </w:tc>
        <w:tc>
          <w:tcPr>
            <w:tcW w:type="dxa" w:w="1152"/>
            <w:shd w:fill="FFFFFF"/>
            <w:tcMar>
              <w:top w:w="100" w:type="dxa"/>
              <w:bottom w:w="100" w:type="dxa"/>
              <w:left w:w="140" w:type="dxa"/>
              <w:right w:w="140" w:type="dxa"/>
            </w:tcMar>
          </w:tcPr>
          <w:p>
            <w:pPr>
              <w:jc w:val="left"/>
            </w:pPr>
            <w:r>
              <w:rPr>
                <w:rFonts w:ascii="Calibri" w:hAnsi="Calibri"/>
                <w:color w:val="1E293B"/>
                <w:sz w:val="19"/>
              </w:rPr>
              <w:t>9.1+</w:t>
            </w:r>
          </w:p>
        </w:tc>
        <w:tc>
          <w:tcPr>
            <w:tcW w:type="dxa" w:w="2016"/>
            <w:shd w:fill="FFFFFF"/>
            <w:tcMar>
              <w:top w:w="100" w:type="dxa"/>
              <w:bottom w:w="100" w:type="dxa"/>
              <w:left w:w="140" w:type="dxa"/>
              <w:right w:w="140" w:type="dxa"/>
            </w:tcMar>
          </w:tcPr>
          <w:p>
            <w:pPr>
              <w:jc w:val="left"/>
            </w:pPr>
            <w:r>
              <w:rPr>
                <w:rFonts w:ascii="Calibri" w:hAnsi="Calibri"/>
                <w:color w:val="1E293B"/>
                <w:sz w:val="19"/>
              </w:rPr>
              <w:t>Quality Assurance</w:t>
            </w:r>
          </w:p>
        </w:tc>
        <w:tc>
          <w:tcPr>
            <w:tcW w:type="dxa" w:w="4176"/>
            <w:shd w:fill="FFFFFF"/>
            <w:tcMar>
              <w:top w:w="100" w:type="dxa"/>
              <w:bottom w:w="100" w:type="dxa"/>
              <w:left w:w="140" w:type="dxa"/>
              <w:right w:w="140" w:type="dxa"/>
            </w:tcMar>
          </w:tcPr>
          <w:p>
            <w:pPr>
              <w:jc w:val="left"/>
            </w:pPr>
            <w:r>
              <w:rPr>
                <w:rFonts w:ascii="Calibri" w:hAnsi="Calibri"/>
                <w:color w:val="1E293B"/>
                <w:sz w:val="19"/>
              </w:rPr>
              <w:t>Automated test runner executing 108 unit, integration, and E2E test cases.</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python-docx</w:t>
            </w:r>
          </w:p>
        </w:tc>
        <w:tc>
          <w:tcPr>
            <w:tcW w:type="dxa" w:w="1152"/>
            <w:shd w:fill="F8FAFC"/>
            <w:tcMar>
              <w:top w:w="100" w:type="dxa"/>
              <w:bottom w:w="100" w:type="dxa"/>
              <w:left w:w="140" w:type="dxa"/>
              <w:right w:w="140" w:type="dxa"/>
            </w:tcMar>
          </w:tcPr>
          <w:p>
            <w:pPr>
              <w:jc w:val="left"/>
            </w:pPr>
            <w:r>
              <w:rPr>
                <w:rFonts w:ascii="Calibri" w:hAnsi="Calibri"/>
                <w:color w:val="1E293B"/>
                <w:sz w:val="19"/>
              </w:rPr>
              <w:t>1.2+</w:t>
            </w:r>
          </w:p>
        </w:tc>
        <w:tc>
          <w:tcPr>
            <w:tcW w:type="dxa" w:w="2016"/>
            <w:shd w:fill="F8FAFC"/>
            <w:tcMar>
              <w:top w:w="100" w:type="dxa"/>
              <w:bottom w:w="100" w:type="dxa"/>
              <w:left w:w="140" w:type="dxa"/>
              <w:right w:w="140" w:type="dxa"/>
            </w:tcMar>
          </w:tcPr>
          <w:p>
            <w:pPr>
              <w:jc w:val="left"/>
            </w:pPr>
            <w:r>
              <w:rPr>
                <w:rFonts w:ascii="Calibri" w:hAnsi="Calibri"/>
                <w:color w:val="1E293B"/>
                <w:sz w:val="19"/>
              </w:rPr>
              <w:t>Documentation</w:t>
            </w:r>
          </w:p>
        </w:tc>
        <w:tc>
          <w:tcPr>
            <w:tcW w:type="dxa" w:w="4176"/>
            <w:shd w:fill="F8FAFC"/>
            <w:tcMar>
              <w:top w:w="100" w:type="dxa"/>
              <w:bottom w:w="100" w:type="dxa"/>
              <w:left w:w="140" w:type="dxa"/>
              <w:right w:w="140" w:type="dxa"/>
            </w:tcMar>
          </w:tcPr>
          <w:p>
            <w:pPr>
              <w:jc w:val="left"/>
            </w:pPr>
            <w:r>
              <w:rPr>
                <w:rFonts w:ascii="Calibri" w:hAnsi="Calibri"/>
                <w:color w:val="1E293B"/>
                <w:sz w:val="19"/>
              </w:rPr>
              <w:t>Automated generation of enterprise executive reports and system documentation.</w:t>
            </w:r>
          </w:p>
        </w:tc>
      </w:tr>
    </w:tbl>
    <w:p>
      <w:pPr>
        <w:spacing w:after="120"/>
      </w:pPr>
    </w:p>
    <w:p>
      <w:pPr>
        <w:keepNext/>
        <w:spacing w:before="240" w:after="80"/>
      </w:pPr>
      <w:r>
        <w:rPr>
          <w:rFonts w:ascii="Calibri" w:hAnsi="Calibri"/>
          <w:b/>
          <w:color w:val="2563EB"/>
          <w:sz w:val="26"/>
        </w:rPr>
        <w:t>Frontend React Ecosystem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3A8A"/>
            <w:tcMar>
              <w:top w:w="120" w:type="dxa"/>
              <w:bottom w:w="120" w:type="dxa"/>
              <w:left w:w="140" w:type="dxa"/>
              <w:right w:w="140" w:type="dxa"/>
            </w:tcMar>
          </w:tcPr>
          <w:p>
            <w:pPr>
              <w:jc w:val="left"/>
            </w:pPr>
            <w:r>
              <w:rPr>
                <w:rFonts w:ascii="Calibri" w:hAnsi="Calibri"/>
                <w:b/>
                <w:color w:val="FFFFFF"/>
                <w:sz w:val="20"/>
              </w:rPr>
              <w:t>Package Name</w:t>
            </w:r>
          </w:p>
        </w:tc>
        <w:tc>
          <w:tcPr>
            <w:tcW w:type="dxa" w:w="1152"/>
            <w:shd w:fill="1E3A8A"/>
            <w:tcMar>
              <w:top w:w="120" w:type="dxa"/>
              <w:bottom w:w="120" w:type="dxa"/>
              <w:left w:w="140" w:type="dxa"/>
              <w:right w:w="140" w:type="dxa"/>
            </w:tcMar>
          </w:tcPr>
          <w:p>
            <w:pPr>
              <w:jc w:val="left"/>
            </w:pPr>
            <w:r>
              <w:rPr>
                <w:rFonts w:ascii="Calibri" w:hAnsi="Calibri"/>
                <w:b/>
                <w:color w:val="FFFFFF"/>
                <w:sz w:val="20"/>
              </w:rPr>
              <w:t>Version</w:t>
            </w:r>
          </w:p>
        </w:tc>
        <w:tc>
          <w:tcPr>
            <w:tcW w:type="dxa" w:w="2016"/>
            <w:shd w:fill="1E3A8A"/>
            <w:tcMar>
              <w:top w:w="120" w:type="dxa"/>
              <w:bottom w:w="120" w:type="dxa"/>
              <w:left w:w="140" w:type="dxa"/>
              <w:right w:w="140" w:type="dxa"/>
            </w:tcMar>
          </w:tcPr>
          <w:p>
            <w:pPr>
              <w:jc w:val="left"/>
            </w:pPr>
            <w:r>
              <w:rPr>
                <w:rFonts w:ascii="Calibri" w:hAnsi="Calibri"/>
                <w:b/>
                <w:color w:val="FFFFFF"/>
                <w:sz w:val="20"/>
              </w:rPr>
              <w:t>Category</w:t>
            </w:r>
          </w:p>
        </w:tc>
        <w:tc>
          <w:tcPr>
            <w:tcW w:type="dxa" w:w="4176"/>
            <w:shd w:fill="1E3A8A"/>
            <w:tcMar>
              <w:top w:w="120" w:type="dxa"/>
              <w:bottom w:w="120" w:type="dxa"/>
              <w:left w:w="140" w:type="dxa"/>
              <w:right w:w="140" w:type="dxa"/>
            </w:tcMar>
          </w:tcPr>
          <w:p>
            <w:pPr>
              <w:jc w:val="left"/>
            </w:pPr>
            <w:r>
              <w:rPr>
                <w:rFonts w:ascii="Calibri" w:hAnsi="Calibri"/>
                <w:b/>
                <w:color w:val="FFFFFF"/>
                <w:sz w:val="20"/>
              </w:rPr>
              <w:t>Functional Role in Project</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react</w:t>
            </w:r>
          </w:p>
        </w:tc>
        <w:tc>
          <w:tcPr>
            <w:tcW w:type="dxa" w:w="1152"/>
            <w:shd w:fill="FFFFFF"/>
            <w:tcMar>
              <w:top w:w="100" w:type="dxa"/>
              <w:bottom w:w="100" w:type="dxa"/>
              <w:left w:w="140" w:type="dxa"/>
              <w:right w:w="140" w:type="dxa"/>
            </w:tcMar>
          </w:tcPr>
          <w:p>
            <w:pPr>
              <w:jc w:val="left"/>
            </w:pPr>
            <w:r>
              <w:rPr>
                <w:rFonts w:ascii="Calibri" w:hAnsi="Calibri"/>
                <w:color w:val="1E293B"/>
                <w:sz w:val="19"/>
              </w:rPr>
              <w:t>19.2+</w:t>
            </w:r>
          </w:p>
        </w:tc>
        <w:tc>
          <w:tcPr>
            <w:tcW w:type="dxa" w:w="2016"/>
            <w:shd w:fill="FFFFFF"/>
            <w:tcMar>
              <w:top w:w="100" w:type="dxa"/>
              <w:bottom w:w="100" w:type="dxa"/>
              <w:left w:w="140" w:type="dxa"/>
              <w:right w:w="140" w:type="dxa"/>
            </w:tcMar>
          </w:tcPr>
          <w:p>
            <w:pPr>
              <w:jc w:val="left"/>
            </w:pPr>
            <w:r>
              <w:rPr>
                <w:rFonts w:ascii="Calibri" w:hAnsi="Calibri"/>
                <w:color w:val="1E293B"/>
                <w:sz w:val="19"/>
              </w:rPr>
              <w:t>UI Framework</w:t>
            </w:r>
          </w:p>
        </w:tc>
        <w:tc>
          <w:tcPr>
            <w:tcW w:type="dxa" w:w="4176"/>
            <w:shd w:fill="FFFFFF"/>
            <w:tcMar>
              <w:top w:w="100" w:type="dxa"/>
              <w:bottom w:w="100" w:type="dxa"/>
              <w:left w:w="140" w:type="dxa"/>
              <w:right w:w="140" w:type="dxa"/>
            </w:tcMar>
          </w:tcPr>
          <w:p>
            <w:pPr>
              <w:jc w:val="left"/>
            </w:pPr>
            <w:r>
              <w:rPr>
                <w:rFonts w:ascii="Calibri" w:hAnsi="Calibri"/>
                <w:color w:val="1E293B"/>
                <w:sz w:val="19"/>
              </w:rPr>
              <w:t>Core reactive component architecture powering the executive UI.</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react-dom</w:t>
            </w:r>
          </w:p>
        </w:tc>
        <w:tc>
          <w:tcPr>
            <w:tcW w:type="dxa" w:w="1152"/>
            <w:shd w:fill="F8FAFC"/>
            <w:tcMar>
              <w:top w:w="100" w:type="dxa"/>
              <w:bottom w:w="100" w:type="dxa"/>
              <w:left w:w="140" w:type="dxa"/>
              <w:right w:w="140" w:type="dxa"/>
            </w:tcMar>
          </w:tcPr>
          <w:p>
            <w:pPr>
              <w:jc w:val="left"/>
            </w:pPr>
            <w:r>
              <w:rPr>
                <w:rFonts w:ascii="Calibri" w:hAnsi="Calibri"/>
                <w:color w:val="1E293B"/>
                <w:sz w:val="19"/>
              </w:rPr>
              <w:t>19.2+</w:t>
            </w:r>
          </w:p>
        </w:tc>
        <w:tc>
          <w:tcPr>
            <w:tcW w:type="dxa" w:w="2016"/>
            <w:shd w:fill="F8FAFC"/>
            <w:tcMar>
              <w:top w:w="100" w:type="dxa"/>
              <w:bottom w:w="100" w:type="dxa"/>
              <w:left w:w="140" w:type="dxa"/>
              <w:right w:w="140" w:type="dxa"/>
            </w:tcMar>
          </w:tcPr>
          <w:p>
            <w:pPr>
              <w:jc w:val="left"/>
            </w:pPr>
            <w:r>
              <w:rPr>
                <w:rFonts w:ascii="Calibri" w:hAnsi="Calibri"/>
                <w:color w:val="1E293B"/>
                <w:sz w:val="19"/>
              </w:rPr>
              <w:t>DOM Renderer</w:t>
            </w:r>
          </w:p>
        </w:tc>
        <w:tc>
          <w:tcPr>
            <w:tcW w:type="dxa" w:w="4176"/>
            <w:shd w:fill="F8FAFC"/>
            <w:tcMar>
              <w:top w:w="100" w:type="dxa"/>
              <w:bottom w:w="100" w:type="dxa"/>
              <w:left w:w="140" w:type="dxa"/>
              <w:right w:w="140" w:type="dxa"/>
            </w:tcMar>
          </w:tcPr>
          <w:p>
            <w:pPr>
              <w:jc w:val="left"/>
            </w:pPr>
            <w:r>
              <w:rPr>
                <w:rFonts w:ascii="Calibri" w:hAnsi="Calibri"/>
                <w:color w:val="1E293B"/>
                <w:sz w:val="19"/>
              </w:rPr>
              <w:t>Virtual DOM rendering engine optimized for React 19.</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typescript</w:t>
            </w:r>
          </w:p>
        </w:tc>
        <w:tc>
          <w:tcPr>
            <w:tcW w:type="dxa" w:w="1152"/>
            <w:shd w:fill="FFFFFF"/>
            <w:tcMar>
              <w:top w:w="100" w:type="dxa"/>
              <w:bottom w:w="100" w:type="dxa"/>
              <w:left w:w="140" w:type="dxa"/>
              <w:right w:w="140" w:type="dxa"/>
            </w:tcMar>
          </w:tcPr>
          <w:p>
            <w:pPr>
              <w:jc w:val="left"/>
            </w:pPr>
            <w:r>
              <w:rPr>
                <w:rFonts w:ascii="Calibri" w:hAnsi="Calibri"/>
                <w:color w:val="1E293B"/>
                <w:sz w:val="19"/>
              </w:rPr>
              <w:t>6.0+</w:t>
            </w:r>
          </w:p>
        </w:tc>
        <w:tc>
          <w:tcPr>
            <w:tcW w:type="dxa" w:w="2016"/>
            <w:shd w:fill="FFFFFF"/>
            <w:tcMar>
              <w:top w:w="100" w:type="dxa"/>
              <w:bottom w:w="100" w:type="dxa"/>
              <w:left w:w="140" w:type="dxa"/>
              <w:right w:w="140" w:type="dxa"/>
            </w:tcMar>
          </w:tcPr>
          <w:p>
            <w:pPr>
              <w:jc w:val="left"/>
            </w:pPr>
            <w:r>
              <w:rPr>
                <w:rFonts w:ascii="Calibri" w:hAnsi="Calibri"/>
                <w:color w:val="1E293B"/>
                <w:sz w:val="19"/>
              </w:rPr>
              <w:t>Type Safety</w:t>
            </w:r>
          </w:p>
        </w:tc>
        <w:tc>
          <w:tcPr>
            <w:tcW w:type="dxa" w:w="4176"/>
            <w:shd w:fill="FFFFFF"/>
            <w:tcMar>
              <w:top w:w="100" w:type="dxa"/>
              <w:bottom w:w="100" w:type="dxa"/>
              <w:left w:w="140" w:type="dxa"/>
              <w:right w:w="140" w:type="dxa"/>
            </w:tcMar>
          </w:tcPr>
          <w:p>
            <w:pPr>
              <w:jc w:val="left"/>
            </w:pPr>
            <w:r>
              <w:rPr>
                <w:rFonts w:ascii="Calibri" w:hAnsi="Calibri"/>
                <w:color w:val="1E293B"/>
                <w:sz w:val="19"/>
              </w:rPr>
              <w:t>Strict compile-time static typing across all components, API clients, and stores.</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vite</w:t>
            </w:r>
          </w:p>
        </w:tc>
        <w:tc>
          <w:tcPr>
            <w:tcW w:type="dxa" w:w="1152"/>
            <w:shd w:fill="F8FAFC"/>
            <w:tcMar>
              <w:top w:w="100" w:type="dxa"/>
              <w:bottom w:w="100" w:type="dxa"/>
              <w:left w:w="140" w:type="dxa"/>
              <w:right w:w="140" w:type="dxa"/>
            </w:tcMar>
          </w:tcPr>
          <w:p>
            <w:pPr>
              <w:jc w:val="left"/>
            </w:pPr>
            <w:r>
              <w:rPr>
                <w:rFonts w:ascii="Calibri" w:hAnsi="Calibri"/>
                <w:color w:val="1E293B"/>
                <w:sz w:val="19"/>
              </w:rPr>
              <w:t>8.3+</w:t>
            </w:r>
          </w:p>
        </w:tc>
        <w:tc>
          <w:tcPr>
            <w:tcW w:type="dxa" w:w="2016"/>
            <w:shd w:fill="F8FAFC"/>
            <w:tcMar>
              <w:top w:w="100" w:type="dxa"/>
              <w:bottom w:w="100" w:type="dxa"/>
              <w:left w:w="140" w:type="dxa"/>
              <w:right w:w="140" w:type="dxa"/>
            </w:tcMar>
          </w:tcPr>
          <w:p>
            <w:pPr>
              <w:jc w:val="left"/>
            </w:pPr>
            <w:r>
              <w:rPr>
                <w:rFonts w:ascii="Calibri" w:hAnsi="Calibri"/>
                <w:color w:val="1E293B"/>
                <w:sz w:val="19"/>
              </w:rPr>
              <w:t>Build Tool</w:t>
            </w:r>
          </w:p>
        </w:tc>
        <w:tc>
          <w:tcPr>
            <w:tcW w:type="dxa" w:w="4176"/>
            <w:shd w:fill="F8FAFC"/>
            <w:tcMar>
              <w:top w:w="100" w:type="dxa"/>
              <w:bottom w:w="100" w:type="dxa"/>
              <w:left w:w="140" w:type="dxa"/>
              <w:right w:w="140" w:type="dxa"/>
            </w:tcMar>
          </w:tcPr>
          <w:p>
            <w:pPr>
              <w:jc w:val="left"/>
            </w:pPr>
            <w:r>
              <w:rPr>
                <w:rFonts w:ascii="Calibri" w:hAnsi="Calibri"/>
                <w:color w:val="1E293B"/>
                <w:sz w:val="19"/>
              </w:rPr>
              <w:t>Next-generation frontend tooling offering instant HMR and optimized bundling.</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react-router-dom</w:t>
            </w:r>
          </w:p>
        </w:tc>
        <w:tc>
          <w:tcPr>
            <w:tcW w:type="dxa" w:w="1152"/>
            <w:shd w:fill="FFFFFF"/>
            <w:tcMar>
              <w:top w:w="100" w:type="dxa"/>
              <w:bottom w:w="100" w:type="dxa"/>
              <w:left w:w="140" w:type="dxa"/>
              <w:right w:w="140" w:type="dxa"/>
            </w:tcMar>
          </w:tcPr>
          <w:p>
            <w:pPr>
              <w:jc w:val="left"/>
            </w:pPr>
            <w:r>
              <w:rPr>
                <w:rFonts w:ascii="Calibri" w:hAnsi="Calibri"/>
                <w:color w:val="1E293B"/>
                <w:sz w:val="19"/>
              </w:rPr>
              <w:t>7.18+</w:t>
            </w:r>
          </w:p>
        </w:tc>
        <w:tc>
          <w:tcPr>
            <w:tcW w:type="dxa" w:w="2016"/>
            <w:shd w:fill="FFFFFF"/>
            <w:tcMar>
              <w:top w:w="100" w:type="dxa"/>
              <w:bottom w:w="100" w:type="dxa"/>
              <w:left w:w="140" w:type="dxa"/>
              <w:right w:w="140" w:type="dxa"/>
            </w:tcMar>
          </w:tcPr>
          <w:p>
            <w:pPr>
              <w:jc w:val="left"/>
            </w:pPr>
            <w:r>
              <w:rPr>
                <w:rFonts w:ascii="Calibri" w:hAnsi="Calibri"/>
                <w:color w:val="1E293B"/>
                <w:sz w:val="19"/>
              </w:rPr>
              <w:t>Client Routing</w:t>
            </w:r>
          </w:p>
        </w:tc>
        <w:tc>
          <w:tcPr>
            <w:tcW w:type="dxa" w:w="4176"/>
            <w:shd w:fill="FFFFFF"/>
            <w:tcMar>
              <w:top w:w="100" w:type="dxa"/>
              <w:bottom w:w="100" w:type="dxa"/>
              <w:left w:w="140" w:type="dxa"/>
              <w:right w:w="140" w:type="dxa"/>
            </w:tcMar>
          </w:tcPr>
          <w:p>
            <w:pPr>
              <w:jc w:val="left"/>
            </w:pPr>
            <w:r>
              <w:rPr>
                <w:rFonts w:ascii="Calibri" w:hAnsi="Calibri"/>
                <w:color w:val="1E293B"/>
                <w:sz w:val="19"/>
              </w:rPr>
              <w:t>Declarative SPA routing across all 7 executive dashboard pages.</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recharts</w:t>
            </w:r>
          </w:p>
        </w:tc>
        <w:tc>
          <w:tcPr>
            <w:tcW w:type="dxa" w:w="1152"/>
            <w:shd w:fill="F8FAFC"/>
            <w:tcMar>
              <w:top w:w="100" w:type="dxa"/>
              <w:bottom w:w="100" w:type="dxa"/>
              <w:left w:w="140" w:type="dxa"/>
              <w:right w:w="140" w:type="dxa"/>
            </w:tcMar>
          </w:tcPr>
          <w:p>
            <w:pPr>
              <w:jc w:val="left"/>
            </w:pPr>
            <w:r>
              <w:rPr>
                <w:rFonts w:ascii="Calibri" w:hAnsi="Calibri"/>
                <w:color w:val="1E293B"/>
                <w:sz w:val="19"/>
              </w:rPr>
              <w:t>3.10+</w:t>
            </w:r>
          </w:p>
        </w:tc>
        <w:tc>
          <w:tcPr>
            <w:tcW w:type="dxa" w:w="2016"/>
            <w:shd w:fill="F8FAFC"/>
            <w:tcMar>
              <w:top w:w="100" w:type="dxa"/>
              <w:bottom w:w="100" w:type="dxa"/>
              <w:left w:w="140" w:type="dxa"/>
              <w:right w:w="140" w:type="dxa"/>
            </w:tcMar>
          </w:tcPr>
          <w:p>
            <w:pPr>
              <w:jc w:val="left"/>
            </w:pPr>
            <w:r>
              <w:rPr>
                <w:rFonts w:ascii="Calibri" w:hAnsi="Calibri"/>
                <w:color w:val="1E293B"/>
                <w:sz w:val="19"/>
              </w:rPr>
              <w:t>Data Visualization</w:t>
            </w:r>
          </w:p>
        </w:tc>
        <w:tc>
          <w:tcPr>
            <w:tcW w:type="dxa" w:w="4176"/>
            <w:shd w:fill="F8FAFC"/>
            <w:tcMar>
              <w:top w:w="100" w:type="dxa"/>
              <w:bottom w:w="100" w:type="dxa"/>
              <w:left w:w="140" w:type="dxa"/>
              <w:right w:w="140" w:type="dxa"/>
            </w:tcMar>
          </w:tcPr>
          <w:p>
            <w:pPr>
              <w:jc w:val="left"/>
            </w:pPr>
            <w:r>
              <w:rPr>
                <w:rFonts w:ascii="Calibri" w:hAnsi="Calibri"/>
                <w:color w:val="1E293B"/>
                <w:sz w:val="19"/>
              </w:rPr>
              <w:t>SVG-based interactive charts (Pie charts, Cost breakdown, KPIs, Progress).</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zustand</w:t>
            </w:r>
          </w:p>
        </w:tc>
        <w:tc>
          <w:tcPr>
            <w:tcW w:type="dxa" w:w="1152"/>
            <w:shd w:fill="FFFFFF"/>
            <w:tcMar>
              <w:top w:w="100" w:type="dxa"/>
              <w:bottom w:w="100" w:type="dxa"/>
              <w:left w:w="140" w:type="dxa"/>
              <w:right w:w="140" w:type="dxa"/>
            </w:tcMar>
          </w:tcPr>
          <w:p>
            <w:pPr>
              <w:jc w:val="left"/>
            </w:pPr>
            <w:r>
              <w:rPr>
                <w:rFonts w:ascii="Calibri" w:hAnsi="Calibri"/>
                <w:color w:val="1E293B"/>
                <w:sz w:val="19"/>
              </w:rPr>
              <w:t>5.0+</w:t>
            </w:r>
          </w:p>
        </w:tc>
        <w:tc>
          <w:tcPr>
            <w:tcW w:type="dxa" w:w="2016"/>
            <w:shd w:fill="FFFFFF"/>
            <w:tcMar>
              <w:top w:w="100" w:type="dxa"/>
              <w:bottom w:w="100" w:type="dxa"/>
              <w:left w:w="140" w:type="dxa"/>
              <w:right w:w="140" w:type="dxa"/>
            </w:tcMar>
          </w:tcPr>
          <w:p>
            <w:pPr>
              <w:jc w:val="left"/>
            </w:pPr>
            <w:r>
              <w:rPr>
                <w:rFonts w:ascii="Calibri" w:hAnsi="Calibri"/>
                <w:color w:val="1E293B"/>
                <w:sz w:val="19"/>
              </w:rPr>
              <w:t>State Management</w:t>
            </w:r>
          </w:p>
        </w:tc>
        <w:tc>
          <w:tcPr>
            <w:tcW w:type="dxa" w:w="4176"/>
            <w:shd w:fill="FFFFFF"/>
            <w:tcMar>
              <w:top w:w="100" w:type="dxa"/>
              <w:bottom w:w="100" w:type="dxa"/>
              <w:left w:w="140" w:type="dxa"/>
              <w:right w:w="140" w:type="dxa"/>
            </w:tcMar>
          </w:tcPr>
          <w:p>
            <w:pPr>
              <w:jc w:val="left"/>
            </w:pPr>
            <w:r>
              <w:rPr>
                <w:rFonts w:ascii="Calibri" w:hAnsi="Calibri"/>
                <w:color w:val="1E293B"/>
                <w:sz w:val="19"/>
              </w:rPr>
              <w:t>Lightweight, centralized reactive state store tracking optimization states and uploads.</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lucide-react</w:t>
            </w:r>
          </w:p>
        </w:tc>
        <w:tc>
          <w:tcPr>
            <w:tcW w:type="dxa" w:w="1152"/>
            <w:shd w:fill="F8FAFC"/>
            <w:tcMar>
              <w:top w:w="100" w:type="dxa"/>
              <w:bottom w:w="100" w:type="dxa"/>
              <w:left w:w="140" w:type="dxa"/>
              <w:right w:w="140" w:type="dxa"/>
            </w:tcMar>
          </w:tcPr>
          <w:p>
            <w:pPr>
              <w:jc w:val="left"/>
            </w:pPr>
            <w:r>
              <w:rPr>
                <w:rFonts w:ascii="Calibri" w:hAnsi="Calibri"/>
                <w:color w:val="1E293B"/>
                <w:sz w:val="19"/>
              </w:rPr>
              <w:t>1.49+</w:t>
            </w:r>
          </w:p>
        </w:tc>
        <w:tc>
          <w:tcPr>
            <w:tcW w:type="dxa" w:w="2016"/>
            <w:shd w:fill="F8FAFC"/>
            <w:tcMar>
              <w:top w:w="100" w:type="dxa"/>
              <w:bottom w:w="100" w:type="dxa"/>
              <w:left w:w="140" w:type="dxa"/>
              <w:right w:w="140" w:type="dxa"/>
            </w:tcMar>
          </w:tcPr>
          <w:p>
            <w:pPr>
              <w:jc w:val="left"/>
            </w:pPr>
            <w:r>
              <w:rPr>
                <w:rFonts w:ascii="Calibri" w:hAnsi="Calibri"/>
                <w:color w:val="1E293B"/>
                <w:sz w:val="19"/>
              </w:rPr>
              <w:t>Icon Library</w:t>
            </w:r>
          </w:p>
        </w:tc>
        <w:tc>
          <w:tcPr>
            <w:tcW w:type="dxa" w:w="4176"/>
            <w:shd w:fill="F8FAFC"/>
            <w:tcMar>
              <w:top w:w="100" w:type="dxa"/>
              <w:bottom w:w="100" w:type="dxa"/>
              <w:left w:w="140" w:type="dxa"/>
              <w:right w:w="140" w:type="dxa"/>
            </w:tcMar>
          </w:tcPr>
          <w:p>
            <w:pPr>
              <w:jc w:val="left"/>
            </w:pPr>
            <w:r>
              <w:rPr>
                <w:rFonts w:ascii="Calibri" w:hAnsi="Calibri"/>
                <w:color w:val="1E293B"/>
                <w:sz w:val="19"/>
              </w:rPr>
              <w:t>Consistent, high-quality icon set across navigational and status components.</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axios</w:t>
            </w:r>
          </w:p>
        </w:tc>
        <w:tc>
          <w:tcPr>
            <w:tcW w:type="dxa" w:w="1152"/>
            <w:shd w:fill="FFFFFF"/>
            <w:tcMar>
              <w:top w:w="100" w:type="dxa"/>
              <w:bottom w:w="100" w:type="dxa"/>
              <w:left w:w="140" w:type="dxa"/>
              <w:right w:w="140" w:type="dxa"/>
            </w:tcMar>
          </w:tcPr>
          <w:p>
            <w:pPr>
              <w:jc w:val="left"/>
            </w:pPr>
            <w:r>
              <w:rPr>
                <w:rFonts w:ascii="Calibri" w:hAnsi="Calibri"/>
                <w:color w:val="1E293B"/>
                <w:sz w:val="19"/>
              </w:rPr>
              <w:t>1.20+</w:t>
            </w:r>
          </w:p>
        </w:tc>
        <w:tc>
          <w:tcPr>
            <w:tcW w:type="dxa" w:w="2016"/>
            <w:shd w:fill="FFFFFF"/>
            <w:tcMar>
              <w:top w:w="100" w:type="dxa"/>
              <w:bottom w:w="100" w:type="dxa"/>
              <w:left w:w="140" w:type="dxa"/>
              <w:right w:w="140" w:type="dxa"/>
            </w:tcMar>
          </w:tcPr>
          <w:p>
            <w:pPr>
              <w:jc w:val="left"/>
            </w:pPr>
            <w:r>
              <w:rPr>
                <w:rFonts w:ascii="Calibri" w:hAnsi="Calibri"/>
                <w:color w:val="1E293B"/>
                <w:sz w:val="19"/>
              </w:rPr>
              <w:t>HTTP Client</w:t>
            </w:r>
          </w:p>
        </w:tc>
        <w:tc>
          <w:tcPr>
            <w:tcW w:type="dxa" w:w="4176"/>
            <w:shd w:fill="FFFFFF"/>
            <w:tcMar>
              <w:top w:w="100" w:type="dxa"/>
              <w:bottom w:w="100" w:type="dxa"/>
              <w:left w:w="140" w:type="dxa"/>
              <w:right w:w="140" w:type="dxa"/>
            </w:tcMar>
          </w:tcPr>
          <w:p>
            <w:pPr>
              <w:jc w:val="left"/>
            </w:pPr>
            <w:r>
              <w:rPr>
                <w:rFonts w:ascii="Calibri" w:hAnsi="Calibri"/>
                <w:color w:val="1E293B"/>
                <w:sz w:val="19"/>
              </w:rPr>
              <w:t>Promise-based HTTP client for backend REST API communication with interceptors.</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oxlint</w:t>
            </w:r>
          </w:p>
        </w:tc>
        <w:tc>
          <w:tcPr>
            <w:tcW w:type="dxa" w:w="1152"/>
            <w:shd w:fill="F8FAFC"/>
            <w:tcMar>
              <w:top w:w="100" w:type="dxa"/>
              <w:bottom w:w="100" w:type="dxa"/>
              <w:left w:w="140" w:type="dxa"/>
              <w:right w:w="140" w:type="dxa"/>
            </w:tcMar>
          </w:tcPr>
          <w:p>
            <w:pPr>
              <w:jc w:val="left"/>
            </w:pPr>
            <w:r>
              <w:rPr>
                <w:rFonts w:ascii="Calibri" w:hAnsi="Calibri"/>
                <w:color w:val="1E293B"/>
                <w:sz w:val="19"/>
              </w:rPr>
              <w:t>1.81+</w:t>
            </w:r>
          </w:p>
        </w:tc>
        <w:tc>
          <w:tcPr>
            <w:tcW w:type="dxa" w:w="2016"/>
            <w:shd w:fill="F8FAFC"/>
            <w:tcMar>
              <w:top w:w="100" w:type="dxa"/>
              <w:bottom w:w="100" w:type="dxa"/>
              <w:left w:w="140" w:type="dxa"/>
              <w:right w:w="140" w:type="dxa"/>
            </w:tcMar>
          </w:tcPr>
          <w:p>
            <w:pPr>
              <w:jc w:val="left"/>
            </w:pPr>
            <w:r>
              <w:rPr>
                <w:rFonts w:ascii="Calibri" w:hAnsi="Calibri"/>
                <w:color w:val="1E293B"/>
                <w:sz w:val="19"/>
              </w:rPr>
              <w:t>Code Quality</w:t>
            </w:r>
          </w:p>
        </w:tc>
        <w:tc>
          <w:tcPr>
            <w:tcW w:type="dxa" w:w="4176"/>
            <w:shd w:fill="F8FAFC"/>
            <w:tcMar>
              <w:top w:w="100" w:type="dxa"/>
              <w:bottom w:w="100" w:type="dxa"/>
              <w:left w:w="140" w:type="dxa"/>
              <w:right w:w="140" w:type="dxa"/>
            </w:tcMar>
          </w:tcPr>
          <w:p>
            <w:pPr>
              <w:jc w:val="left"/>
            </w:pPr>
            <w:r>
              <w:rPr>
                <w:rFonts w:ascii="Calibri" w:hAnsi="Calibri"/>
                <w:color w:val="1E293B"/>
                <w:sz w:val="19"/>
              </w:rPr>
              <w:t>High-performance Rust-based linter ensuring zero static code defects.</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vitest</w:t>
            </w:r>
          </w:p>
        </w:tc>
        <w:tc>
          <w:tcPr>
            <w:tcW w:type="dxa" w:w="1152"/>
            <w:shd w:fill="FFFFFF"/>
            <w:tcMar>
              <w:top w:w="100" w:type="dxa"/>
              <w:bottom w:w="100" w:type="dxa"/>
              <w:left w:w="140" w:type="dxa"/>
              <w:right w:w="140" w:type="dxa"/>
            </w:tcMar>
          </w:tcPr>
          <w:p>
            <w:pPr>
              <w:jc w:val="left"/>
            </w:pPr>
            <w:r>
              <w:rPr>
                <w:rFonts w:ascii="Calibri" w:hAnsi="Calibri"/>
                <w:color w:val="1E293B"/>
                <w:sz w:val="19"/>
              </w:rPr>
              <w:t>5.0+</w:t>
            </w:r>
          </w:p>
        </w:tc>
        <w:tc>
          <w:tcPr>
            <w:tcW w:type="dxa" w:w="2016"/>
            <w:shd w:fill="FFFFFF"/>
            <w:tcMar>
              <w:top w:w="100" w:type="dxa"/>
              <w:bottom w:w="100" w:type="dxa"/>
              <w:left w:w="140" w:type="dxa"/>
              <w:right w:w="140" w:type="dxa"/>
            </w:tcMar>
          </w:tcPr>
          <w:p>
            <w:pPr>
              <w:jc w:val="left"/>
            </w:pPr>
            <w:r>
              <w:rPr>
                <w:rFonts w:ascii="Calibri" w:hAnsi="Calibri"/>
                <w:color w:val="1E293B"/>
                <w:sz w:val="19"/>
              </w:rPr>
              <w:t>Unit Testing</w:t>
            </w:r>
          </w:p>
        </w:tc>
        <w:tc>
          <w:tcPr>
            <w:tcW w:type="dxa" w:w="4176"/>
            <w:shd w:fill="FFFFFF"/>
            <w:tcMar>
              <w:top w:w="100" w:type="dxa"/>
              <w:bottom w:w="100" w:type="dxa"/>
              <w:left w:w="140" w:type="dxa"/>
              <w:right w:w="140" w:type="dxa"/>
            </w:tcMar>
          </w:tcPr>
          <w:p>
            <w:pPr>
              <w:jc w:val="left"/>
            </w:pPr>
            <w:r>
              <w:rPr>
                <w:rFonts w:ascii="Calibri" w:hAnsi="Calibri"/>
                <w:color w:val="1E293B"/>
                <w:sz w:val="19"/>
              </w:rPr>
              <w:t>Vite-native unit and component test runner for frontend suites.</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happy-dom</w:t>
            </w:r>
          </w:p>
        </w:tc>
        <w:tc>
          <w:tcPr>
            <w:tcW w:type="dxa" w:w="1152"/>
            <w:shd w:fill="F8FAFC"/>
            <w:tcMar>
              <w:top w:w="100" w:type="dxa"/>
              <w:bottom w:w="100" w:type="dxa"/>
              <w:left w:w="140" w:type="dxa"/>
              <w:right w:w="140" w:type="dxa"/>
            </w:tcMar>
          </w:tcPr>
          <w:p>
            <w:pPr>
              <w:jc w:val="left"/>
            </w:pPr>
            <w:r>
              <w:rPr>
                <w:rFonts w:ascii="Calibri" w:hAnsi="Calibri"/>
                <w:color w:val="1E293B"/>
                <w:sz w:val="19"/>
              </w:rPr>
              <w:t>20.14+</w:t>
            </w:r>
          </w:p>
        </w:tc>
        <w:tc>
          <w:tcPr>
            <w:tcW w:type="dxa" w:w="2016"/>
            <w:shd w:fill="F8FAFC"/>
            <w:tcMar>
              <w:top w:w="100" w:type="dxa"/>
              <w:bottom w:w="100" w:type="dxa"/>
              <w:left w:w="140" w:type="dxa"/>
              <w:right w:w="140" w:type="dxa"/>
            </w:tcMar>
          </w:tcPr>
          <w:p>
            <w:pPr>
              <w:jc w:val="left"/>
            </w:pPr>
            <w:r>
              <w:rPr>
                <w:rFonts w:ascii="Calibri" w:hAnsi="Calibri"/>
                <w:color w:val="1E293B"/>
                <w:sz w:val="19"/>
              </w:rPr>
              <w:t>DOM Simulation</w:t>
            </w:r>
          </w:p>
        </w:tc>
        <w:tc>
          <w:tcPr>
            <w:tcW w:type="dxa" w:w="4176"/>
            <w:shd w:fill="F8FAFC"/>
            <w:tcMar>
              <w:top w:w="100" w:type="dxa"/>
              <w:bottom w:w="100" w:type="dxa"/>
              <w:left w:w="140" w:type="dxa"/>
              <w:right w:w="140" w:type="dxa"/>
            </w:tcMar>
          </w:tcPr>
          <w:p>
            <w:pPr>
              <w:jc w:val="left"/>
            </w:pPr>
            <w:r>
              <w:rPr>
                <w:rFonts w:ascii="Calibri" w:hAnsi="Calibri"/>
                <w:color w:val="1E293B"/>
                <w:sz w:val="19"/>
              </w:rPr>
              <w:t>Lightweight web browser environment simulation for component tests.</w:t>
            </w:r>
          </w:p>
        </w:tc>
      </w:tr>
    </w:tbl>
    <w:p>
      <w:pPr>
        <w:keepNext/>
        <w:spacing w:before="360" w:after="120"/>
      </w:pPr>
      <w:r>
        <w:rPr>
          <w:rFonts w:ascii="Calibri" w:hAnsi="Calibri"/>
          <w:b/>
          <w:color w:val="1E3A8A"/>
          <w:sz w:val="32"/>
        </w:rPr>
        <w:t>4. Multi-Agent Pipeline &amp; LangGraph Workflow</w:t>
      </w:r>
    </w:p>
    <w:p>
      <w:pPr>
        <w:spacing w:before="0" w:after="80" w:line="276" w:lineRule="auto"/>
      </w:pPr>
      <w:r>
        <w:rPr>
          <w:rFonts w:ascii="Calibri" w:hAnsi="Calibri"/>
          <w:color w:val="334155"/>
          <w:sz w:val="21"/>
        </w:rPr>
        <w:t>The intelligence core of AEMIIF is implemented as a deterministic Directed Acyclic Graph (DAG) using LangGraph. Each node represents a dedicated intelligent agent or algorithmic task that transforms the shared AEMIIFState.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Pr>
          <w:p>
            <w:pPr>
              <w:jc w:val="left"/>
            </w:pPr>
            <w:r>
              <w:rPr>
                <w:rFonts w:ascii="Calibri" w:hAnsi="Calibri"/>
                <w:b/>
                <w:color w:val="FFFFFF"/>
                <w:sz w:val="20"/>
              </w:rPr>
              <w:t>Pipeline Node</w:t>
            </w:r>
          </w:p>
        </w:tc>
        <w:tc>
          <w:tcPr>
            <w:tcW w:type="dxa" w:w="2160"/>
            <w:shd w:fill="1E3A8A"/>
            <w:tcMar>
              <w:top w:w="120" w:type="dxa"/>
              <w:bottom w:w="120" w:type="dxa"/>
              <w:left w:w="140" w:type="dxa"/>
              <w:right w:w="140" w:type="dxa"/>
            </w:tcMar>
          </w:tcPr>
          <w:p>
            <w:pPr>
              <w:jc w:val="left"/>
            </w:pPr>
            <w:r>
              <w:rPr>
                <w:rFonts w:ascii="Calibri" w:hAnsi="Calibri"/>
                <w:b/>
                <w:color w:val="FFFFFF"/>
                <w:sz w:val="20"/>
              </w:rPr>
              <w:t>Executing Agent</w:t>
            </w:r>
          </w:p>
        </w:tc>
        <w:tc>
          <w:tcPr>
            <w:tcW w:type="dxa" w:w="2160"/>
            <w:shd w:fill="1E3A8A"/>
            <w:tcMar>
              <w:top w:w="120" w:type="dxa"/>
              <w:bottom w:w="120" w:type="dxa"/>
              <w:left w:w="140" w:type="dxa"/>
              <w:right w:w="140" w:type="dxa"/>
            </w:tcMar>
          </w:tcPr>
          <w:p>
            <w:pPr>
              <w:jc w:val="left"/>
            </w:pPr>
            <w:r>
              <w:rPr>
                <w:rFonts w:ascii="Calibri" w:hAnsi="Calibri"/>
                <w:b/>
                <w:color w:val="FFFFFF"/>
                <w:sz w:val="20"/>
              </w:rPr>
              <w:t>Inputs</w:t>
            </w:r>
          </w:p>
        </w:tc>
        <w:tc>
          <w:tcPr>
            <w:tcW w:type="dxa" w:w="2880"/>
            <w:shd w:fill="1E3A8A"/>
            <w:tcMar>
              <w:top w:w="120" w:type="dxa"/>
              <w:bottom w:w="120" w:type="dxa"/>
              <w:left w:w="140" w:type="dxa"/>
              <w:right w:w="140" w:type="dxa"/>
            </w:tcMar>
          </w:tcPr>
          <w:p>
            <w:pPr>
              <w:jc w:val="left"/>
            </w:pPr>
            <w:r>
              <w:rPr>
                <w:rFonts w:ascii="Calibri" w:hAnsi="Calibri"/>
                <w:b/>
                <w:color w:val="FFFFFF"/>
                <w:sz w:val="20"/>
              </w:rPr>
              <w:t>Outputs &amp; Key Responsibilities</w:t>
            </w:r>
          </w:p>
        </w:tc>
      </w:tr>
      <w:tr>
        <w:tc>
          <w:tcPr>
            <w:tcW w:type="dxa" w:w="2160"/>
            <w:shd w:fill="FFFFFF"/>
            <w:tcMar>
              <w:top w:w="100" w:type="dxa"/>
              <w:bottom w:w="100" w:type="dxa"/>
              <w:left w:w="140" w:type="dxa"/>
              <w:right w:w="140" w:type="dxa"/>
            </w:tcMar>
          </w:tcPr>
          <w:p>
            <w:pPr>
              <w:jc w:val="left"/>
            </w:pPr>
            <w:r>
              <w:rPr>
                <w:rFonts w:ascii="Calibri" w:hAnsi="Calibri"/>
                <w:b/>
                <w:color w:val="1E293B"/>
                <w:sz w:val="19"/>
              </w:rPr>
              <w:t>Node 1: parse_requirements</w:t>
            </w:r>
          </w:p>
        </w:tc>
        <w:tc>
          <w:tcPr>
            <w:tcW w:type="dxa" w:w="2160"/>
            <w:shd w:fill="FFFFFF"/>
            <w:tcMar>
              <w:top w:w="100" w:type="dxa"/>
              <w:bottom w:w="100" w:type="dxa"/>
              <w:left w:w="140" w:type="dxa"/>
              <w:right w:w="140" w:type="dxa"/>
            </w:tcMar>
          </w:tcPr>
          <w:p>
            <w:pPr>
              <w:jc w:val="left"/>
            </w:pPr>
            <w:r>
              <w:rPr>
                <w:rFonts w:ascii="Calibri" w:hAnsi="Calibri"/>
                <w:color w:val="1E293B"/>
                <w:sz w:val="19"/>
              </w:rPr>
              <w:t>RequirementParserAgent</w:t>
            </w:r>
          </w:p>
        </w:tc>
        <w:tc>
          <w:tcPr>
            <w:tcW w:type="dxa" w:w="2160"/>
            <w:shd w:fill="FFFFFF"/>
            <w:tcMar>
              <w:top w:w="100" w:type="dxa"/>
              <w:bottom w:w="100" w:type="dxa"/>
              <w:left w:w="140" w:type="dxa"/>
              <w:right w:w="140" w:type="dxa"/>
            </w:tcMar>
          </w:tcPr>
          <w:p>
            <w:pPr>
              <w:jc w:val="left"/>
            </w:pPr>
            <w:r>
              <w:rPr>
                <w:rFonts w:ascii="Calibri" w:hAnsi="Calibri"/>
                <w:color w:val="1E293B"/>
                <w:sz w:val="19"/>
              </w:rPr>
              <w:t>User natural language query</w:t>
            </w:r>
          </w:p>
        </w:tc>
        <w:tc>
          <w:tcPr>
            <w:tcW w:type="dxa" w:w="2880"/>
            <w:shd w:fill="FFFFFF"/>
            <w:tcMar>
              <w:top w:w="100" w:type="dxa"/>
              <w:bottom w:w="100" w:type="dxa"/>
              <w:left w:w="140" w:type="dxa"/>
              <w:right w:w="140" w:type="dxa"/>
            </w:tcMar>
          </w:tcPr>
          <w:p>
            <w:pPr>
              <w:jc w:val="left"/>
            </w:pPr>
            <w:r>
              <w:rPr>
                <w:rFonts w:ascii="Calibri" w:hAnsi="Calibri"/>
                <w:color w:val="1E293B"/>
                <w:sz w:val="19"/>
              </w:rPr>
              <w:t>Extracts UserDecisionConfig: budget_limit, max_lead_time, min_service_level, requested_region, capacity_mode, objective weights.</w:t>
            </w:r>
          </w:p>
        </w:tc>
      </w:tr>
      <w:tr>
        <w:tc>
          <w:tcPr>
            <w:tcW w:type="dxa" w:w="2160"/>
            <w:shd w:fill="F8FAFC"/>
            <w:tcMar>
              <w:top w:w="100" w:type="dxa"/>
              <w:bottom w:w="100" w:type="dxa"/>
              <w:left w:w="140" w:type="dxa"/>
              <w:right w:w="140" w:type="dxa"/>
            </w:tcMar>
          </w:tcPr>
          <w:p>
            <w:pPr>
              <w:jc w:val="left"/>
            </w:pPr>
            <w:r>
              <w:rPr>
                <w:rFonts w:ascii="Calibri" w:hAnsi="Calibri"/>
                <w:b/>
                <w:color w:val="1E293B"/>
                <w:sz w:val="19"/>
              </w:rPr>
              <w:t>Node 2: run_forecast</w:t>
            </w:r>
          </w:p>
        </w:tc>
        <w:tc>
          <w:tcPr>
            <w:tcW w:type="dxa" w:w="2160"/>
            <w:shd w:fill="F8FAFC"/>
            <w:tcMar>
              <w:top w:w="100" w:type="dxa"/>
              <w:bottom w:w="100" w:type="dxa"/>
              <w:left w:w="140" w:type="dxa"/>
              <w:right w:w="140" w:type="dxa"/>
            </w:tcMar>
          </w:tcPr>
          <w:p>
            <w:pPr>
              <w:jc w:val="left"/>
            </w:pPr>
            <w:r>
              <w:rPr>
                <w:rFonts w:ascii="Calibri" w:hAnsi="Calibri"/>
                <w:color w:val="1E293B"/>
                <w:sz w:val="19"/>
              </w:rPr>
              <w:t>ForecastAgent</w:t>
            </w:r>
          </w:p>
        </w:tc>
        <w:tc>
          <w:tcPr>
            <w:tcW w:type="dxa" w:w="2160"/>
            <w:shd w:fill="F8FAFC"/>
            <w:tcMar>
              <w:top w:w="100" w:type="dxa"/>
              <w:bottom w:w="100" w:type="dxa"/>
              <w:left w:w="140" w:type="dxa"/>
              <w:right w:w="140" w:type="dxa"/>
            </w:tcMar>
          </w:tcPr>
          <w:p>
            <w:pPr>
              <w:jc w:val="left"/>
            </w:pPr>
            <w:r>
              <w:rPr>
                <w:rFonts w:ascii="Calibri" w:hAnsi="Calibri"/>
                <w:color w:val="1E293B"/>
                <w:sz w:val="19"/>
              </w:rPr>
              <w:t>Historical sales data, Region</w:t>
            </w:r>
          </w:p>
        </w:tc>
        <w:tc>
          <w:tcPr>
            <w:tcW w:type="dxa" w:w="2880"/>
            <w:shd w:fill="F8FAFC"/>
            <w:tcMar>
              <w:top w:w="100" w:type="dxa"/>
              <w:bottom w:w="100" w:type="dxa"/>
              <w:left w:w="140" w:type="dxa"/>
              <w:right w:w="140" w:type="dxa"/>
            </w:tcMar>
          </w:tcPr>
          <w:p>
            <w:pPr>
              <w:jc w:val="left"/>
            </w:pPr>
            <w:r>
              <w:rPr>
                <w:rFonts w:ascii="Calibri" w:hAnsi="Calibri"/>
                <w:color w:val="1E293B"/>
                <w:sz w:val="19"/>
              </w:rPr>
              <w:t>Computes moving-average demand forecasts, trend growth, and expected consumption rates per store-product pair.</w:t>
            </w:r>
          </w:p>
        </w:tc>
      </w:tr>
      <w:tr>
        <w:tc>
          <w:tcPr>
            <w:tcW w:type="dxa" w:w="2160"/>
            <w:shd w:fill="FFFFFF"/>
            <w:tcMar>
              <w:top w:w="100" w:type="dxa"/>
              <w:bottom w:w="100" w:type="dxa"/>
              <w:left w:w="140" w:type="dxa"/>
              <w:right w:w="140" w:type="dxa"/>
            </w:tcMar>
          </w:tcPr>
          <w:p>
            <w:pPr>
              <w:jc w:val="left"/>
            </w:pPr>
            <w:r>
              <w:rPr>
                <w:rFonts w:ascii="Calibri" w:hAnsi="Calibri"/>
                <w:b/>
                <w:color w:val="1E293B"/>
                <w:sz w:val="19"/>
              </w:rPr>
              <w:t>Node 3: run_inventory</w:t>
            </w:r>
          </w:p>
        </w:tc>
        <w:tc>
          <w:tcPr>
            <w:tcW w:type="dxa" w:w="2160"/>
            <w:shd w:fill="FFFFFF"/>
            <w:tcMar>
              <w:top w:w="100" w:type="dxa"/>
              <w:bottom w:w="100" w:type="dxa"/>
              <w:left w:w="140" w:type="dxa"/>
              <w:right w:w="140" w:type="dxa"/>
            </w:tcMar>
          </w:tcPr>
          <w:p>
            <w:pPr>
              <w:jc w:val="left"/>
            </w:pPr>
            <w:r>
              <w:rPr>
                <w:rFonts w:ascii="Calibri" w:hAnsi="Calibri"/>
                <w:color w:val="1E293B"/>
                <w:sz w:val="19"/>
              </w:rPr>
              <w:t>InventoryAgent</w:t>
            </w:r>
          </w:p>
        </w:tc>
        <w:tc>
          <w:tcPr>
            <w:tcW w:type="dxa" w:w="2160"/>
            <w:shd w:fill="FFFFFF"/>
            <w:tcMar>
              <w:top w:w="100" w:type="dxa"/>
              <w:bottom w:w="100" w:type="dxa"/>
              <w:left w:w="140" w:type="dxa"/>
              <w:right w:w="140" w:type="dxa"/>
            </w:tcMar>
          </w:tcPr>
          <w:p>
            <w:pPr>
              <w:jc w:val="left"/>
            </w:pPr>
            <w:r>
              <w:rPr>
                <w:rFonts w:ascii="Calibri" w:hAnsi="Calibri"/>
                <w:color w:val="1E293B"/>
                <w:sz w:val="19"/>
              </w:rPr>
              <w:t>Current stock, Safety stock</w:t>
            </w:r>
          </w:p>
        </w:tc>
        <w:tc>
          <w:tcPr>
            <w:tcW w:type="dxa" w:w="2880"/>
            <w:shd w:fill="FFFFFF"/>
            <w:tcMar>
              <w:top w:w="100" w:type="dxa"/>
              <w:bottom w:w="100" w:type="dxa"/>
              <w:left w:w="140" w:type="dxa"/>
              <w:right w:w="140" w:type="dxa"/>
            </w:tcMar>
          </w:tcPr>
          <w:p>
            <w:pPr>
              <w:jc w:val="left"/>
            </w:pPr>
            <w:r>
              <w:rPr>
                <w:rFonts w:ascii="Calibri" w:hAnsi="Calibri"/>
                <w:color w:val="1E293B"/>
                <w:sz w:val="19"/>
              </w:rPr>
              <w:t>Identifies safety stock shortfalls, reorder points, warehouse capacity limits, and urgent stockout vulnerabilities.</w:t>
            </w:r>
          </w:p>
        </w:tc>
      </w:tr>
      <w:tr>
        <w:tc>
          <w:tcPr>
            <w:tcW w:type="dxa" w:w="2160"/>
            <w:shd w:fill="F8FAFC"/>
            <w:tcMar>
              <w:top w:w="100" w:type="dxa"/>
              <w:bottom w:w="100" w:type="dxa"/>
              <w:left w:w="140" w:type="dxa"/>
              <w:right w:w="140" w:type="dxa"/>
            </w:tcMar>
          </w:tcPr>
          <w:p>
            <w:pPr>
              <w:jc w:val="left"/>
            </w:pPr>
            <w:r>
              <w:rPr>
                <w:rFonts w:ascii="Calibri" w:hAnsi="Calibri"/>
                <w:b/>
                <w:color w:val="1E293B"/>
                <w:sz w:val="19"/>
              </w:rPr>
              <w:t>Node 4: run_supplier</w:t>
            </w:r>
          </w:p>
        </w:tc>
        <w:tc>
          <w:tcPr>
            <w:tcW w:type="dxa" w:w="2160"/>
            <w:shd w:fill="F8FAFC"/>
            <w:tcMar>
              <w:top w:w="100" w:type="dxa"/>
              <w:bottom w:w="100" w:type="dxa"/>
              <w:left w:w="140" w:type="dxa"/>
              <w:right w:w="140" w:type="dxa"/>
            </w:tcMar>
          </w:tcPr>
          <w:p>
            <w:pPr>
              <w:jc w:val="left"/>
            </w:pPr>
            <w:r>
              <w:rPr>
                <w:rFonts w:ascii="Calibri" w:hAnsi="Calibri"/>
                <w:color w:val="1E293B"/>
                <w:sz w:val="19"/>
              </w:rPr>
              <w:t>SupplierAgent</w:t>
            </w:r>
          </w:p>
        </w:tc>
        <w:tc>
          <w:tcPr>
            <w:tcW w:type="dxa" w:w="2160"/>
            <w:shd w:fill="F8FAFC"/>
            <w:tcMar>
              <w:top w:w="100" w:type="dxa"/>
              <w:bottom w:w="100" w:type="dxa"/>
              <w:left w:w="140" w:type="dxa"/>
              <w:right w:w="140" w:type="dxa"/>
            </w:tcMar>
          </w:tcPr>
          <w:p>
            <w:pPr>
              <w:jc w:val="left"/>
            </w:pPr>
            <w:r>
              <w:rPr>
                <w:rFonts w:ascii="Calibri" w:hAnsi="Calibri"/>
                <w:color w:val="1E293B"/>
                <w:sz w:val="19"/>
              </w:rPr>
              <w:t>Supplier catalog, Region</w:t>
            </w:r>
          </w:p>
        </w:tc>
        <w:tc>
          <w:tcPr>
            <w:tcW w:type="dxa" w:w="2880"/>
            <w:shd w:fill="F8FAFC"/>
            <w:tcMar>
              <w:top w:w="100" w:type="dxa"/>
              <w:bottom w:w="100" w:type="dxa"/>
              <w:left w:w="140" w:type="dxa"/>
              <w:right w:w="140" w:type="dxa"/>
            </w:tcMar>
          </w:tcPr>
          <w:p>
            <w:pPr>
              <w:jc w:val="left"/>
            </w:pPr>
            <w:r>
              <w:rPr>
                <w:rFonts w:ascii="Calibri" w:hAnsi="Calibri"/>
                <w:color w:val="1E293B"/>
                <w:sz w:val="19"/>
              </w:rPr>
              <w:t>Filters verified suppliers by regional eligibility, evaluates reliability scores, transit lead times, unit costs, and capacities.</w:t>
            </w:r>
          </w:p>
        </w:tc>
      </w:tr>
      <w:tr>
        <w:tc>
          <w:tcPr>
            <w:tcW w:type="dxa" w:w="2160"/>
            <w:shd w:fill="FFFFFF"/>
            <w:tcMar>
              <w:top w:w="100" w:type="dxa"/>
              <w:bottom w:w="100" w:type="dxa"/>
              <w:left w:w="140" w:type="dxa"/>
              <w:right w:w="140" w:type="dxa"/>
            </w:tcMar>
          </w:tcPr>
          <w:p>
            <w:pPr>
              <w:jc w:val="left"/>
            </w:pPr>
            <w:r>
              <w:rPr>
                <w:rFonts w:ascii="Calibri" w:hAnsi="Calibri"/>
                <w:b/>
                <w:color w:val="1E293B"/>
                <w:sz w:val="19"/>
              </w:rPr>
              <w:t>Node 5: run_capacity_intel</w:t>
            </w:r>
          </w:p>
        </w:tc>
        <w:tc>
          <w:tcPr>
            <w:tcW w:type="dxa" w:w="2160"/>
            <w:shd w:fill="FFFFFF"/>
            <w:tcMar>
              <w:top w:w="100" w:type="dxa"/>
              <w:bottom w:w="100" w:type="dxa"/>
              <w:left w:w="140" w:type="dxa"/>
              <w:right w:w="140" w:type="dxa"/>
            </w:tcMar>
          </w:tcPr>
          <w:p>
            <w:pPr>
              <w:jc w:val="left"/>
            </w:pPr>
            <w:r>
              <w:rPr>
                <w:rFonts w:ascii="Calibri" w:hAnsi="Calibri"/>
                <w:color w:val="1E293B"/>
                <w:sz w:val="19"/>
              </w:rPr>
              <w:t>Capacity Intelligence</w:t>
            </w:r>
          </w:p>
        </w:tc>
        <w:tc>
          <w:tcPr>
            <w:tcW w:type="dxa" w:w="2160"/>
            <w:shd w:fill="FFFFFF"/>
            <w:tcMar>
              <w:top w:w="100" w:type="dxa"/>
              <w:bottom w:w="100" w:type="dxa"/>
              <w:left w:w="140" w:type="dxa"/>
              <w:right w:w="140" w:type="dxa"/>
            </w:tcMar>
          </w:tcPr>
          <w:p>
            <w:pPr>
              <w:jc w:val="left"/>
            </w:pPr>
            <w:r>
              <w:rPr>
                <w:rFonts w:ascii="Calibri" w:hAnsi="Calibri"/>
                <w:color w:val="1E293B"/>
                <w:sz w:val="19"/>
              </w:rPr>
              <w:t>Forecasts, Supplier capacities</w:t>
            </w:r>
          </w:p>
        </w:tc>
        <w:tc>
          <w:tcPr>
            <w:tcW w:type="dxa" w:w="2880"/>
            <w:shd w:fill="FFFFFF"/>
            <w:tcMar>
              <w:top w:w="100" w:type="dxa"/>
              <w:bottom w:w="100" w:type="dxa"/>
              <w:left w:w="140" w:type="dxa"/>
              <w:right w:w="140" w:type="dxa"/>
            </w:tcMar>
          </w:tcPr>
          <w:p>
            <w:pPr>
              <w:jc w:val="left"/>
            </w:pPr>
            <w:r>
              <w:rPr>
                <w:rFonts w:ascii="Calibri" w:hAnsi="Calibri"/>
                <w:color w:val="1E293B"/>
                <w:sz w:val="19"/>
              </w:rPr>
              <w:t>Aggregates total market capacity vs projected demand; flags potential supplier saturation or feasibility risks.</w:t>
            </w:r>
          </w:p>
        </w:tc>
      </w:tr>
      <w:tr>
        <w:tc>
          <w:tcPr>
            <w:tcW w:type="dxa" w:w="2160"/>
            <w:shd w:fill="F8FAFC"/>
            <w:tcMar>
              <w:top w:w="100" w:type="dxa"/>
              <w:bottom w:w="100" w:type="dxa"/>
              <w:left w:w="140" w:type="dxa"/>
              <w:right w:w="140" w:type="dxa"/>
            </w:tcMar>
          </w:tcPr>
          <w:p>
            <w:pPr>
              <w:jc w:val="left"/>
            </w:pPr>
            <w:r>
              <w:rPr>
                <w:rFonts w:ascii="Calibri" w:hAnsi="Calibri"/>
                <w:b/>
                <w:color w:val="1E293B"/>
                <w:sz w:val="19"/>
              </w:rPr>
              <w:t>Node 6: run_milp</w:t>
            </w:r>
          </w:p>
        </w:tc>
        <w:tc>
          <w:tcPr>
            <w:tcW w:type="dxa" w:w="2160"/>
            <w:shd w:fill="F8FAFC"/>
            <w:tcMar>
              <w:top w:w="100" w:type="dxa"/>
              <w:bottom w:w="100" w:type="dxa"/>
              <w:left w:w="140" w:type="dxa"/>
              <w:right w:w="140" w:type="dxa"/>
            </w:tcMar>
          </w:tcPr>
          <w:p>
            <w:pPr>
              <w:jc w:val="left"/>
            </w:pPr>
            <w:r>
              <w:rPr>
                <w:rFonts w:ascii="Calibri" w:hAnsi="Calibri"/>
                <w:color w:val="1E293B"/>
                <w:sz w:val="19"/>
              </w:rPr>
              <w:t>MILP Optimization Agent</w:t>
            </w:r>
          </w:p>
        </w:tc>
        <w:tc>
          <w:tcPr>
            <w:tcW w:type="dxa" w:w="2160"/>
            <w:shd w:fill="F8FAFC"/>
            <w:tcMar>
              <w:top w:w="100" w:type="dxa"/>
              <w:bottom w:w="100" w:type="dxa"/>
              <w:left w:w="140" w:type="dxa"/>
              <w:right w:w="140" w:type="dxa"/>
            </w:tcMar>
          </w:tcPr>
          <w:p>
            <w:pPr>
              <w:jc w:val="left"/>
            </w:pPr>
            <w:r>
              <w:rPr>
                <w:rFonts w:ascii="Calibri" w:hAnsi="Calibri"/>
                <w:color w:val="1E293B"/>
                <w:sz w:val="19"/>
              </w:rPr>
              <w:t>OptimizationInput struct</w:t>
            </w:r>
          </w:p>
        </w:tc>
        <w:tc>
          <w:tcPr>
            <w:tcW w:type="dxa" w:w="2880"/>
            <w:shd w:fill="F8FAFC"/>
            <w:tcMar>
              <w:top w:w="100" w:type="dxa"/>
              <w:bottom w:w="100" w:type="dxa"/>
              <w:left w:w="140" w:type="dxa"/>
              <w:right w:w="140" w:type="dxa"/>
            </w:tcMar>
          </w:tcPr>
          <w:p>
            <w:pPr>
              <w:jc w:val="left"/>
            </w:pPr>
            <w:r>
              <w:rPr>
                <w:rFonts w:ascii="Calibri" w:hAnsi="Calibri"/>
                <w:color w:val="1E293B"/>
                <w:sz w:val="19"/>
              </w:rPr>
              <w:t>Builds PuLP mathematical model; solves multi-objective cost minimization problem; outputs optimal procurement plan.</w:t>
            </w:r>
          </w:p>
        </w:tc>
      </w:tr>
      <w:tr>
        <w:tc>
          <w:tcPr>
            <w:tcW w:type="dxa" w:w="2160"/>
            <w:shd w:fill="FFFFFF"/>
            <w:tcMar>
              <w:top w:w="100" w:type="dxa"/>
              <w:bottom w:w="100" w:type="dxa"/>
              <w:left w:w="140" w:type="dxa"/>
              <w:right w:w="140" w:type="dxa"/>
            </w:tcMar>
          </w:tcPr>
          <w:p>
            <w:pPr>
              <w:jc w:val="left"/>
            </w:pPr>
            <w:r>
              <w:rPr>
                <w:rFonts w:ascii="Calibri" w:hAnsi="Calibri"/>
                <w:b/>
                <w:color w:val="1E293B"/>
                <w:sz w:val="19"/>
              </w:rPr>
              <w:t>Node 7: explain_result &amp; finalize</w:t>
            </w:r>
          </w:p>
        </w:tc>
        <w:tc>
          <w:tcPr>
            <w:tcW w:type="dxa" w:w="2160"/>
            <w:shd w:fill="FFFFFF"/>
            <w:tcMar>
              <w:top w:w="100" w:type="dxa"/>
              <w:bottom w:w="100" w:type="dxa"/>
              <w:left w:w="140" w:type="dxa"/>
              <w:right w:w="140" w:type="dxa"/>
            </w:tcMar>
          </w:tcPr>
          <w:p>
            <w:pPr>
              <w:jc w:val="left"/>
            </w:pPr>
            <w:r>
              <w:rPr>
                <w:rFonts w:ascii="Calibri" w:hAnsi="Calibri"/>
                <w:color w:val="1E293B"/>
                <w:sz w:val="19"/>
              </w:rPr>
              <w:t>ExplanationAgent</w:t>
            </w:r>
          </w:p>
        </w:tc>
        <w:tc>
          <w:tcPr>
            <w:tcW w:type="dxa" w:w="2160"/>
            <w:shd w:fill="FFFFFF"/>
            <w:tcMar>
              <w:top w:w="100" w:type="dxa"/>
              <w:bottom w:w="100" w:type="dxa"/>
              <w:left w:w="140" w:type="dxa"/>
              <w:right w:w="140" w:type="dxa"/>
            </w:tcMar>
          </w:tcPr>
          <w:p>
            <w:pPr>
              <w:jc w:val="left"/>
            </w:pPr>
            <w:r>
              <w:rPr>
                <w:rFonts w:ascii="Calibri" w:hAnsi="Calibri"/>
                <w:color w:val="1E293B"/>
                <w:sz w:val="19"/>
              </w:rPr>
              <w:t>OptimizationResult, State</w:t>
            </w:r>
          </w:p>
        </w:tc>
        <w:tc>
          <w:tcPr>
            <w:tcW w:type="dxa" w:w="2880"/>
            <w:shd w:fill="FFFFFF"/>
            <w:tcMar>
              <w:top w:w="100" w:type="dxa"/>
              <w:bottom w:w="100" w:type="dxa"/>
              <w:left w:w="140" w:type="dxa"/>
              <w:right w:w="140" w:type="dxa"/>
            </w:tcMar>
          </w:tcPr>
          <w:p>
            <w:pPr>
              <w:jc w:val="left"/>
            </w:pPr>
            <w:r>
              <w:rPr>
                <w:rFonts w:ascii="Calibri" w:hAnsi="Calibri"/>
                <w:color w:val="1E293B"/>
                <w:sz w:val="19"/>
              </w:rPr>
              <w:t>Validates constraints, computes budget utilization, runs statistical paired t-test, generates executive explanation text.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24" w:space="0" w:color="2563EB"/>
              <w:bottom w:val="none"/>
              <w:right w:val="none"/>
            </w:tcBorders>
          </w:tcPr>
          <w:p>
            <w:pPr>
              <w:spacing w:before="40" w:after="40"/>
            </w:pPr>
            <w:r>
              <w:rPr>
                <w:rFonts w:ascii="Calibri" w:hAnsi="Calibri"/>
                <w:b/>
                <w:color w:val="2563EB"/>
                <w:sz w:val="20"/>
              </w:rPr>
              <w:t xml:space="preserve">[RESILIENCE PATTERN] </w:t>
            </w:r>
            <w:r>
              <w:rPr>
                <w:rFonts w:ascii="Calibri" w:hAnsi="Calibri"/>
                <w:color w:val="334155"/>
                <w:sz w:val="20"/>
              </w:rPr>
              <w:t>Deterministic Fallback Parser: When an OpenAI API key is not configured, AEMIIF automatically switches to an internal rule-based regex extraction engine. This ensures the platform functions flawlessly in air-gapped or offline demonstration environments without requiring external cloud LLM calls.</w:t>
            </w:r>
          </w:p>
        </w:tc>
      </w:tr>
    </w:tbl>
    <w:p>
      <w:pPr>
        <w:spacing w:after="80"/>
      </w:pPr>
    </w:p>
    <w:p>
      <w:pPr>
        <w:keepNext/>
        <w:spacing w:before="360" w:after="120"/>
      </w:pPr>
      <w:r>
        <w:rPr>
          <w:rFonts w:ascii="Calibri" w:hAnsi="Calibri"/>
          <w:b/>
          <w:color w:val="1E3A8A"/>
          <w:sz w:val="32"/>
        </w:rPr>
        <w:t>5. Mathematical Formulation: Mixed Integer Linear Programming (MILP)</w:t>
      </w:r>
    </w:p>
    <w:p>
      <w:pPr>
        <w:spacing w:before="0" w:after="80" w:line="276" w:lineRule="auto"/>
      </w:pPr>
      <w:r>
        <w:rPr>
          <w:rFonts w:ascii="Calibri" w:hAnsi="Calibri"/>
          <w:color w:val="334155"/>
          <w:sz w:val="21"/>
        </w:rPr>
        <w:t>AEMIIF models multi-echelon procurement as a formal Mixed Integer Linear Program (MILP), guaranteeing optimal resource allocation while strictly respecting physical and fiscal constraints.</w:t>
      </w:r>
    </w:p>
    <w:p>
      <w:pPr>
        <w:keepNext/>
        <w:spacing w:before="240" w:after="80"/>
      </w:pPr>
      <w:r>
        <w:rPr>
          <w:rFonts w:ascii="Calibri" w:hAnsi="Calibri"/>
          <w:b/>
          <w:color w:val="2563EB"/>
          <w:sz w:val="26"/>
        </w:rPr>
        <w:t>Indices and Sets</w:t>
      </w:r>
    </w:p>
    <w:p>
      <w:pPr>
        <w:pStyle w:val="ListBullet"/>
        <w:spacing w:before="0" w:after="60" w:line="276" w:lineRule="auto"/>
      </w:pPr>
      <w:r>
        <w:rPr>
          <w:rFonts w:ascii="Calibri" w:hAnsi="Calibri"/>
          <w:b/>
          <w:color w:val="0F172A"/>
          <w:sz w:val="21"/>
        </w:rPr>
        <w:t xml:space="preserve">s in S: </w:t>
      </w:r>
      <w:r>
        <w:rPr>
          <w:rFonts w:ascii="Calibri" w:hAnsi="Calibri"/>
          <w:color w:val="334155"/>
          <w:sz w:val="21"/>
        </w:rPr>
        <w:t>Set of eligible suppliers.</w:t>
      </w:r>
    </w:p>
    <w:p>
      <w:pPr>
        <w:pStyle w:val="ListBullet"/>
        <w:spacing w:before="0" w:after="60" w:line="276" w:lineRule="auto"/>
      </w:pPr>
      <w:r>
        <w:rPr>
          <w:rFonts w:ascii="Calibri" w:hAnsi="Calibri"/>
          <w:b/>
          <w:color w:val="0F172A"/>
          <w:sz w:val="21"/>
        </w:rPr>
        <w:t xml:space="preserve">p in P: </w:t>
      </w:r>
      <w:r>
        <w:rPr>
          <w:rFonts w:ascii="Calibri" w:hAnsi="Calibri"/>
          <w:color w:val="334155"/>
          <w:sz w:val="21"/>
        </w:rPr>
        <w:t>Set of inventory products.</w:t>
      </w:r>
    </w:p>
    <w:p>
      <w:pPr>
        <w:pStyle w:val="ListBullet"/>
        <w:spacing w:before="0" w:after="60" w:line="276" w:lineRule="auto"/>
      </w:pPr>
      <w:r>
        <w:rPr>
          <w:rFonts w:ascii="Calibri" w:hAnsi="Calibri"/>
          <w:b/>
          <w:color w:val="0F172A"/>
          <w:sz w:val="21"/>
        </w:rPr>
        <w:t xml:space="preserve">k in K: </w:t>
      </w:r>
      <w:r>
        <w:rPr>
          <w:rFonts w:ascii="Calibri" w:hAnsi="Calibri"/>
          <w:color w:val="334155"/>
          <w:sz w:val="21"/>
        </w:rPr>
        <w:t>Set of retail stores or regional fulfillment hubs.</w:t>
      </w:r>
    </w:p>
    <w:p>
      <w:pPr>
        <w:keepNext/>
        <w:spacing w:before="240" w:after="80"/>
      </w:pPr>
      <w:r>
        <w:rPr>
          <w:rFonts w:ascii="Calibri" w:hAnsi="Calibri"/>
          <w:b/>
          <w:color w:val="2563EB"/>
          <w:sz w:val="26"/>
        </w:rPr>
        <w:t>Decision Variables</w:t>
      </w:r>
    </w:p>
    <w:p>
      <w:pPr>
        <w:pStyle w:val="ListBullet"/>
        <w:spacing w:before="0" w:after="60" w:line="276" w:lineRule="auto"/>
      </w:pPr>
      <w:r>
        <w:rPr>
          <w:rFonts w:ascii="Calibri" w:hAnsi="Calibri"/>
          <w:b/>
          <w:color w:val="0F172A"/>
          <w:sz w:val="21"/>
        </w:rPr>
        <w:t xml:space="preserve">x_{s,p,k} &gt;= 0: </w:t>
      </w:r>
      <w:r>
        <w:rPr>
          <w:rFonts w:ascii="Calibri" w:hAnsi="Calibri"/>
          <w:color w:val="334155"/>
          <w:sz w:val="21"/>
        </w:rPr>
        <w:t>Integer quantity of product p ordered from supplier s for store k.</w:t>
      </w:r>
    </w:p>
    <w:p>
      <w:pPr>
        <w:pStyle w:val="ListBullet"/>
        <w:spacing w:before="0" w:after="60" w:line="276" w:lineRule="auto"/>
      </w:pPr>
      <w:r>
        <w:rPr>
          <w:rFonts w:ascii="Calibri" w:hAnsi="Calibri"/>
          <w:b/>
          <w:color w:val="0F172A"/>
          <w:sz w:val="21"/>
        </w:rPr>
        <w:t xml:space="preserve">y_{s,p,k} in {0, 1}: </w:t>
      </w:r>
      <w:r>
        <w:rPr>
          <w:rFonts w:ascii="Calibri" w:hAnsi="Calibri"/>
          <w:color w:val="334155"/>
          <w:sz w:val="21"/>
        </w:rPr>
        <w:t>Binary indicator variable equal to 1 if supplier s is selected for product p at store k, and 0 otherwise.</w:t>
      </w:r>
    </w:p>
    <w:p>
      <w:pPr>
        <w:keepNext/>
        <w:spacing w:before="240" w:after="80"/>
      </w:pPr>
      <w:r>
        <w:rPr>
          <w:rFonts w:ascii="Calibri" w:hAnsi="Calibri"/>
          <w:b/>
          <w:color w:val="2563EB"/>
          <w:sz w:val="26"/>
        </w:rPr>
        <w:t>Multi-Factor Objective Function</w:t>
      </w:r>
    </w:p>
    <w:p>
      <w:pPr>
        <w:spacing w:before="0" w:after="80" w:line="276" w:lineRule="auto"/>
      </w:pPr>
      <w:r>
        <w:rPr>
          <w:rFonts w:ascii="Calibri" w:hAnsi="Calibri"/>
          <w:color w:val="334155"/>
          <w:sz w:val="21"/>
        </w:rPr>
        <w:t>The objective function minimizes the weighted linear combination of procurement cost, transportation cost, holding cost, and supplier unreliability penalty:</w:t>
      </w:r>
    </w:p>
    <w:p>
      <w:pPr>
        <w:spacing w:before="0" w:after="80" w:line="276" w:lineRule="auto"/>
      </w:pPr>
      <w:r>
        <w:rPr>
          <w:rFonts w:ascii="Calibri" w:hAnsi="Calibri"/>
          <w:color w:val="334155"/>
          <w:sz w:val="21"/>
        </w:rPr>
        <w:t>Minimize Z = w_1 * Cost_procurement + w_2 * Cost_transport + w_3 * Cost_holding + w_4 * Penalty_reliability</w:t>
      </w:r>
    </w:p>
    <w:p>
      <w:pPr>
        <w:spacing w:before="0" w:after="80" w:line="276" w:lineRule="auto"/>
      </w:pPr>
      <w:r>
        <w:rPr>
          <w:rFonts w:ascii="Calibri" w:hAnsi="Calibri"/>
          <w:color w:val="334155"/>
          <w:sz w:val="21"/>
        </w:rPr>
        <w:t>Where:</w:t>
      </w:r>
    </w:p>
    <w:p>
      <w:pPr>
        <w:pStyle w:val="ListBullet"/>
        <w:spacing w:before="0" w:after="60" w:line="276" w:lineRule="auto"/>
      </w:pPr>
      <w:r>
        <w:rPr>
          <w:rFonts w:ascii="Calibri" w:hAnsi="Calibri"/>
          <w:color w:val="334155"/>
          <w:sz w:val="21"/>
        </w:rPr>
        <w:t>Cost_procurement = sum_{s,p,k} (unit_cost_{s,p} * x_{s,p,k})</w:t>
      </w:r>
    </w:p>
    <w:p>
      <w:pPr>
        <w:pStyle w:val="ListBullet"/>
        <w:spacing w:before="0" w:after="60" w:line="276" w:lineRule="auto"/>
      </w:pPr>
      <w:r>
        <w:rPr>
          <w:rFonts w:ascii="Calibri" w:hAnsi="Calibri"/>
          <w:color w:val="334155"/>
          <w:sz w:val="21"/>
        </w:rPr>
        <w:t>Cost_transport = sum_{s,p,k} (distance_{s,k} * transit_rate * x_{s,p,k})</w:t>
      </w:r>
    </w:p>
    <w:p>
      <w:pPr>
        <w:pStyle w:val="ListBullet"/>
        <w:spacing w:before="0" w:after="60" w:line="276" w:lineRule="auto"/>
      </w:pPr>
      <w:r>
        <w:rPr>
          <w:rFonts w:ascii="Calibri" w:hAnsi="Calibri"/>
          <w:color w:val="334155"/>
          <w:sz w:val="21"/>
        </w:rPr>
        <w:t>Cost_holding = sum_{s,p,k} (holding_rate * unit_cost_{s,p} * x_{s,p,k})</w:t>
      </w:r>
    </w:p>
    <w:p>
      <w:pPr>
        <w:pStyle w:val="ListBullet"/>
        <w:spacing w:before="0" w:after="60" w:line="276" w:lineRule="auto"/>
      </w:pPr>
      <w:r>
        <w:rPr>
          <w:rFonts w:ascii="Calibri" w:hAnsi="Calibri"/>
          <w:color w:val="334155"/>
          <w:sz w:val="21"/>
        </w:rPr>
        <w:t>Penalty_reliability = sum_{s,p,k} ((1 - reliability_{s}) * penalty_weight * x_{s,p,k})</w:t>
      </w:r>
    </w:p>
    <w:p>
      <w:pPr>
        <w:keepNext/>
        <w:spacing w:before="240" w:after="80"/>
      </w:pPr>
      <w:r>
        <w:rPr>
          <w:rFonts w:ascii="Calibri" w:hAnsi="Calibri"/>
          <w:b/>
          <w:color w:val="2563EB"/>
          <w:sz w:val="26"/>
        </w:rPr>
        <w:t>Operational Constraints</w:t>
      </w:r>
    </w:p>
    <w:p>
      <w:pPr>
        <w:pStyle w:val="ListBullet"/>
        <w:spacing w:before="0" w:after="60" w:line="276" w:lineRule="auto"/>
      </w:pPr>
      <w:r>
        <w:rPr>
          <w:rFonts w:ascii="Calibri" w:hAnsi="Calibri"/>
          <w:b/>
          <w:color w:val="0F172A"/>
          <w:sz w:val="21"/>
        </w:rPr>
        <w:t xml:space="preserve">1. Demand Satisfaction: </w:t>
      </w:r>
      <w:r>
        <w:rPr>
          <w:rFonts w:ascii="Calibri" w:hAnsi="Calibri"/>
          <w:color w:val="334155"/>
          <w:sz w:val="21"/>
        </w:rPr>
        <w:t>For every product p and store k, total ordered units must satisfy forecasted demand plus safety stock requirements: sum_{s} x_{s,p,k} &gt;= Net_Demand_{p,k}</w:t>
      </w:r>
    </w:p>
    <w:p>
      <w:pPr>
        <w:pStyle w:val="ListBullet"/>
        <w:spacing w:before="0" w:after="60" w:line="276" w:lineRule="auto"/>
      </w:pPr>
      <w:r>
        <w:rPr>
          <w:rFonts w:ascii="Calibri" w:hAnsi="Calibri"/>
          <w:b/>
          <w:color w:val="0F172A"/>
          <w:sz w:val="21"/>
        </w:rPr>
        <w:t xml:space="preserve">2. Fiscal Budget Constraint: </w:t>
      </w:r>
      <w:r>
        <w:rPr>
          <w:rFonts w:ascii="Calibri" w:hAnsi="Calibri"/>
          <w:color w:val="334155"/>
          <w:sz w:val="21"/>
        </w:rPr>
        <w:t>Total procurement expenditure must not exceed the executive budget limit: sum_{s,p,k} (unit_cost_{s,p} * x_{s,p,k}) &lt;= Budget_Limit</w:t>
      </w:r>
    </w:p>
    <w:p>
      <w:pPr>
        <w:pStyle w:val="ListBullet"/>
        <w:spacing w:before="0" w:after="60" w:line="276" w:lineRule="auto"/>
      </w:pPr>
      <w:r>
        <w:rPr>
          <w:rFonts w:ascii="Calibri" w:hAnsi="Calibri"/>
          <w:b/>
          <w:color w:val="0F172A"/>
          <w:sz w:val="21"/>
        </w:rPr>
        <w:t xml:space="preserve">3. Supplier Production Capacity: </w:t>
      </w:r>
      <w:r>
        <w:rPr>
          <w:rFonts w:ascii="Calibri" w:hAnsi="Calibri"/>
          <w:color w:val="334155"/>
          <w:sz w:val="21"/>
        </w:rPr>
        <w:t>Total units allocated to supplier s cannot exceed their declared manufacturing capacity: sum_{p,k} x_{s,p,k} &lt;= Capacity_{s}</w:t>
      </w:r>
    </w:p>
    <w:p>
      <w:pPr>
        <w:pStyle w:val="ListBullet"/>
        <w:spacing w:before="0" w:after="60" w:line="276" w:lineRule="auto"/>
      </w:pPr>
      <w:r>
        <w:rPr>
          <w:rFonts w:ascii="Calibri" w:hAnsi="Calibri"/>
          <w:b/>
          <w:color w:val="0F172A"/>
          <w:sz w:val="21"/>
        </w:rPr>
        <w:t xml:space="preserve">4. Maximum Lead Time Constraint: </w:t>
      </w:r>
      <w:r>
        <w:rPr>
          <w:rFonts w:ascii="Calibri" w:hAnsi="Calibri"/>
          <w:color w:val="334155"/>
          <w:sz w:val="21"/>
        </w:rPr>
        <w:t>Selected suppliers must fulfill orders within the executive's maximum allowable delivery horizon: LeadTime_{s,p} &lt;= Max_Lead_Time</w:t>
      </w:r>
    </w:p>
    <w:p>
      <w:pPr>
        <w:pStyle w:val="ListBullet"/>
        <w:spacing w:before="0" w:after="60" w:line="276" w:lineRule="auto"/>
      </w:pPr>
      <w:r>
        <w:rPr>
          <w:rFonts w:ascii="Calibri" w:hAnsi="Calibri"/>
          <w:b/>
          <w:color w:val="0F172A"/>
          <w:sz w:val="21"/>
        </w:rPr>
        <w:t xml:space="preserve">5. Minimum Order Quantity (MOQ): </w:t>
      </w:r>
      <w:r>
        <w:rPr>
          <w:rFonts w:ascii="Calibri" w:hAnsi="Calibri"/>
          <w:color w:val="334155"/>
          <w:sz w:val="21"/>
        </w:rPr>
        <w:t>If supplier s is used (x_{s,p,k} &gt; 0), orders must satisfy Minimum Order Quantity: MOQ_{s,p} * y_{s,p,k} &lt;= x_{s,p,k} &lt;= BigM * y_{s,p,k}</w:t>
      </w:r>
    </w:p>
    <w:p>
      <w:pPr>
        <w:keepNext/>
        <w:spacing w:before="360" w:after="120"/>
      </w:pPr>
      <w:r>
        <w:rPr>
          <w:rFonts w:ascii="Calibri" w:hAnsi="Calibri"/>
          <w:b/>
          <w:color w:val="1E3A8A"/>
          <w:sz w:val="32"/>
        </w:rPr>
        <w:t>6. Database Architecture &amp; Data Model</w:t>
      </w:r>
    </w:p>
    <w:p>
      <w:pPr>
        <w:spacing w:before="0" w:after="80" w:line="276" w:lineRule="auto"/>
      </w:pPr>
      <w:r>
        <w:rPr>
          <w:rFonts w:ascii="Calibri" w:hAnsi="Calibri"/>
          <w:color w:val="334155"/>
          <w:sz w:val="21"/>
        </w:rPr>
        <w:t>The enterprise data tier is hosted on PostgreSQL (configured for Neon Cloud or local instances). It maintains four core relational tables populated with rich enterprise supply chain data.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3A8A"/>
            <w:tcMar>
              <w:top w:w="120" w:type="dxa"/>
              <w:bottom w:w="120" w:type="dxa"/>
              <w:left w:w="140" w:type="dxa"/>
              <w:right w:w="140" w:type="dxa"/>
            </w:tcMar>
          </w:tcPr>
          <w:p>
            <w:pPr>
              <w:jc w:val="left"/>
            </w:pPr>
            <w:r>
              <w:rPr>
                <w:rFonts w:ascii="Calibri" w:hAnsi="Calibri"/>
                <w:b/>
                <w:color w:val="FFFFFF"/>
                <w:sz w:val="20"/>
              </w:rPr>
              <w:t>Table Name</w:t>
            </w:r>
          </w:p>
        </w:tc>
        <w:tc>
          <w:tcPr>
            <w:tcW w:type="dxa" w:w="1584"/>
            <w:shd w:fill="1E3A8A"/>
            <w:tcMar>
              <w:top w:w="120" w:type="dxa"/>
              <w:bottom w:w="120" w:type="dxa"/>
              <w:left w:w="140" w:type="dxa"/>
              <w:right w:w="140" w:type="dxa"/>
            </w:tcMar>
          </w:tcPr>
          <w:p>
            <w:pPr>
              <w:jc w:val="left"/>
            </w:pPr>
            <w:r>
              <w:rPr>
                <w:rFonts w:ascii="Calibri" w:hAnsi="Calibri"/>
                <w:b/>
                <w:color w:val="FFFFFF"/>
                <w:sz w:val="20"/>
              </w:rPr>
              <w:t>Row Count</w:t>
            </w:r>
          </w:p>
        </w:tc>
        <w:tc>
          <w:tcPr>
            <w:tcW w:type="dxa" w:w="2016"/>
            <w:shd w:fill="1E3A8A"/>
            <w:tcMar>
              <w:top w:w="120" w:type="dxa"/>
              <w:bottom w:w="120" w:type="dxa"/>
              <w:left w:w="140" w:type="dxa"/>
              <w:right w:w="140" w:type="dxa"/>
            </w:tcMar>
          </w:tcPr>
          <w:p>
            <w:pPr>
              <w:jc w:val="left"/>
            </w:pPr>
            <w:r>
              <w:rPr>
                <w:rFonts w:ascii="Calibri" w:hAnsi="Calibri"/>
                <w:b/>
                <w:color w:val="FFFFFF"/>
                <w:sz w:val="20"/>
              </w:rPr>
              <w:t>Primary Key</w:t>
            </w:r>
          </w:p>
        </w:tc>
        <w:tc>
          <w:tcPr>
            <w:tcW w:type="dxa" w:w="3744"/>
            <w:shd w:fill="1E3A8A"/>
            <w:tcMar>
              <w:top w:w="120" w:type="dxa"/>
              <w:bottom w:w="120" w:type="dxa"/>
              <w:left w:w="140" w:type="dxa"/>
              <w:right w:w="140" w:type="dxa"/>
            </w:tcMar>
          </w:tcPr>
          <w:p>
            <w:pPr>
              <w:jc w:val="left"/>
            </w:pPr>
            <w:r>
              <w:rPr>
                <w:rFonts w:ascii="Calibri" w:hAnsi="Calibri"/>
                <w:b/>
                <w:color w:val="FFFFFF"/>
                <w:sz w:val="20"/>
              </w:rPr>
              <w:t>Key Attributes &amp; Purpose</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sales_history</w:t>
            </w:r>
          </w:p>
        </w:tc>
        <w:tc>
          <w:tcPr>
            <w:tcW w:type="dxa" w:w="1584"/>
            <w:shd w:fill="FFFFFF"/>
            <w:tcMar>
              <w:top w:w="100" w:type="dxa"/>
              <w:bottom w:w="100" w:type="dxa"/>
              <w:left w:w="140" w:type="dxa"/>
              <w:right w:w="140" w:type="dxa"/>
            </w:tcMar>
          </w:tcPr>
          <w:p>
            <w:pPr>
              <w:jc w:val="left"/>
            </w:pPr>
            <w:r>
              <w:rPr>
                <w:rFonts w:ascii="Calibri" w:hAnsi="Calibri"/>
                <w:color w:val="1E293B"/>
                <w:sz w:val="19"/>
              </w:rPr>
              <w:t>29,200 records</w:t>
            </w:r>
          </w:p>
        </w:tc>
        <w:tc>
          <w:tcPr>
            <w:tcW w:type="dxa" w:w="2016"/>
            <w:shd w:fill="FFFFFF"/>
            <w:tcMar>
              <w:top w:w="100" w:type="dxa"/>
              <w:bottom w:w="100" w:type="dxa"/>
              <w:left w:w="140" w:type="dxa"/>
              <w:right w:w="140" w:type="dxa"/>
            </w:tcMar>
          </w:tcPr>
          <w:p>
            <w:pPr>
              <w:jc w:val="left"/>
            </w:pPr>
            <w:r>
              <w:rPr>
                <w:rFonts w:ascii="Calibri" w:hAnsi="Calibri"/>
                <w:color w:val="1E293B"/>
                <w:sz w:val="19"/>
              </w:rPr>
              <w:t>transaction_id (SERIAL)</w:t>
            </w:r>
          </w:p>
        </w:tc>
        <w:tc>
          <w:tcPr>
            <w:tcW w:type="dxa" w:w="3744"/>
            <w:shd w:fill="FFFFFF"/>
            <w:tcMar>
              <w:top w:w="100" w:type="dxa"/>
              <w:bottom w:w="100" w:type="dxa"/>
              <w:left w:w="140" w:type="dxa"/>
              <w:right w:w="140" w:type="dxa"/>
            </w:tcMar>
          </w:tcPr>
          <w:p>
            <w:pPr>
              <w:jc w:val="left"/>
            </w:pPr>
            <w:r>
              <w:rPr>
                <w:rFonts w:ascii="Calibri" w:hAnsi="Calibri"/>
                <w:color w:val="1E293B"/>
                <w:sz w:val="19"/>
              </w:rPr>
              <w:t>date, store_id, product_id, units_sold, unit_price, total_revenue. Tracks historical multi-store daily sales over 365+ days.</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inventory</w:t>
            </w:r>
          </w:p>
        </w:tc>
        <w:tc>
          <w:tcPr>
            <w:tcW w:type="dxa" w:w="1584"/>
            <w:shd w:fill="F8FAFC"/>
            <w:tcMar>
              <w:top w:w="100" w:type="dxa"/>
              <w:bottom w:w="100" w:type="dxa"/>
              <w:left w:w="140" w:type="dxa"/>
              <w:right w:w="140" w:type="dxa"/>
            </w:tcMar>
          </w:tcPr>
          <w:p>
            <w:pPr>
              <w:jc w:val="left"/>
            </w:pPr>
            <w:r>
              <w:rPr>
                <w:rFonts w:ascii="Calibri" w:hAnsi="Calibri"/>
                <w:color w:val="1E293B"/>
                <w:sz w:val="19"/>
              </w:rPr>
              <w:t>80 records</w:t>
            </w:r>
          </w:p>
        </w:tc>
        <w:tc>
          <w:tcPr>
            <w:tcW w:type="dxa" w:w="2016"/>
            <w:shd w:fill="F8FAFC"/>
            <w:tcMar>
              <w:top w:w="100" w:type="dxa"/>
              <w:bottom w:w="100" w:type="dxa"/>
              <w:left w:w="140" w:type="dxa"/>
              <w:right w:w="140" w:type="dxa"/>
            </w:tcMar>
          </w:tcPr>
          <w:p>
            <w:pPr>
              <w:jc w:val="left"/>
            </w:pPr>
            <w:r>
              <w:rPr>
                <w:rFonts w:ascii="Calibri" w:hAnsi="Calibri"/>
                <w:color w:val="1E293B"/>
                <w:sz w:val="19"/>
              </w:rPr>
              <w:t>inventory_id (SERIAL)</w:t>
            </w:r>
          </w:p>
        </w:tc>
        <w:tc>
          <w:tcPr>
            <w:tcW w:type="dxa" w:w="3744"/>
            <w:shd w:fill="F8FAFC"/>
            <w:tcMar>
              <w:top w:w="100" w:type="dxa"/>
              <w:bottom w:w="100" w:type="dxa"/>
              <w:left w:w="140" w:type="dxa"/>
              <w:right w:w="140" w:type="dxa"/>
            </w:tcMar>
          </w:tcPr>
          <w:p>
            <w:pPr>
              <w:jc w:val="left"/>
            </w:pPr>
            <w:r>
              <w:rPr>
                <w:rFonts w:ascii="Calibri" w:hAnsi="Calibri"/>
                <w:color w:val="1E293B"/>
                <w:sz w:val="19"/>
              </w:rPr>
              <w:t>region, store_id, product_id, current_stock, reserved_stock, incoming_quantity, safety_stock, storage_capacity. Real-time warehouse ledger.</w:t>
            </w:r>
          </w:p>
        </w:tc>
      </w:tr>
      <w:tr>
        <w:tc>
          <w:tcPr>
            <w:tcW w:type="dxa" w:w="2016"/>
            <w:shd w:fill="FFFFFF"/>
            <w:tcMar>
              <w:top w:w="100" w:type="dxa"/>
              <w:bottom w:w="100" w:type="dxa"/>
              <w:left w:w="140" w:type="dxa"/>
              <w:right w:w="140" w:type="dxa"/>
            </w:tcMar>
          </w:tcPr>
          <w:p>
            <w:pPr>
              <w:jc w:val="left"/>
            </w:pPr>
            <w:r>
              <w:rPr>
                <w:rFonts w:ascii="Calibri" w:hAnsi="Calibri"/>
                <w:b/>
                <w:color w:val="1E293B"/>
                <w:sz w:val="19"/>
              </w:rPr>
              <w:t>suppliers</w:t>
            </w:r>
          </w:p>
        </w:tc>
        <w:tc>
          <w:tcPr>
            <w:tcW w:type="dxa" w:w="1584"/>
            <w:shd w:fill="FFFFFF"/>
            <w:tcMar>
              <w:top w:w="100" w:type="dxa"/>
              <w:bottom w:w="100" w:type="dxa"/>
              <w:left w:w="140" w:type="dxa"/>
              <w:right w:w="140" w:type="dxa"/>
            </w:tcMar>
          </w:tcPr>
          <w:p>
            <w:pPr>
              <w:jc w:val="left"/>
            </w:pPr>
            <w:r>
              <w:rPr>
                <w:rFonts w:ascii="Calibri" w:hAnsi="Calibri"/>
                <w:color w:val="1E293B"/>
                <w:sz w:val="19"/>
              </w:rPr>
              <w:t>200 records</w:t>
            </w:r>
          </w:p>
        </w:tc>
        <w:tc>
          <w:tcPr>
            <w:tcW w:type="dxa" w:w="2016"/>
            <w:shd w:fill="FFFFFF"/>
            <w:tcMar>
              <w:top w:w="100" w:type="dxa"/>
              <w:bottom w:w="100" w:type="dxa"/>
              <w:left w:w="140" w:type="dxa"/>
              <w:right w:w="140" w:type="dxa"/>
            </w:tcMar>
          </w:tcPr>
          <w:p>
            <w:pPr>
              <w:jc w:val="left"/>
            </w:pPr>
            <w:r>
              <w:rPr>
                <w:rFonts w:ascii="Calibri" w:hAnsi="Calibri"/>
                <w:color w:val="1E293B"/>
                <w:sz w:val="19"/>
              </w:rPr>
              <w:t>supplier_id (VARCHAR)</w:t>
            </w:r>
          </w:p>
        </w:tc>
        <w:tc>
          <w:tcPr>
            <w:tcW w:type="dxa" w:w="3744"/>
            <w:shd w:fill="FFFFFF"/>
            <w:tcMar>
              <w:top w:w="100" w:type="dxa"/>
              <w:bottom w:w="100" w:type="dxa"/>
              <w:left w:w="140" w:type="dxa"/>
              <w:right w:w="140" w:type="dxa"/>
            </w:tcMar>
          </w:tcPr>
          <w:p>
            <w:pPr>
              <w:jc w:val="left"/>
            </w:pPr>
            <w:r>
              <w:rPr>
                <w:rFonts w:ascii="Calibri" w:hAnsi="Calibri"/>
                <w:color w:val="1E293B"/>
                <w:sz w:val="19"/>
              </w:rPr>
              <w:t>supplier_name, product_id, region, unit_cost, lead_time_days, reliability_score, production_capacity, distance_km. Vendor performance index.</w:t>
            </w:r>
          </w:p>
        </w:tc>
      </w:tr>
      <w:tr>
        <w:tc>
          <w:tcPr>
            <w:tcW w:type="dxa" w:w="2016"/>
            <w:shd w:fill="F8FAFC"/>
            <w:tcMar>
              <w:top w:w="100" w:type="dxa"/>
              <w:bottom w:w="100" w:type="dxa"/>
              <w:left w:w="140" w:type="dxa"/>
              <w:right w:w="140" w:type="dxa"/>
            </w:tcMar>
          </w:tcPr>
          <w:p>
            <w:pPr>
              <w:jc w:val="left"/>
            </w:pPr>
            <w:r>
              <w:rPr>
                <w:rFonts w:ascii="Calibri" w:hAnsi="Calibri"/>
                <w:b/>
                <w:color w:val="1E293B"/>
                <w:sz w:val="19"/>
              </w:rPr>
              <w:t>procurement_decisions</w:t>
            </w:r>
          </w:p>
        </w:tc>
        <w:tc>
          <w:tcPr>
            <w:tcW w:type="dxa" w:w="1584"/>
            <w:shd w:fill="F8FAFC"/>
            <w:tcMar>
              <w:top w:w="100" w:type="dxa"/>
              <w:bottom w:w="100" w:type="dxa"/>
              <w:left w:w="140" w:type="dxa"/>
              <w:right w:w="140" w:type="dxa"/>
            </w:tcMar>
          </w:tcPr>
          <w:p>
            <w:pPr>
              <w:jc w:val="left"/>
            </w:pPr>
            <w:r>
              <w:rPr>
                <w:rFonts w:ascii="Calibri" w:hAnsi="Calibri"/>
                <w:color w:val="1E293B"/>
                <w:sz w:val="19"/>
              </w:rPr>
              <w:t>Audit log</w:t>
            </w:r>
          </w:p>
        </w:tc>
        <w:tc>
          <w:tcPr>
            <w:tcW w:type="dxa" w:w="2016"/>
            <w:shd w:fill="F8FAFC"/>
            <w:tcMar>
              <w:top w:w="100" w:type="dxa"/>
              <w:bottom w:w="100" w:type="dxa"/>
              <w:left w:w="140" w:type="dxa"/>
              <w:right w:w="140" w:type="dxa"/>
            </w:tcMar>
          </w:tcPr>
          <w:p>
            <w:pPr>
              <w:jc w:val="left"/>
            </w:pPr>
            <w:r>
              <w:rPr>
                <w:rFonts w:ascii="Calibri" w:hAnsi="Calibri"/>
                <w:color w:val="1E293B"/>
                <w:sz w:val="19"/>
              </w:rPr>
              <w:t>plan_id (VARCHAR)</w:t>
            </w:r>
          </w:p>
        </w:tc>
        <w:tc>
          <w:tcPr>
            <w:tcW w:type="dxa" w:w="3744"/>
            <w:shd w:fill="F8FAFC"/>
            <w:tcMar>
              <w:top w:w="100" w:type="dxa"/>
              <w:bottom w:w="100" w:type="dxa"/>
              <w:left w:w="140" w:type="dxa"/>
              <w:right w:w="140" w:type="dxa"/>
            </w:tcMar>
          </w:tcPr>
          <w:p>
            <w:pPr>
              <w:jc w:val="left"/>
            </w:pPr>
            <w:r>
              <w:rPr>
                <w:rFonts w:ascii="Calibri" w:hAnsi="Calibri"/>
                <w:color w:val="1E293B"/>
                <w:sz w:val="19"/>
              </w:rPr>
              <w:t>request_id, region, total_cost, budget_limit, status, approval_status, approved_by, approved_at, decision_payload (JSONB). Audit log.</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24" w:space="0" w:color="2563EB"/>
              <w:bottom w:val="none"/>
              <w:right w:val="none"/>
            </w:tcBorders>
          </w:tcPr>
          <w:p>
            <w:pPr>
              <w:spacing w:before="40" w:after="40"/>
            </w:pPr>
            <w:r>
              <w:rPr>
                <w:rFonts w:ascii="Calibri" w:hAnsi="Calibri"/>
                <w:b/>
                <w:color w:val="2563EB"/>
                <w:sz w:val="20"/>
              </w:rPr>
              <w:t xml:space="preserve">[DATABASE STATUS] </w:t>
            </w:r>
            <w:r>
              <w:rPr>
                <w:rFonts w:ascii="Calibri" w:hAnsi="Calibri"/>
                <w:color w:val="334155"/>
                <w:sz w:val="20"/>
              </w:rPr>
              <w:t>Pre-Seeded Regional Ledger: The database is pre-seeded with 4 distinct regional distribution zones: Chennai-North, Chennai-Central, Chennai-South, and Chennai-West. Each region includes distinct stores, products, and localized supplier options.</w:t>
            </w:r>
          </w:p>
        </w:tc>
      </w:tr>
    </w:tbl>
    <w:p>
      <w:pPr>
        <w:spacing w:after="80"/>
      </w:pPr>
    </w:p>
    <w:p>
      <w:pPr>
        <w:keepNext/>
        <w:spacing w:before="360" w:after="120"/>
      </w:pPr>
      <w:r>
        <w:rPr>
          <w:rFonts w:ascii="Calibri" w:hAnsi="Calibri"/>
          <w:b/>
          <w:color w:val="1E3A8A"/>
          <w:sz w:val="32"/>
        </w:rPr>
        <w:t>7. Frontend User Experience: 7-Page Executive Suite</w:t>
      </w:r>
    </w:p>
    <w:p>
      <w:pPr>
        <w:spacing w:before="0" w:after="80" w:line="276" w:lineRule="auto"/>
      </w:pPr>
      <w:r>
        <w:rPr>
          <w:rFonts w:ascii="Calibri" w:hAnsi="Calibri"/>
          <w:color w:val="334155"/>
          <w:sz w:val="21"/>
        </w:rPr>
        <w:t>The React 19 Single Page Application (SPA) provides an intuitive, executive-grade dashboard designed for supply chain officers and procurement directors.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E3A8A"/>
            <w:tcMar>
              <w:top w:w="120" w:type="dxa"/>
              <w:bottom w:w="120" w:type="dxa"/>
              <w:left w:w="140" w:type="dxa"/>
              <w:right w:w="140" w:type="dxa"/>
            </w:tcMar>
          </w:tcPr>
          <w:p>
            <w:pPr>
              <w:jc w:val="left"/>
            </w:pPr>
            <w:r>
              <w:rPr>
                <w:rFonts w:ascii="Calibri" w:hAnsi="Calibri"/>
                <w:b/>
                <w:color w:val="FFFFFF"/>
                <w:sz w:val="20"/>
              </w:rPr>
              <w:t>Page &amp; Route</w:t>
            </w:r>
          </w:p>
        </w:tc>
        <w:tc>
          <w:tcPr>
            <w:tcW w:type="dxa" w:w="3168"/>
            <w:shd w:fill="1E3A8A"/>
            <w:tcMar>
              <w:top w:w="120" w:type="dxa"/>
              <w:bottom w:w="120" w:type="dxa"/>
              <w:left w:w="140" w:type="dxa"/>
              <w:right w:w="140" w:type="dxa"/>
            </w:tcMar>
          </w:tcPr>
          <w:p>
            <w:pPr>
              <w:jc w:val="left"/>
            </w:pPr>
            <w:r>
              <w:rPr>
                <w:rFonts w:ascii="Calibri" w:hAnsi="Calibri"/>
                <w:b/>
                <w:color w:val="FFFFFF"/>
                <w:sz w:val="20"/>
              </w:rPr>
              <w:t>Interactive Features &amp; Inputs</w:t>
            </w:r>
          </w:p>
        </w:tc>
        <w:tc>
          <w:tcPr>
            <w:tcW w:type="dxa" w:w="3888"/>
            <w:shd w:fill="1E3A8A"/>
            <w:tcMar>
              <w:top w:w="120" w:type="dxa"/>
              <w:bottom w:w="120" w:type="dxa"/>
              <w:left w:w="140" w:type="dxa"/>
              <w:right w:w="140" w:type="dxa"/>
            </w:tcMar>
          </w:tcPr>
          <w:p>
            <w:pPr>
              <w:jc w:val="left"/>
            </w:pPr>
            <w:r>
              <w:rPr>
                <w:rFonts w:ascii="Calibri" w:hAnsi="Calibri"/>
                <w:b/>
                <w:color w:val="FFFFFF"/>
                <w:sz w:val="20"/>
              </w:rPr>
              <w:t>Outputs &amp; Key Visualizations</w:t>
            </w:r>
          </w:p>
        </w:tc>
      </w:tr>
      <w:tr>
        <w:tc>
          <w:tcPr>
            <w:tcW w:type="dxa" w:w="2304"/>
            <w:shd w:fill="FFFFFF"/>
            <w:tcMar>
              <w:top w:w="100" w:type="dxa"/>
              <w:bottom w:w="100" w:type="dxa"/>
              <w:left w:w="140" w:type="dxa"/>
              <w:right w:w="140" w:type="dxa"/>
            </w:tcMar>
          </w:tcPr>
          <w:p>
            <w:pPr>
              <w:jc w:val="left"/>
            </w:pPr>
            <w:r>
              <w:rPr>
                <w:rFonts w:ascii="Calibri" w:hAnsi="Calibri"/>
                <w:b/>
                <w:color w:val="1E293B"/>
                <w:sz w:val="19"/>
              </w:rPr>
              <w:t>Page 1: Executive Overview</w:t>
              <w:br/>
              <w:t>Route: /</w:t>
            </w:r>
          </w:p>
        </w:tc>
        <w:tc>
          <w:tcPr>
            <w:tcW w:type="dxa" w:w="3168"/>
            <w:shd w:fill="FFFFFF"/>
            <w:tcMar>
              <w:top w:w="100" w:type="dxa"/>
              <w:bottom w:w="100" w:type="dxa"/>
              <w:left w:w="140" w:type="dxa"/>
              <w:right w:w="140" w:type="dxa"/>
            </w:tcMar>
          </w:tcPr>
          <w:p>
            <w:pPr>
              <w:jc w:val="left"/>
            </w:pPr>
            <w:r>
              <w:rPr>
                <w:rFonts w:ascii="Calibri" w:hAnsi="Calibri"/>
                <w:color w:val="1E293B"/>
                <w:sz w:val="19"/>
              </w:rPr>
              <w:t>Region selector dropdown, optional CSV upload buttons, natural language prompt input, 'Run Optimization' trigger.</w:t>
            </w:r>
          </w:p>
        </w:tc>
        <w:tc>
          <w:tcPr>
            <w:tcW w:type="dxa" w:w="3888"/>
            <w:shd w:fill="FFFFFF"/>
            <w:tcMar>
              <w:top w:w="100" w:type="dxa"/>
              <w:bottom w:w="100" w:type="dxa"/>
              <w:left w:w="140" w:type="dxa"/>
              <w:right w:w="140" w:type="dxa"/>
            </w:tcMar>
          </w:tcPr>
          <w:p>
            <w:pPr>
              <w:jc w:val="left"/>
            </w:pPr>
            <w:r>
              <w:rPr>
                <w:rFonts w:ascii="Calibri" w:hAnsi="Calibri"/>
                <w:color w:val="1E293B"/>
                <w:sz w:val="19"/>
              </w:rPr>
              <w:t>Top KPI summary cards, budget utilization meter, dynamic procurement order table with quantities, suppliers, and unit costs.</w:t>
            </w:r>
          </w:p>
        </w:tc>
      </w:tr>
      <w:tr>
        <w:tc>
          <w:tcPr>
            <w:tcW w:type="dxa" w:w="2304"/>
            <w:shd w:fill="F8FAFC"/>
            <w:tcMar>
              <w:top w:w="100" w:type="dxa"/>
              <w:bottom w:w="100" w:type="dxa"/>
              <w:left w:w="140" w:type="dxa"/>
              <w:right w:w="140" w:type="dxa"/>
            </w:tcMar>
          </w:tcPr>
          <w:p>
            <w:pPr>
              <w:jc w:val="left"/>
            </w:pPr>
            <w:r>
              <w:rPr>
                <w:rFonts w:ascii="Calibri" w:hAnsi="Calibri"/>
                <w:b/>
                <w:color w:val="1E293B"/>
                <w:sz w:val="19"/>
              </w:rPr>
              <w:t>Page 2: Optimization Analytics</w:t>
              <w:br/>
              <w:t>Route: /analytics</w:t>
            </w:r>
          </w:p>
        </w:tc>
        <w:tc>
          <w:tcPr>
            <w:tcW w:type="dxa" w:w="3168"/>
            <w:shd w:fill="F8FAFC"/>
            <w:tcMar>
              <w:top w:w="100" w:type="dxa"/>
              <w:bottom w:w="100" w:type="dxa"/>
              <w:left w:w="140" w:type="dxa"/>
              <w:right w:w="140" w:type="dxa"/>
            </w:tcMar>
          </w:tcPr>
          <w:p>
            <w:pPr>
              <w:jc w:val="left"/>
            </w:pPr>
            <w:r>
              <w:rPr>
                <w:rFonts w:ascii="Calibri" w:hAnsi="Calibri"/>
                <w:color w:val="1E293B"/>
                <w:sz w:val="19"/>
              </w:rPr>
              <w:t>Automatic visualization of the current optimization plan.</w:t>
            </w:r>
          </w:p>
        </w:tc>
        <w:tc>
          <w:tcPr>
            <w:tcW w:type="dxa" w:w="3888"/>
            <w:shd w:fill="F8FAFC"/>
            <w:tcMar>
              <w:top w:w="100" w:type="dxa"/>
              <w:bottom w:w="100" w:type="dxa"/>
              <w:left w:w="140" w:type="dxa"/>
              <w:right w:w="140" w:type="dxa"/>
            </w:tcMar>
          </w:tcPr>
          <w:p>
            <w:pPr>
              <w:jc w:val="left"/>
            </w:pPr>
            <w:r>
              <w:rPr>
                <w:rFonts w:ascii="Calibri" w:hAnsi="Calibri"/>
                <w:color w:val="1E293B"/>
                <w:sz w:val="19"/>
              </w:rPr>
              <w:t>Clean interactive Recharts Pie/Donut chart breaking down Procurement (99%), Holding, Transport (1%), and Stockout costs formatted in Indian Rupees (₹).</w:t>
            </w:r>
          </w:p>
        </w:tc>
      </w:tr>
      <w:tr>
        <w:tc>
          <w:tcPr>
            <w:tcW w:type="dxa" w:w="2304"/>
            <w:shd w:fill="FFFFFF"/>
            <w:tcMar>
              <w:top w:w="100" w:type="dxa"/>
              <w:bottom w:w="100" w:type="dxa"/>
              <w:left w:w="140" w:type="dxa"/>
              <w:right w:w="140" w:type="dxa"/>
            </w:tcMar>
          </w:tcPr>
          <w:p>
            <w:pPr>
              <w:jc w:val="left"/>
            </w:pPr>
            <w:r>
              <w:rPr>
                <w:rFonts w:ascii="Calibri" w:hAnsi="Calibri"/>
                <w:b/>
                <w:color w:val="1E293B"/>
                <w:sz w:val="19"/>
              </w:rPr>
              <w:t>Page 3: Constraint Validation</w:t>
              <w:br/>
              <w:t>Route: /constraints</w:t>
            </w:r>
          </w:p>
        </w:tc>
        <w:tc>
          <w:tcPr>
            <w:tcW w:type="dxa" w:w="3168"/>
            <w:shd w:fill="FFFFFF"/>
            <w:tcMar>
              <w:top w:w="100" w:type="dxa"/>
              <w:bottom w:w="100" w:type="dxa"/>
              <w:left w:w="140" w:type="dxa"/>
              <w:right w:w="140" w:type="dxa"/>
            </w:tcMar>
          </w:tcPr>
          <w:p>
            <w:pPr>
              <w:jc w:val="left"/>
            </w:pPr>
            <w:r>
              <w:rPr>
                <w:rFonts w:ascii="Calibri" w:hAnsi="Calibri"/>
                <w:color w:val="1E293B"/>
                <w:sz w:val="19"/>
              </w:rPr>
              <w:t>Automated real-time inspection of mathematical solver certificates.</w:t>
            </w:r>
          </w:p>
        </w:tc>
        <w:tc>
          <w:tcPr>
            <w:tcW w:type="dxa" w:w="3888"/>
            <w:shd w:fill="FFFFFF"/>
            <w:tcMar>
              <w:top w:w="100" w:type="dxa"/>
              <w:bottom w:w="100" w:type="dxa"/>
              <w:left w:w="140" w:type="dxa"/>
              <w:right w:w="140" w:type="dxa"/>
            </w:tcMar>
          </w:tcPr>
          <w:p>
            <w:pPr>
              <w:jc w:val="left"/>
            </w:pPr>
            <w:r>
              <w:rPr>
                <w:rFonts w:ascii="Calibri" w:hAnsi="Calibri"/>
                <w:color w:val="1E293B"/>
                <w:sz w:val="19"/>
              </w:rPr>
              <w:t>Global constraint verification table displaying green PASS badges for Budget, Lead Time, Service Level, and Capacity constraints.</w:t>
            </w:r>
          </w:p>
        </w:tc>
      </w:tr>
      <w:tr>
        <w:tc>
          <w:tcPr>
            <w:tcW w:type="dxa" w:w="2304"/>
            <w:shd w:fill="F8FAFC"/>
            <w:tcMar>
              <w:top w:w="100" w:type="dxa"/>
              <w:bottom w:w="100" w:type="dxa"/>
              <w:left w:w="140" w:type="dxa"/>
              <w:right w:w="140" w:type="dxa"/>
            </w:tcMar>
          </w:tcPr>
          <w:p>
            <w:pPr>
              <w:jc w:val="left"/>
            </w:pPr>
            <w:r>
              <w:rPr>
                <w:rFonts w:ascii="Calibri" w:hAnsi="Calibri"/>
                <w:b/>
                <w:color w:val="1E293B"/>
                <w:sz w:val="19"/>
              </w:rPr>
              <w:t>Page 4: Capacity &amp; Suppliers</w:t>
              <w:br/>
              <w:t>Route: /capacity</w:t>
            </w:r>
          </w:p>
        </w:tc>
        <w:tc>
          <w:tcPr>
            <w:tcW w:type="dxa" w:w="3168"/>
            <w:shd w:fill="F8FAFC"/>
            <w:tcMar>
              <w:top w:w="100" w:type="dxa"/>
              <w:bottom w:w="100" w:type="dxa"/>
              <w:left w:w="140" w:type="dxa"/>
              <w:right w:w="140" w:type="dxa"/>
            </w:tcMar>
          </w:tcPr>
          <w:p>
            <w:pPr>
              <w:jc w:val="left"/>
            </w:pPr>
            <w:r>
              <w:rPr>
                <w:rFonts w:ascii="Calibri" w:hAnsi="Calibri"/>
                <w:color w:val="1E293B"/>
                <w:sz w:val="19"/>
              </w:rPr>
              <w:t>Supplier allocation viewer.</w:t>
            </w:r>
          </w:p>
        </w:tc>
        <w:tc>
          <w:tcPr>
            <w:tcW w:type="dxa" w:w="3888"/>
            <w:shd w:fill="F8FAFC"/>
            <w:tcMar>
              <w:top w:w="100" w:type="dxa"/>
              <w:bottom w:w="100" w:type="dxa"/>
              <w:left w:w="140" w:type="dxa"/>
              <w:right w:w="140" w:type="dxa"/>
            </w:tcMar>
          </w:tcPr>
          <w:p>
            <w:pPr>
              <w:jc w:val="left"/>
            </w:pPr>
            <w:r>
              <w:rPr>
                <w:rFonts w:ascii="Calibri" w:hAnsi="Calibri"/>
                <w:color w:val="1E293B"/>
                <w:sz w:val="19"/>
              </w:rPr>
              <w:t>Vendor-level production capacity utilization progress bars, total ordered units, and capacity safety margins.</w:t>
            </w:r>
          </w:p>
        </w:tc>
      </w:tr>
      <w:tr>
        <w:tc>
          <w:tcPr>
            <w:tcW w:type="dxa" w:w="2304"/>
            <w:shd w:fill="FFFFFF"/>
            <w:tcMar>
              <w:top w:w="100" w:type="dxa"/>
              <w:bottom w:w="100" w:type="dxa"/>
              <w:left w:w="140" w:type="dxa"/>
              <w:right w:w="140" w:type="dxa"/>
            </w:tcMar>
          </w:tcPr>
          <w:p>
            <w:pPr>
              <w:jc w:val="left"/>
            </w:pPr>
            <w:r>
              <w:rPr>
                <w:rFonts w:ascii="Calibri" w:hAnsi="Calibri"/>
                <w:b/>
                <w:color w:val="1E293B"/>
                <w:sz w:val="19"/>
              </w:rPr>
              <w:t>Page 5: Hypothesis Testing</w:t>
              <w:br/>
              <w:t>Route: /hypothesis</w:t>
            </w:r>
          </w:p>
        </w:tc>
        <w:tc>
          <w:tcPr>
            <w:tcW w:type="dxa" w:w="3168"/>
            <w:shd w:fill="FFFFFF"/>
            <w:tcMar>
              <w:top w:w="100" w:type="dxa"/>
              <w:bottom w:w="100" w:type="dxa"/>
              <w:left w:w="140" w:type="dxa"/>
              <w:right w:w="140" w:type="dxa"/>
            </w:tcMar>
          </w:tcPr>
          <w:p>
            <w:pPr>
              <w:jc w:val="left"/>
            </w:pPr>
            <w:r>
              <w:rPr>
                <w:rFonts w:ascii="Calibri" w:hAnsi="Calibri"/>
                <w:color w:val="1E293B"/>
                <w:sz w:val="19"/>
              </w:rPr>
              <w:t>Automated statistical testing trigger and Retry button.</w:t>
            </w:r>
          </w:p>
        </w:tc>
        <w:tc>
          <w:tcPr>
            <w:tcW w:type="dxa" w:w="3888"/>
            <w:shd w:fill="FFFFFF"/>
            <w:tcMar>
              <w:top w:w="100" w:type="dxa"/>
              <w:bottom w:w="100" w:type="dxa"/>
              <w:left w:w="140" w:type="dxa"/>
              <w:right w:w="140" w:type="dxa"/>
            </w:tcMar>
          </w:tcPr>
          <w:p>
            <w:pPr>
              <w:jc w:val="left"/>
            </w:pPr>
            <w:r>
              <w:rPr>
                <w:rFonts w:ascii="Calibri" w:hAnsi="Calibri"/>
                <w:color w:val="1E293B"/>
                <w:sz w:val="19"/>
              </w:rPr>
              <w:t>Displays Paired T-Test statistical metrics: Null Hypothesis (H0), Alternative Hypothesis (H1), Sample size (n), t-statistic, p-value (&lt; 0.05), and savings verdict.</w:t>
            </w:r>
          </w:p>
        </w:tc>
      </w:tr>
      <w:tr>
        <w:tc>
          <w:tcPr>
            <w:tcW w:type="dxa" w:w="2304"/>
            <w:shd w:fill="F8FAFC"/>
            <w:tcMar>
              <w:top w:w="100" w:type="dxa"/>
              <w:bottom w:w="100" w:type="dxa"/>
              <w:left w:w="140" w:type="dxa"/>
              <w:right w:w="140" w:type="dxa"/>
            </w:tcMar>
          </w:tcPr>
          <w:p>
            <w:pPr>
              <w:jc w:val="left"/>
            </w:pPr>
            <w:r>
              <w:rPr>
                <w:rFonts w:ascii="Calibri" w:hAnsi="Calibri"/>
                <w:b/>
                <w:color w:val="1E293B"/>
                <w:sz w:val="19"/>
              </w:rPr>
              <w:t>Page 6: Requirements &amp; Provenance</w:t>
              <w:br/>
              <w:t>Route: /requirements</w:t>
            </w:r>
          </w:p>
        </w:tc>
        <w:tc>
          <w:tcPr>
            <w:tcW w:type="dxa" w:w="3168"/>
            <w:shd w:fill="F8FAFC"/>
            <w:tcMar>
              <w:top w:w="100" w:type="dxa"/>
              <w:bottom w:w="100" w:type="dxa"/>
              <w:left w:w="140" w:type="dxa"/>
              <w:right w:w="140" w:type="dxa"/>
            </w:tcMar>
          </w:tcPr>
          <w:p>
            <w:pPr>
              <w:jc w:val="left"/>
            </w:pPr>
            <w:r>
              <w:rPr>
                <w:rFonts w:ascii="Calibri" w:hAnsi="Calibri"/>
                <w:color w:val="1E293B"/>
                <w:sz w:val="19"/>
              </w:rPr>
              <w:t>Inspection of parsed query.</w:t>
            </w:r>
          </w:p>
        </w:tc>
        <w:tc>
          <w:tcPr>
            <w:tcW w:type="dxa" w:w="3888"/>
            <w:shd w:fill="F8FAFC"/>
            <w:tcMar>
              <w:top w:w="100" w:type="dxa"/>
              <w:bottom w:w="100" w:type="dxa"/>
              <w:left w:w="140" w:type="dxa"/>
              <w:right w:w="140" w:type="dxa"/>
            </w:tcMar>
          </w:tcPr>
          <w:p>
            <w:pPr>
              <w:jc w:val="left"/>
            </w:pPr>
            <w:r>
              <w:rPr>
                <w:rFonts w:ascii="Calibri" w:hAnsi="Calibri"/>
                <w:color w:val="1E293B"/>
                <w:sz w:val="19"/>
              </w:rPr>
              <w:t>Natural language audit trail displaying original user text, parsed budget (e.g. ₹200,000), max lead time (5 days), service level (95%), and objective weights.</w:t>
            </w:r>
          </w:p>
        </w:tc>
      </w:tr>
      <w:tr>
        <w:tc>
          <w:tcPr>
            <w:tcW w:type="dxa" w:w="2304"/>
            <w:shd w:fill="FFFFFF"/>
            <w:tcMar>
              <w:top w:w="100" w:type="dxa"/>
              <w:bottom w:w="100" w:type="dxa"/>
              <w:left w:w="140" w:type="dxa"/>
              <w:right w:w="140" w:type="dxa"/>
            </w:tcMar>
          </w:tcPr>
          <w:p>
            <w:pPr>
              <w:jc w:val="left"/>
            </w:pPr>
            <w:r>
              <w:rPr>
                <w:rFonts w:ascii="Calibri" w:hAnsi="Calibri"/>
                <w:b/>
                <w:color w:val="1E293B"/>
                <w:sz w:val="19"/>
              </w:rPr>
              <w:t>Page 7: Decision Approval</w:t>
              <w:br/>
              <w:t>Route: /approval</w:t>
            </w:r>
          </w:p>
        </w:tc>
        <w:tc>
          <w:tcPr>
            <w:tcW w:type="dxa" w:w="3168"/>
            <w:shd w:fill="FFFFFF"/>
            <w:tcMar>
              <w:top w:w="100" w:type="dxa"/>
              <w:bottom w:w="100" w:type="dxa"/>
              <w:left w:w="140" w:type="dxa"/>
              <w:right w:w="140" w:type="dxa"/>
            </w:tcMar>
          </w:tcPr>
          <w:p>
            <w:pPr>
              <w:jc w:val="left"/>
            </w:pPr>
            <w:r>
              <w:rPr>
                <w:rFonts w:ascii="Calibri" w:hAnsi="Calibri"/>
                <w:color w:val="1E293B"/>
                <w:sz w:val="19"/>
              </w:rPr>
              <w:t>'Approve Plan' and 'Reject Plan' action buttons.</w:t>
            </w:r>
          </w:p>
        </w:tc>
        <w:tc>
          <w:tcPr>
            <w:tcW w:type="dxa" w:w="3888"/>
            <w:shd w:fill="FFFFFF"/>
            <w:tcMar>
              <w:top w:w="100" w:type="dxa"/>
              <w:bottom w:w="100" w:type="dxa"/>
              <w:left w:w="140" w:type="dxa"/>
              <w:right w:w="140" w:type="dxa"/>
            </w:tcMar>
          </w:tcPr>
          <w:p>
            <w:pPr>
              <w:jc w:val="left"/>
            </w:pPr>
            <w:r>
              <w:rPr>
                <w:rFonts w:ascii="Calibri" w:hAnsi="Calibri"/>
                <w:color w:val="1E293B"/>
                <w:sz w:val="19"/>
              </w:rPr>
              <w:t>Human-in-the-loop executive signoff interface that updates approval status from PENDING_APPROVAL to APPROVED and persists audit records to PostgreSQL.</w:t>
            </w:r>
          </w:p>
        </w:tc>
      </w:tr>
    </w:tbl>
    <w:p>
      <w:pPr>
        <w:spacing w:after="120"/>
      </w:pPr>
    </w:p>
    <w:p>
      <w:pPr>
        <w:keepNext/>
        <w:spacing w:before="240" w:after="80"/>
      </w:pPr>
      <w:r>
        <w:rPr>
          <w:rFonts w:ascii="Calibri" w:hAnsi="Calibri"/>
          <w:b/>
          <w:color w:val="2563EB"/>
          <w:sz w:val="26"/>
        </w:rPr>
        <w:t>Secondary Streamlit Dashboard (Port 8501)</w:t>
      </w:r>
    </w:p>
    <w:p>
      <w:pPr>
        <w:spacing w:before="0" w:after="80" w:line="276" w:lineRule="auto"/>
      </w:pPr>
      <w:r>
        <w:rPr>
          <w:rFonts w:ascii="Calibri" w:hAnsi="Calibri"/>
          <w:color w:val="334155"/>
          <w:sz w:val="21"/>
        </w:rPr>
        <w:t>In addition to the React executive application, the project includes an interactive Streamlit application (app.py) designed for operational supply chain engineers. It enables interactive parametric scenario exploration, real-time demand distribution histograms, and rapid CSV dataset testing.</w:t>
      </w:r>
    </w:p>
    <w:p>
      <w:pPr>
        <w:keepNext/>
        <w:spacing w:before="360" w:after="120"/>
      </w:pPr>
      <w:r>
        <w:rPr>
          <w:rFonts w:ascii="Calibri" w:hAnsi="Calibri"/>
          <w:b/>
          <w:color w:val="1E3A8A"/>
          <w:sz w:val="32"/>
        </w:rPr>
        <w:t>8. Statistical Significance Engine: Paired T-Test</w:t>
      </w:r>
    </w:p>
    <w:p>
      <w:pPr>
        <w:spacing w:before="0" w:after="80" w:line="276" w:lineRule="auto"/>
      </w:pPr>
      <w:r>
        <w:rPr>
          <w:rFonts w:ascii="Calibri" w:hAnsi="Calibri"/>
          <w:color w:val="334155"/>
          <w:sz w:val="21"/>
        </w:rPr>
        <w:t>A critical differentiator of AEMIIF is that it does not simply assert cost savings—it mathematically and statistically proves them.</w:t>
      </w:r>
    </w:p>
    <w:p>
      <w:pPr>
        <w:spacing w:before="0" w:after="80" w:line="276" w:lineRule="auto"/>
      </w:pPr>
      <w:r>
        <w:rPr>
          <w:rFonts w:ascii="Calibri" w:hAnsi="Calibri"/>
          <w:color w:val="334155"/>
          <w:sz w:val="21"/>
        </w:rPr>
        <w:t>During the optimization pipeline execution, the hypothesis engine evaluates:</w:t>
      </w:r>
    </w:p>
    <w:p>
      <w:pPr>
        <w:pStyle w:val="ListBullet"/>
        <w:spacing w:before="0" w:after="60" w:line="276" w:lineRule="auto"/>
      </w:pPr>
      <w:r>
        <w:rPr>
          <w:rFonts w:ascii="Calibri" w:hAnsi="Calibri"/>
          <w:b/>
          <w:color w:val="0F172A"/>
          <w:sz w:val="21"/>
        </w:rPr>
        <w:t xml:space="preserve">Null Hypothesis (H0): </w:t>
      </w:r>
      <w:r>
        <w:rPr>
          <w:rFonts w:ascii="Calibri" w:hAnsi="Calibri"/>
          <w:color w:val="334155"/>
          <w:sz w:val="21"/>
        </w:rPr>
        <w:t>The optimized procurement plan does NOT significantly reduce unit procurement cost compared to baseline supplier market averages.</w:t>
      </w:r>
    </w:p>
    <w:p>
      <w:pPr>
        <w:pStyle w:val="ListBullet"/>
        <w:spacing w:before="0" w:after="60" w:line="276" w:lineRule="auto"/>
      </w:pPr>
      <w:r>
        <w:rPr>
          <w:rFonts w:ascii="Calibri" w:hAnsi="Calibri"/>
          <w:b/>
          <w:color w:val="0F172A"/>
          <w:sz w:val="21"/>
        </w:rPr>
        <w:t xml:space="preserve">Alternative Hypothesis (H1): </w:t>
      </w:r>
      <w:r>
        <w:rPr>
          <w:rFonts w:ascii="Calibri" w:hAnsi="Calibri"/>
          <w:color w:val="334155"/>
          <w:sz w:val="21"/>
        </w:rPr>
        <w:t>The optimized procurement plan significantly reduces unit procurement cost compared to baseline supplier market averages.</w:t>
      </w:r>
    </w:p>
    <w:p>
      <w:pPr>
        <w:spacing w:before="0" w:after="80" w:line="276" w:lineRule="auto"/>
      </w:pPr>
      <w:r>
        <w:rPr>
          <w:rFonts w:ascii="Calibri" w:hAnsi="Calibri"/>
          <w:color w:val="334155"/>
          <w:sz w:val="21"/>
        </w:rPr>
        <w:t>For every line item in the procurement plan, the engine computes:</w:t>
      </w:r>
    </w:p>
    <w:p>
      <w:pPr>
        <w:pStyle w:val="ListBullet"/>
        <w:spacing w:before="0" w:after="60" w:line="276" w:lineRule="auto"/>
      </w:pPr>
      <w:r>
        <w:rPr>
          <w:rFonts w:ascii="Calibri" w:hAnsi="Calibri"/>
          <w:color w:val="334155"/>
          <w:sz w:val="21"/>
        </w:rPr>
        <w:t>C_{baseline} = Mean(Unit_Cost_{eligible_suppliers}) * Quantity</w:t>
      </w:r>
    </w:p>
    <w:p>
      <w:pPr>
        <w:pStyle w:val="ListBullet"/>
        <w:spacing w:before="0" w:after="60" w:line="276" w:lineRule="auto"/>
      </w:pPr>
      <w:r>
        <w:rPr>
          <w:rFonts w:ascii="Calibri" w:hAnsi="Calibri"/>
          <w:color w:val="334155"/>
          <w:sz w:val="21"/>
        </w:rPr>
        <w:t>C_{optimized} = Unit_Cost_{selected_supplier} * Quantity</w:t>
      </w:r>
    </w:p>
    <w:p>
      <w:pPr>
        <w:spacing w:before="0" w:after="80" w:line="276" w:lineRule="auto"/>
      </w:pPr>
      <w:r>
        <w:rPr>
          <w:rFonts w:ascii="Calibri" w:hAnsi="Calibri"/>
          <w:color w:val="334155"/>
          <w:sz w:val="21"/>
        </w:rPr>
        <w:t>A paired two-sample t-test is performed via scipy.stats.ttest_rel(C_{baseline}, C_{optimized}). If the calculated p-value is strictly less than alpha = 0.05 and the t-statistic is positive, the system rejects H0, confirming statistically significant cost savings with 95% confidence.</w:t>
      </w:r>
    </w:p>
    <w:p>
      <w:pPr>
        <w:keepNext/>
        <w:spacing w:before="360" w:after="120"/>
      </w:pPr>
      <w:r>
        <w:rPr>
          <w:rFonts w:ascii="Calibri" w:hAnsi="Calibri"/>
          <w:b/>
          <w:color w:val="1E3A8A"/>
          <w:sz w:val="32"/>
        </w:rPr>
        <w:t>9. Quality Assurance &amp; Automated Test Coverage</w:t>
      </w:r>
    </w:p>
    <w:p>
      <w:pPr>
        <w:spacing w:before="0" w:after="80" w:line="276" w:lineRule="auto"/>
      </w:pPr>
      <w:r>
        <w:rPr>
          <w:rFonts w:ascii="Calibri" w:hAnsi="Calibri"/>
          <w:color w:val="334155"/>
          <w:sz w:val="21"/>
        </w:rPr>
        <w:t>The codebase has been verified with comprehensive end-to-end automated testing across all system layers.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Pr>
          <w:p>
            <w:pPr>
              <w:jc w:val="left"/>
            </w:pPr>
            <w:r>
              <w:rPr>
                <w:rFonts w:ascii="Calibri" w:hAnsi="Calibri"/>
                <w:b/>
                <w:color w:val="FFFFFF"/>
                <w:sz w:val="20"/>
              </w:rPr>
              <w:t>Test Suite</w:t>
            </w:r>
          </w:p>
        </w:tc>
        <w:tc>
          <w:tcPr>
            <w:tcW w:type="dxa" w:w="1872"/>
            <w:shd w:fill="1E3A8A"/>
            <w:tcMar>
              <w:top w:w="120" w:type="dxa"/>
              <w:bottom w:w="120" w:type="dxa"/>
              <w:left w:w="140" w:type="dxa"/>
              <w:right w:w="140" w:type="dxa"/>
            </w:tcMar>
          </w:tcPr>
          <w:p>
            <w:pPr>
              <w:jc w:val="left"/>
            </w:pPr>
            <w:r>
              <w:rPr>
                <w:rFonts w:ascii="Calibri" w:hAnsi="Calibri"/>
                <w:b/>
                <w:color w:val="FFFFFF"/>
                <w:sz w:val="20"/>
              </w:rPr>
              <w:t>Test Engine</w:t>
            </w:r>
          </w:p>
        </w:tc>
        <w:tc>
          <w:tcPr>
            <w:tcW w:type="dxa" w:w="3312"/>
            <w:shd w:fill="1E3A8A"/>
            <w:tcMar>
              <w:top w:w="120" w:type="dxa"/>
              <w:bottom w:w="120" w:type="dxa"/>
              <w:left w:w="140" w:type="dxa"/>
              <w:right w:w="140" w:type="dxa"/>
            </w:tcMar>
          </w:tcPr>
          <w:p>
            <w:pPr>
              <w:jc w:val="left"/>
            </w:pPr>
            <w:r>
              <w:rPr>
                <w:rFonts w:ascii="Calibri" w:hAnsi="Calibri"/>
                <w:b/>
                <w:color w:val="FFFFFF"/>
                <w:sz w:val="20"/>
              </w:rPr>
              <w:t>Scope / Targets</w:t>
            </w:r>
          </w:p>
        </w:tc>
        <w:tc>
          <w:tcPr>
            <w:tcW w:type="dxa" w:w="2016"/>
            <w:shd w:fill="1E3A8A"/>
            <w:tcMar>
              <w:top w:w="120" w:type="dxa"/>
              <w:bottom w:w="120" w:type="dxa"/>
              <w:left w:w="140" w:type="dxa"/>
              <w:right w:w="140" w:type="dxa"/>
            </w:tcMar>
          </w:tcPr>
          <w:p>
            <w:pPr>
              <w:jc w:val="left"/>
            </w:pPr>
            <w:r>
              <w:rPr>
                <w:rFonts w:ascii="Calibri" w:hAnsi="Calibri"/>
                <w:b/>
                <w:color w:val="FFFFFF"/>
                <w:sz w:val="20"/>
              </w:rPr>
              <w:t>Current Status</w:t>
            </w:r>
          </w:p>
        </w:tc>
      </w:tr>
      <w:tr>
        <w:tc>
          <w:tcPr>
            <w:tcW w:type="dxa" w:w="2160"/>
            <w:shd w:fill="FFFFFF"/>
            <w:tcMar>
              <w:top w:w="100" w:type="dxa"/>
              <w:bottom w:w="100" w:type="dxa"/>
              <w:left w:w="140" w:type="dxa"/>
              <w:right w:w="140" w:type="dxa"/>
            </w:tcMar>
          </w:tcPr>
          <w:p>
            <w:pPr>
              <w:jc w:val="left"/>
            </w:pPr>
            <w:r>
              <w:rPr>
                <w:rFonts w:ascii="Calibri" w:hAnsi="Calibri"/>
                <w:b/>
                <w:color w:val="1E293B"/>
                <w:sz w:val="19"/>
              </w:rPr>
              <w:t>Backend Unit Tests</w:t>
            </w:r>
          </w:p>
        </w:tc>
        <w:tc>
          <w:tcPr>
            <w:tcW w:type="dxa" w:w="1872"/>
            <w:shd w:fill="FFFFFF"/>
            <w:tcMar>
              <w:top w:w="100" w:type="dxa"/>
              <w:bottom w:w="100" w:type="dxa"/>
              <w:left w:w="140" w:type="dxa"/>
              <w:right w:w="140" w:type="dxa"/>
            </w:tcMar>
          </w:tcPr>
          <w:p>
            <w:pPr>
              <w:jc w:val="left"/>
            </w:pPr>
            <w:r>
              <w:rPr>
                <w:rFonts w:ascii="Calibri" w:hAnsi="Calibri"/>
                <w:color w:val="1E293B"/>
                <w:sz w:val="19"/>
              </w:rPr>
              <w:t>pytest (v9.1)</w:t>
            </w:r>
          </w:p>
        </w:tc>
        <w:tc>
          <w:tcPr>
            <w:tcW w:type="dxa" w:w="3312"/>
            <w:shd w:fill="FFFFFF"/>
            <w:tcMar>
              <w:top w:w="100" w:type="dxa"/>
              <w:bottom w:w="100" w:type="dxa"/>
              <w:left w:w="140" w:type="dxa"/>
              <w:right w:w="140" w:type="dxa"/>
            </w:tcMar>
          </w:tcPr>
          <w:p>
            <w:pPr>
              <w:jc w:val="left"/>
            </w:pPr>
            <w:r>
              <w:rPr>
                <w:rFonts w:ascii="Calibri" w:hAnsi="Calibri"/>
                <w:color w:val="1E293B"/>
                <w:sz w:val="19"/>
              </w:rPr>
              <w:t>Agent logic, parser regex, capacity intelligence, MILP formulation, validation.</w:t>
            </w:r>
          </w:p>
        </w:tc>
        <w:tc>
          <w:tcPr>
            <w:tcW w:type="dxa" w:w="2016"/>
            <w:shd w:fill="FFFFFF"/>
            <w:tcMar>
              <w:top w:w="100" w:type="dxa"/>
              <w:bottom w:w="100" w:type="dxa"/>
              <w:left w:w="140" w:type="dxa"/>
              <w:right w:w="140" w:type="dxa"/>
            </w:tcMar>
          </w:tcPr>
          <w:p>
            <w:pPr>
              <w:jc w:val="left"/>
            </w:pPr>
            <w:r>
              <w:rPr>
                <w:rFonts w:ascii="Calibri" w:hAnsi="Calibri"/>
                <w:color w:val="1E293B"/>
                <w:sz w:val="19"/>
              </w:rPr>
              <w:t>108 / 108 PASSED (100%)</w:t>
            </w:r>
          </w:p>
        </w:tc>
      </w:tr>
      <w:tr>
        <w:tc>
          <w:tcPr>
            <w:tcW w:type="dxa" w:w="2160"/>
            <w:shd w:fill="F8FAFC"/>
            <w:tcMar>
              <w:top w:w="100" w:type="dxa"/>
              <w:bottom w:w="100" w:type="dxa"/>
              <w:left w:w="140" w:type="dxa"/>
              <w:right w:w="140" w:type="dxa"/>
            </w:tcMar>
          </w:tcPr>
          <w:p>
            <w:pPr>
              <w:jc w:val="left"/>
            </w:pPr>
            <w:r>
              <w:rPr>
                <w:rFonts w:ascii="Calibri" w:hAnsi="Calibri"/>
                <w:b/>
                <w:color w:val="1E293B"/>
                <w:sz w:val="19"/>
              </w:rPr>
              <w:t>Backend API Tests</w:t>
            </w:r>
          </w:p>
        </w:tc>
        <w:tc>
          <w:tcPr>
            <w:tcW w:type="dxa" w:w="1872"/>
            <w:shd w:fill="F8FAFC"/>
            <w:tcMar>
              <w:top w:w="100" w:type="dxa"/>
              <w:bottom w:w="100" w:type="dxa"/>
              <w:left w:w="140" w:type="dxa"/>
              <w:right w:w="140" w:type="dxa"/>
            </w:tcMar>
          </w:tcPr>
          <w:p>
            <w:pPr>
              <w:jc w:val="left"/>
            </w:pPr>
            <w:r>
              <w:rPr>
                <w:rFonts w:ascii="Calibri" w:hAnsi="Calibri"/>
                <w:color w:val="1E293B"/>
                <w:sz w:val="19"/>
              </w:rPr>
              <w:t>pytest + httpx</w:t>
            </w:r>
          </w:p>
        </w:tc>
        <w:tc>
          <w:tcPr>
            <w:tcW w:type="dxa" w:w="3312"/>
            <w:shd w:fill="F8FAFC"/>
            <w:tcMar>
              <w:top w:w="100" w:type="dxa"/>
              <w:bottom w:w="100" w:type="dxa"/>
              <w:left w:w="140" w:type="dxa"/>
              <w:right w:w="140" w:type="dxa"/>
            </w:tcMar>
          </w:tcPr>
          <w:p>
            <w:pPr>
              <w:jc w:val="left"/>
            </w:pPr>
            <w:r>
              <w:rPr>
                <w:rFonts w:ascii="Calibri" w:hAnsi="Calibri"/>
                <w:color w:val="1E293B"/>
                <w:sz w:val="19"/>
              </w:rPr>
              <w:t>FastAPI routers (/optimization/run, /regions, /analytics, /health).</w:t>
            </w:r>
          </w:p>
        </w:tc>
        <w:tc>
          <w:tcPr>
            <w:tcW w:type="dxa" w:w="2016"/>
            <w:shd w:fill="F8FAFC"/>
            <w:tcMar>
              <w:top w:w="100" w:type="dxa"/>
              <w:bottom w:w="100" w:type="dxa"/>
              <w:left w:w="140" w:type="dxa"/>
              <w:right w:w="140" w:type="dxa"/>
            </w:tcMar>
          </w:tcPr>
          <w:p>
            <w:pPr>
              <w:jc w:val="left"/>
            </w:pPr>
            <w:r>
              <w:rPr>
                <w:rFonts w:ascii="Calibri" w:hAnsi="Calibri"/>
                <w:color w:val="1E293B"/>
                <w:sz w:val="19"/>
              </w:rPr>
              <w:t>ALL PASSED</w:t>
            </w:r>
          </w:p>
        </w:tc>
      </w:tr>
      <w:tr>
        <w:tc>
          <w:tcPr>
            <w:tcW w:type="dxa" w:w="2160"/>
            <w:shd w:fill="FFFFFF"/>
            <w:tcMar>
              <w:top w:w="100" w:type="dxa"/>
              <w:bottom w:w="100" w:type="dxa"/>
              <w:left w:w="140" w:type="dxa"/>
              <w:right w:w="140" w:type="dxa"/>
            </w:tcMar>
          </w:tcPr>
          <w:p>
            <w:pPr>
              <w:jc w:val="left"/>
            </w:pPr>
            <w:r>
              <w:rPr>
                <w:rFonts w:ascii="Calibri" w:hAnsi="Calibri"/>
                <w:b/>
                <w:color w:val="1E293B"/>
                <w:sz w:val="19"/>
              </w:rPr>
              <w:t>Database Tests</w:t>
            </w:r>
          </w:p>
        </w:tc>
        <w:tc>
          <w:tcPr>
            <w:tcW w:type="dxa" w:w="1872"/>
            <w:shd w:fill="FFFFFF"/>
            <w:tcMar>
              <w:top w:w="100" w:type="dxa"/>
              <w:bottom w:w="100" w:type="dxa"/>
              <w:left w:w="140" w:type="dxa"/>
              <w:right w:w="140" w:type="dxa"/>
            </w:tcMar>
          </w:tcPr>
          <w:p>
            <w:pPr>
              <w:jc w:val="left"/>
            </w:pPr>
            <w:r>
              <w:rPr>
                <w:rFonts w:ascii="Calibri" w:hAnsi="Calibri"/>
                <w:color w:val="1E293B"/>
                <w:sz w:val="19"/>
              </w:rPr>
              <w:t>pytest + psycopg2</w:t>
            </w:r>
          </w:p>
        </w:tc>
        <w:tc>
          <w:tcPr>
            <w:tcW w:type="dxa" w:w="3312"/>
            <w:shd w:fill="FFFFFF"/>
            <w:tcMar>
              <w:top w:w="100" w:type="dxa"/>
              <w:bottom w:w="100" w:type="dxa"/>
              <w:left w:w="140" w:type="dxa"/>
              <w:right w:w="140" w:type="dxa"/>
            </w:tcMar>
          </w:tcPr>
          <w:p>
            <w:pPr>
              <w:jc w:val="left"/>
            </w:pPr>
            <w:r>
              <w:rPr>
                <w:rFonts w:ascii="Calibri" w:hAnsi="Calibri"/>
                <w:color w:val="1E293B"/>
                <w:sz w:val="19"/>
              </w:rPr>
              <w:t>Connection pooling, schema migration, transaction rollbacks.</w:t>
            </w:r>
          </w:p>
        </w:tc>
        <w:tc>
          <w:tcPr>
            <w:tcW w:type="dxa" w:w="2016"/>
            <w:shd w:fill="FFFFFF"/>
            <w:tcMar>
              <w:top w:w="100" w:type="dxa"/>
              <w:bottom w:w="100" w:type="dxa"/>
              <w:left w:w="140" w:type="dxa"/>
              <w:right w:w="140" w:type="dxa"/>
            </w:tcMar>
          </w:tcPr>
          <w:p>
            <w:pPr>
              <w:jc w:val="left"/>
            </w:pPr>
            <w:r>
              <w:rPr>
                <w:rFonts w:ascii="Calibri" w:hAnsi="Calibri"/>
                <w:color w:val="1E293B"/>
                <w:sz w:val="19"/>
              </w:rPr>
              <w:t>ALL PASSED</w:t>
            </w:r>
          </w:p>
        </w:tc>
      </w:tr>
      <w:tr>
        <w:tc>
          <w:tcPr>
            <w:tcW w:type="dxa" w:w="2160"/>
            <w:shd w:fill="F8FAFC"/>
            <w:tcMar>
              <w:top w:w="100" w:type="dxa"/>
              <w:bottom w:w="100" w:type="dxa"/>
              <w:left w:w="140" w:type="dxa"/>
              <w:right w:w="140" w:type="dxa"/>
            </w:tcMar>
          </w:tcPr>
          <w:p>
            <w:pPr>
              <w:jc w:val="left"/>
            </w:pPr>
            <w:r>
              <w:rPr>
                <w:rFonts w:ascii="Calibri" w:hAnsi="Calibri"/>
                <w:b/>
                <w:color w:val="1E293B"/>
                <w:sz w:val="19"/>
              </w:rPr>
              <w:t>Frontend Unit Tests</w:t>
            </w:r>
          </w:p>
        </w:tc>
        <w:tc>
          <w:tcPr>
            <w:tcW w:type="dxa" w:w="1872"/>
            <w:shd w:fill="F8FAFC"/>
            <w:tcMar>
              <w:top w:w="100" w:type="dxa"/>
              <w:bottom w:w="100" w:type="dxa"/>
              <w:left w:w="140" w:type="dxa"/>
              <w:right w:w="140" w:type="dxa"/>
            </w:tcMar>
          </w:tcPr>
          <w:p>
            <w:pPr>
              <w:jc w:val="left"/>
            </w:pPr>
            <w:r>
              <w:rPr>
                <w:rFonts w:ascii="Calibri" w:hAnsi="Calibri"/>
                <w:color w:val="1E293B"/>
                <w:sz w:val="19"/>
              </w:rPr>
              <w:t>Vitest + Happy-DOM</w:t>
            </w:r>
          </w:p>
        </w:tc>
        <w:tc>
          <w:tcPr>
            <w:tcW w:type="dxa" w:w="3312"/>
            <w:shd w:fill="F8FAFC"/>
            <w:tcMar>
              <w:top w:w="100" w:type="dxa"/>
              <w:bottom w:w="100" w:type="dxa"/>
              <w:left w:w="140" w:type="dxa"/>
              <w:right w:w="140" w:type="dxa"/>
            </w:tcMar>
          </w:tcPr>
          <w:p>
            <w:pPr>
              <w:jc w:val="left"/>
            </w:pPr>
            <w:r>
              <w:rPr>
                <w:rFonts w:ascii="Calibri" w:hAnsi="Calibri"/>
                <w:color w:val="1E293B"/>
                <w:sz w:val="19"/>
              </w:rPr>
              <w:t>React component rendering, store state mutations, user events.</w:t>
            </w:r>
          </w:p>
        </w:tc>
        <w:tc>
          <w:tcPr>
            <w:tcW w:type="dxa" w:w="2016"/>
            <w:shd w:fill="F8FAFC"/>
            <w:tcMar>
              <w:top w:w="100" w:type="dxa"/>
              <w:bottom w:w="100" w:type="dxa"/>
              <w:left w:w="140" w:type="dxa"/>
              <w:right w:w="140" w:type="dxa"/>
            </w:tcMar>
          </w:tcPr>
          <w:p>
            <w:pPr>
              <w:jc w:val="left"/>
            </w:pPr>
            <w:r>
              <w:rPr>
                <w:rFonts w:ascii="Calibri" w:hAnsi="Calibri"/>
                <w:color w:val="1E293B"/>
                <w:sz w:val="19"/>
              </w:rPr>
              <w:t>ALL PASSED</w:t>
            </w:r>
          </w:p>
        </w:tc>
      </w:tr>
      <w:tr>
        <w:tc>
          <w:tcPr>
            <w:tcW w:type="dxa" w:w="2160"/>
            <w:shd w:fill="FFFFFF"/>
            <w:tcMar>
              <w:top w:w="100" w:type="dxa"/>
              <w:bottom w:w="100" w:type="dxa"/>
              <w:left w:w="140" w:type="dxa"/>
              <w:right w:w="140" w:type="dxa"/>
            </w:tcMar>
          </w:tcPr>
          <w:p>
            <w:pPr>
              <w:jc w:val="left"/>
            </w:pPr>
            <w:r>
              <w:rPr>
                <w:rFonts w:ascii="Calibri" w:hAnsi="Calibri"/>
                <w:b/>
                <w:color w:val="1E293B"/>
                <w:sz w:val="19"/>
              </w:rPr>
              <w:t>Frontend Linting</w:t>
            </w:r>
          </w:p>
        </w:tc>
        <w:tc>
          <w:tcPr>
            <w:tcW w:type="dxa" w:w="1872"/>
            <w:shd w:fill="FFFFFF"/>
            <w:tcMar>
              <w:top w:w="100" w:type="dxa"/>
              <w:bottom w:w="100" w:type="dxa"/>
              <w:left w:w="140" w:type="dxa"/>
              <w:right w:w="140" w:type="dxa"/>
            </w:tcMar>
          </w:tcPr>
          <w:p>
            <w:pPr>
              <w:jc w:val="left"/>
            </w:pPr>
            <w:r>
              <w:rPr>
                <w:rFonts w:ascii="Calibri" w:hAnsi="Calibri"/>
                <w:color w:val="1E293B"/>
                <w:sz w:val="19"/>
              </w:rPr>
              <w:t>Oxlint (Rust linter)</w:t>
            </w:r>
          </w:p>
        </w:tc>
        <w:tc>
          <w:tcPr>
            <w:tcW w:type="dxa" w:w="3312"/>
            <w:shd w:fill="FFFFFF"/>
            <w:tcMar>
              <w:top w:w="100" w:type="dxa"/>
              <w:bottom w:w="100" w:type="dxa"/>
              <w:left w:w="140" w:type="dxa"/>
              <w:right w:w="140" w:type="dxa"/>
            </w:tcMar>
          </w:tcPr>
          <w:p>
            <w:pPr>
              <w:jc w:val="left"/>
            </w:pPr>
            <w:r>
              <w:rPr>
                <w:rFonts w:ascii="Calibri" w:hAnsi="Calibri"/>
                <w:color w:val="1E293B"/>
                <w:sz w:val="19"/>
              </w:rPr>
              <w:t>Static analysis across 24 TypeScript and TSX component files.</w:t>
            </w:r>
          </w:p>
        </w:tc>
        <w:tc>
          <w:tcPr>
            <w:tcW w:type="dxa" w:w="2016"/>
            <w:shd w:fill="FFFFFF"/>
            <w:tcMar>
              <w:top w:w="100" w:type="dxa"/>
              <w:bottom w:w="100" w:type="dxa"/>
              <w:left w:w="140" w:type="dxa"/>
              <w:right w:w="140" w:type="dxa"/>
            </w:tcMar>
          </w:tcPr>
          <w:p>
            <w:pPr>
              <w:jc w:val="left"/>
            </w:pPr>
            <w:r>
              <w:rPr>
                <w:rFonts w:ascii="Calibri" w:hAnsi="Calibri"/>
                <w:color w:val="1E293B"/>
                <w:sz w:val="19"/>
              </w:rPr>
              <w:t>0 ERRORS, 0 WARNINGS</w:t>
            </w:r>
          </w:p>
        </w:tc>
      </w:tr>
      <w:tr>
        <w:tc>
          <w:tcPr>
            <w:tcW w:type="dxa" w:w="2160"/>
            <w:shd w:fill="F8FAFC"/>
            <w:tcMar>
              <w:top w:w="100" w:type="dxa"/>
              <w:bottom w:w="100" w:type="dxa"/>
              <w:left w:w="140" w:type="dxa"/>
              <w:right w:w="140" w:type="dxa"/>
            </w:tcMar>
          </w:tcPr>
          <w:p>
            <w:pPr>
              <w:jc w:val="left"/>
            </w:pPr>
            <w:r>
              <w:rPr>
                <w:rFonts w:ascii="Calibri" w:hAnsi="Calibri"/>
                <w:b/>
                <w:color w:val="1E293B"/>
                <w:sz w:val="19"/>
              </w:rPr>
              <w:t>Production Build</w:t>
            </w:r>
          </w:p>
        </w:tc>
        <w:tc>
          <w:tcPr>
            <w:tcW w:type="dxa" w:w="1872"/>
            <w:shd w:fill="F8FAFC"/>
            <w:tcMar>
              <w:top w:w="100" w:type="dxa"/>
              <w:bottom w:w="100" w:type="dxa"/>
              <w:left w:w="140" w:type="dxa"/>
              <w:right w:w="140" w:type="dxa"/>
            </w:tcMar>
          </w:tcPr>
          <w:p>
            <w:pPr>
              <w:jc w:val="left"/>
            </w:pPr>
            <w:r>
              <w:rPr>
                <w:rFonts w:ascii="Calibri" w:hAnsi="Calibri"/>
                <w:color w:val="1E293B"/>
                <w:sz w:val="19"/>
              </w:rPr>
              <w:t>Vite + Rollup</w:t>
            </w:r>
          </w:p>
        </w:tc>
        <w:tc>
          <w:tcPr>
            <w:tcW w:type="dxa" w:w="3312"/>
            <w:shd w:fill="F8FAFC"/>
            <w:tcMar>
              <w:top w:w="100" w:type="dxa"/>
              <w:bottom w:w="100" w:type="dxa"/>
              <w:left w:w="140" w:type="dxa"/>
              <w:right w:w="140" w:type="dxa"/>
            </w:tcMar>
          </w:tcPr>
          <w:p>
            <w:pPr>
              <w:jc w:val="left"/>
            </w:pPr>
            <w:r>
              <w:rPr>
                <w:rFonts w:ascii="Calibri" w:hAnsi="Calibri"/>
                <w:color w:val="1E293B"/>
                <w:sz w:val="19"/>
              </w:rPr>
              <w:t>TypeScript compilation and production bundle tree-shaking.</w:t>
            </w:r>
          </w:p>
        </w:tc>
        <w:tc>
          <w:tcPr>
            <w:tcW w:type="dxa" w:w="2016"/>
            <w:shd w:fill="F8FAFC"/>
            <w:tcMar>
              <w:top w:w="100" w:type="dxa"/>
              <w:bottom w:w="100" w:type="dxa"/>
              <w:left w:w="140" w:type="dxa"/>
              <w:right w:w="140" w:type="dxa"/>
            </w:tcMar>
          </w:tcPr>
          <w:p>
            <w:pPr>
              <w:jc w:val="left"/>
            </w:pPr>
            <w:r>
              <w:rPr>
                <w:rFonts w:ascii="Calibri" w:hAnsi="Calibri"/>
                <w:color w:val="1E293B"/>
                <w:sz w:val="19"/>
              </w:rPr>
              <w:t>BUILT CLEANLY (508ms)</w:t>
            </w:r>
          </w:p>
        </w:tc>
      </w:tr>
    </w:tbl>
    <w:p>
      <w:pPr>
        <w:keepNext/>
        <w:spacing w:before="360" w:after="120"/>
      </w:pPr>
      <w:r>
        <w:rPr>
          <w:rFonts w:ascii="Calibri" w:hAnsi="Calibri"/>
          <w:b/>
          <w:color w:val="1E3A8A"/>
          <w:sz w:val="32"/>
        </w:rPr>
        <w:t>10. Operational Guide &amp; Launcher Scripts</w:t>
      </w:r>
    </w:p>
    <w:p>
      <w:pPr>
        <w:spacing w:before="0" w:after="80" w:line="276" w:lineRule="auto"/>
      </w:pPr>
      <w:r>
        <w:rPr>
          <w:rFonts w:ascii="Calibri" w:hAnsi="Calibri"/>
          <w:color w:val="334155"/>
          <w:sz w:val="21"/>
        </w:rPr>
        <w:t>AEMIIF includes robust, one-click Windows launcher scripts that handle environment discovery, dependency checks, port allocation, and browser redirection without terminal crashes.</w:t>
      </w:r>
    </w:p>
    <w:p>
      <w:pPr>
        <w:keepNext/>
        <w:spacing w:before="240" w:after="80"/>
      </w:pPr>
      <w:r>
        <w:rPr>
          <w:rFonts w:ascii="Calibri" w:hAnsi="Calibri"/>
          <w:b/>
          <w:color w:val="2563EB"/>
          <w:sz w:val="26"/>
        </w:rPr>
        <w:t>Available Launcher Scripts</w:t>
      </w:r>
    </w:p>
    <w:p>
      <w:pPr>
        <w:pStyle w:val="ListBullet"/>
        <w:spacing w:before="0" w:after="60" w:line="276" w:lineRule="auto"/>
      </w:pPr>
      <w:r>
        <w:rPr>
          <w:rFonts w:ascii="Calibri" w:hAnsi="Calibri"/>
          <w:b/>
          <w:color w:val="0F172A"/>
          <w:sz w:val="21"/>
        </w:rPr>
        <w:t xml:space="preserve">start_project.bat (or run_all.bat): </w:t>
      </w:r>
      <w:r>
        <w:rPr>
          <w:rFonts w:ascii="Calibri" w:hAnsi="Calibri"/>
          <w:color w:val="334155"/>
          <w:sz w:val="21"/>
        </w:rPr>
        <w:t>Double-click this batch script to automatically check Python, check Node.js, install missing frontend packages, launch FastAPI on port 8000, launch React on port 5173, launch Streamlit on port 8501, and open both application interfaces in your default browser.</w:t>
      </w:r>
    </w:p>
    <w:p>
      <w:pPr>
        <w:pStyle w:val="ListBullet"/>
        <w:spacing w:before="0" w:after="60" w:line="276" w:lineRule="auto"/>
      </w:pPr>
      <w:r>
        <w:rPr>
          <w:rFonts w:ascii="Calibri" w:hAnsi="Calibri"/>
          <w:b/>
          <w:color w:val="0F172A"/>
          <w:sz w:val="21"/>
        </w:rPr>
        <w:t xml:space="preserve">stop_project.bat: </w:t>
      </w:r>
      <w:r>
        <w:rPr>
          <w:rFonts w:ascii="Calibri" w:hAnsi="Calibri"/>
          <w:color w:val="334155"/>
          <w:sz w:val="21"/>
        </w:rPr>
        <w:t>Gracefully terminates all active Python, Uvicorn, Streamlit, and Node.js Vite processes.</w:t>
      </w:r>
    </w:p>
    <w:p>
      <w:pPr>
        <w:keepNext/>
        <w:spacing w:before="240" w:after="80"/>
      </w:pPr>
      <w:r>
        <w:rPr>
          <w:rFonts w:ascii="Calibri" w:hAnsi="Calibri"/>
          <w:b/>
          <w:color w:val="2563EB"/>
          <w:sz w:val="26"/>
        </w:rPr>
        <w:t>Network Port Allocations</w:t>
      </w:r>
    </w:p>
    <w:p>
      <w:pPr>
        <w:pStyle w:val="ListBullet"/>
        <w:spacing w:before="0" w:after="60" w:line="276" w:lineRule="auto"/>
      </w:pPr>
      <w:r>
        <w:rPr>
          <w:rFonts w:ascii="Calibri" w:hAnsi="Calibri"/>
          <w:b/>
          <w:color w:val="0F172A"/>
          <w:sz w:val="21"/>
        </w:rPr>
        <w:t xml:space="preserve">Port 8000: </w:t>
      </w:r>
      <w:r>
        <w:rPr>
          <w:rFonts w:ascii="Calibri" w:hAnsi="Calibri"/>
          <w:color w:val="334155"/>
          <w:sz w:val="21"/>
        </w:rPr>
        <w:t>FastAPI REST API &amp; Swagger UI (http://localhost:8000/docs)</w:t>
      </w:r>
    </w:p>
    <w:p>
      <w:pPr>
        <w:pStyle w:val="ListBullet"/>
        <w:spacing w:before="0" w:after="60" w:line="276" w:lineRule="auto"/>
      </w:pPr>
      <w:r>
        <w:rPr>
          <w:rFonts w:ascii="Calibri" w:hAnsi="Calibri"/>
          <w:b/>
          <w:color w:val="0F172A"/>
          <w:sz w:val="21"/>
        </w:rPr>
        <w:t xml:space="preserve">Port 5173: </w:t>
      </w:r>
      <w:r>
        <w:rPr>
          <w:rFonts w:ascii="Calibri" w:hAnsi="Calibri"/>
          <w:color w:val="334155"/>
          <w:sz w:val="21"/>
        </w:rPr>
        <w:t>React 19 Executive Optimization Dashboard</w:t>
      </w:r>
    </w:p>
    <w:p>
      <w:pPr>
        <w:pStyle w:val="ListBullet"/>
        <w:spacing w:before="0" w:after="60" w:line="276" w:lineRule="auto"/>
      </w:pPr>
      <w:r>
        <w:rPr>
          <w:rFonts w:ascii="Calibri" w:hAnsi="Calibri"/>
          <w:b/>
          <w:color w:val="0F172A"/>
          <w:sz w:val="21"/>
        </w:rPr>
        <w:t xml:space="preserve">Port 8501: </w:t>
      </w:r>
      <w:r>
        <w:rPr>
          <w:rFonts w:ascii="Calibri" w:hAnsi="Calibri"/>
          <w:color w:val="334155"/>
          <w:sz w:val="21"/>
        </w:rPr>
        <w:t>Streamlit Decision Intelligence Demonstration Interface</w:t>
      </w:r>
    </w:p>
    <w:p>
      <w:pPr>
        <w:pStyle w:val="ListBullet"/>
        <w:spacing w:before="0" w:after="60" w:line="276" w:lineRule="auto"/>
      </w:pPr>
      <w:r>
        <w:rPr>
          <w:rFonts w:ascii="Calibri" w:hAnsi="Calibri"/>
          <w:b/>
          <w:color w:val="0F172A"/>
          <w:sz w:val="21"/>
        </w:rPr>
        <w:t xml:space="preserve">Port 5432: </w:t>
      </w:r>
      <w:r>
        <w:rPr>
          <w:rFonts w:ascii="Calibri" w:hAnsi="Calibri"/>
          <w:color w:val="334155"/>
          <w:sz w:val="21"/>
        </w:rPr>
        <w:t>PostgreSQL Database Connection (Neon Cloud or Localhost)</w:t>
      </w:r>
    </w:p>
    <w:p>
      <w:pPr>
        <w:keepNext/>
        <w:spacing w:before="360" w:after="120"/>
      </w:pPr>
      <w:r>
        <w:rPr>
          <w:rFonts w:ascii="Calibri" w:hAnsi="Calibri"/>
          <w:b/>
          <w:color w:val="1E3A8A"/>
          <w:sz w:val="32"/>
        </w:rPr>
        <w:t>11. Project Codebase &amp; Directory Structure</w:t>
      </w:r>
    </w:p>
    <w:p>
      <w:pPr>
        <w:spacing w:before="0" w:after="80" w:line="276" w:lineRule="auto"/>
      </w:pPr>
      <w:r>
        <w:rPr>
          <w:rFonts w:ascii="Calibri" w:hAnsi="Calibri"/>
          <w:color w:val="334155"/>
          <w:sz w:val="21"/>
        </w:rPr>
        <w:t>The repository is organized following clean architectural patterns separating agents, backend services, frontend presentation, datasets, and test suites:</w:t>
      </w:r>
    </w:p>
    <w:p>
      <w:pPr>
        <w:spacing w:before="80" w:after="240"/>
      </w:pPr>
      <w:r>
        <w:rPr>
          <w:rFonts w:ascii="Consolas" w:hAnsi="Consolas"/>
          <w:color w:val="1E293B"/>
          <w:sz w:val="17"/>
        </w:rPr>
        <w:t>AI SMART INVENTORY/</w:t>
        <w:br/>
        <w:t>|-- aemiif/                          # Agentic Explainable Multi-Agent Intelligence Core</w:t>
        <w:br/>
        <w:t>|   |-- agents.py                    # ForecastAgent, InventoryAgent, SupplierAgent implementations</w:t>
        <w:br/>
        <w:t>|   |-- capacity_intelligence.py     # Supplier capacity evaluation and bottleneck detection</w:t>
        <w:br/>
        <w:t>|   |-- explanation_agent.py         # Natural language XAI rationale and summary generator</w:t>
        <w:br/>
        <w:t>|   |-- graph.py                     # LangGraph StateGraph pipeline, DAG nodes, and fallback parser</w:t>
        <w:br/>
        <w:t>|   |-- mcp_tools.py                 # Tool integrations and data access adapters</w:t>
        <w:br/>
        <w:t>|   |-- optimization.py              # PuLP Mixed Integer Linear Programming (MILP) solver model</w:t>
        <w:br/>
        <w:t>|   |-- parser_agent.py              # Natural language requirement parser (OpenAI / Regex)</w:t>
        <w:br/>
        <w:t>|   |-- schemas.py                   # Pydantic state models (AEMIIFState, UserParameters, etc.)</w:t>
        <w:br/>
        <w:t>|   `-- validation.py                # Post-optimization constraint verification certificates</w:t>
        <w:br/>
        <w:t>|-- backend/                         # FastAPI Microservices Backend</w:t>
        <w:br/>
        <w:t>|   |-- routers/                     # REST API routers (optimization, analytics, regions, approval)</w:t>
        <w:br/>
        <w:t>|   |-- schemas/                     # Canonical API response and request DTO schemas</w:t>
        <w:br/>
        <w:t>|   |-- services/                    # Business logic (aemiif_runner, mapper, hypothesis, database)</w:t>
        <w:br/>
        <w:t>|   `-- main.py                      # FastAPI application entry point, middleware, CORS</w:t>
        <w:br/>
        <w:t>|-- frontend/                        # React 19 + TypeScript Executive Dashboard</w:t>
        <w:br/>
        <w:t>|   |-- src/</w:t>
        <w:br/>
        <w:t>|   |   |-- api/                     # Axios API client functions and backend endpoints</w:t>
        <w:br/>
        <w:t>|   |   |-- components/              # Reusable UI components (OptimizationPanel, Layout, Nav)</w:t>
        <w:br/>
        <w:t>|   |   |-- pages/                   # 7 Specialized Page Components:</w:t>
        <w:br/>
        <w:t>|   |   |   |-- ExecutiveOverview/   # Main optimizer, data ingestion, KPI cards, plan table</w:t>
        <w:br/>
        <w:t>|   |   |   |-- OptimizationAnalytics/# Cost breakdown Recharts pie chart and metrics</w:t>
        <w:br/>
        <w:t>|   |   |   |-- ConstraintValidation/# Budget, lead time, service level, capacity check table</w:t>
        <w:br/>
        <w:t>|   |   |   |-- CapacitySuppliers/   # Vendor production capacity and utilization bars</w:t>
        <w:br/>
        <w:t>|   |   |   |-- HypothesisTesting/   # Statistical Paired T-Test results and p-value display</w:t>
        <w:br/>
        <w:t>|   |   |   |-- RequirementsProvenance/# Query audit, parsed parameters, objective weights</w:t>
        <w:br/>
        <w:t>|   |   |   `-- DecisionApproval/    # Executive sign-off interface (Approve/Reject)</w:t>
        <w:br/>
        <w:t>|   |   |-- store/                   # Zustand centralized reactive state store (useStore.ts)</w:t>
        <w:br/>
        <w:t>|   |   `-- utils/                   # Currency formatters, calculation helpers</w:t>
        <w:br/>
        <w:t>|   |-- package.json                 # Frontend dependencies (React 19, Vite, Recharts, etc.)</w:t>
        <w:br/>
        <w:t>|   `-- vite.config.ts               # Vite configuration and build settings</w:t>
        <w:br/>
        <w:t>|-- data/                            # Enterprise Datasets</w:t>
        <w:br/>
        <w:t>|   |-- sales_history.csv            # 29,200 historical sales transactions across retail stores</w:t>
        <w:br/>
        <w:t>|   |-- inventory.csv                # 80 store inventory ledger records across 4 regions</w:t>
        <w:br/>
        <w:t>|   `-- suppliers.csv                # 200 supplier catalog options with costs and reliability</w:t>
        <w:br/>
        <w:t>|-- tests/                           # Automated Test Suites (108 Pytest Tests)</w:t>
        <w:br/>
        <w:t>|   |-- test_agents.py               # Unit tests for multi-agent logic</w:t>
        <w:br/>
        <w:t>|   |-- test_optimization.py         # PuLP MILP solver constraint verification</w:t>
        <w:br/>
        <w:t>|   |-- test_capacity.py             # Capacity intelligence bottleneck tests</w:t>
        <w:br/>
        <w:t>|   `-- backend/test_api.py          # FastAPI endpoint integration tests</w:t>
        <w:br/>
        <w:t>|-- app.py                           # Streamlit Phase 5 Demonstration Dashboard</w:t>
        <w:br/>
        <w:t>|-- database.py                      # PostgreSQL connection pool and migration scripts</w:t>
        <w:br/>
        <w:t>|-- requirements.txt                 # Backend Python package requirements</w:t>
        <w:br/>
        <w:t>|-- start_project.bat                # One-click launcher for FastAPI, React, and Streamlit</w:t>
        <w:br/>
        <w:t>|-- run_all.bat                      # Mirror launcher script</w:t>
        <w:br/>
        <w:t>`-- stop_project.bat                 # Process termination 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