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80381" w14:textId="576415F5" w:rsidR="00A23AC2" w:rsidRDefault="00000000">
      <w:pPr>
        <w:pStyle w:val="Heading1"/>
      </w:pPr>
      <w:r>
        <w:t xml:space="preserve">Credit Card Analytics Dashboard </w:t>
      </w:r>
    </w:p>
    <w:p w14:paraId="1A3B3179" w14:textId="77777777" w:rsidR="00A23AC2" w:rsidRDefault="00000000">
      <w:pPr>
        <w:pStyle w:val="Heading2"/>
      </w:pPr>
      <w:r>
        <w:t>1. Project Approach &amp; Methodology</w:t>
      </w:r>
    </w:p>
    <w:p w14:paraId="6BE5BEFA" w14:textId="77777777" w:rsidR="00A23AC2" w:rsidRDefault="00000000">
      <w:r>
        <w:t>The objective of this project was to design and implement an interactive Power BI analytics solution for analyzing credit card customer demographics and transaction behavior. The development followed a structured business intelligence workflow, including data ingestion, data modeling, DAX-based calculations, and visualization design.</w:t>
      </w:r>
      <w:r>
        <w:br/>
      </w:r>
      <w:r>
        <w:br/>
        <w:t>Two datasets were used: a customer-level dataset containing demographic and credit-related attributes, and a transaction-level dataset capturing spending behavior, transaction amounts, interest earned, and utilization metrics. A one-to-many relationship was established using a unique customer identifier to ensure accurate aggregation and cross-filtering across reports.</w:t>
      </w:r>
      <w:r>
        <w:br/>
      </w:r>
      <w:r>
        <w:br/>
        <w:t>Calculated columns and measures were developed using DAX to derive analytical dimensions such as Age Group and Income Group, along with core KPIs. Dashboard development prioritized analytical correctness, performance optimization, and adherence to Power BI visualization best practices.</w:t>
      </w:r>
    </w:p>
    <w:p w14:paraId="67DC7CB9" w14:textId="77777777" w:rsidR="00A23AC2" w:rsidRDefault="00000000">
      <w:pPr>
        <w:pStyle w:val="Heading2"/>
      </w:pPr>
      <w:r>
        <w:t>2. Dashboard Design &amp; Key Insights</w:t>
      </w:r>
    </w:p>
    <w:p w14:paraId="10A9A172" w14:textId="77777777" w:rsidR="00A23AC2" w:rsidRDefault="00000000">
      <w:pPr>
        <w:pStyle w:val="Heading3"/>
      </w:pPr>
      <w:r>
        <w:t>2.1 Credit Card Customer Report</w:t>
      </w:r>
    </w:p>
    <w:p w14:paraId="56A35CE4" w14:textId="77777777" w:rsidR="00A23AC2" w:rsidRDefault="00000000">
      <w:r>
        <w:t>The Customer Report focuses on customer profiling and segmentation. Key KPIs include Total Customers, Average Age, and Average Credit Utilization Ratio, providing a concise overview of the customer base.</w:t>
      </w:r>
      <w:r>
        <w:br/>
      </w:r>
      <w:r>
        <w:br/>
        <w:t>The report visualizes customer distribution across Age Groups, Income Groups, Education Levels, and Asset Ownership categories. Interactive slicers for Gender, Age Group, and Income Group allow dynamic filtering and targeted analysis, supporting detailed exploration of specific customer segments.</w:t>
      </w:r>
    </w:p>
    <w:p w14:paraId="542F85CC" w14:textId="77777777" w:rsidR="00A23AC2" w:rsidRDefault="00000000">
      <w:pPr>
        <w:pStyle w:val="Heading3"/>
      </w:pPr>
      <w:r>
        <w:t>2.2 Credit Card Transaction Report</w:t>
      </w:r>
    </w:p>
    <w:p w14:paraId="3E2CBD53" w14:textId="77777777" w:rsidR="00A23AC2" w:rsidRDefault="00000000">
      <w:r>
        <w:t>The Transaction Report analyzes spending patterns and revenue-related performance indicators. Core KPIs include Total Transaction Amount, Total Interest Earned, and Total Customers.</w:t>
      </w:r>
      <w:r>
        <w:br/>
      </w:r>
      <w:r>
        <w:br/>
        <w:t>Key visuals include transaction amount by spending category, interest contribution by category represented using a treemap, transaction mode distribution, and average transaction amount by category. These visuals collectively highlight revenue drivers, spending concentration, and customer transaction preferences.</w:t>
      </w:r>
    </w:p>
    <w:p w14:paraId="5567E74D" w14:textId="77777777" w:rsidR="00A23AC2" w:rsidRDefault="00000000">
      <w:pPr>
        <w:pStyle w:val="Heading2"/>
      </w:pPr>
      <w:r>
        <w:lastRenderedPageBreak/>
        <w:t>3. Challenges &amp; Design Decisions</w:t>
      </w:r>
    </w:p>
    <w:p w14:paraId="0E216020" w14:textId="77777777" w:rsidR="00A23AC2" w:rsidRDefault="00000000">
      <w:r>
        <w:t>A key challenge was limited temporal data availability, which restricted meaningful week-over-week comparisons. To avoid misleading analysis, time-based comparison KPIs were intentionally excluded.</w:t>
      </w:r>
      <w:r>
        <w:br/>
      </w:r>
      <w:r>
        <w:br/>
        <w:t>Binary indicator fields were also avoided in visual design to enhance clarity and presentation quality. Additional effort was invested in aligning visuals, standardizing formatting, and optimizing layout for consistent readability across different screen resolutions.</w:t>
      </w:r>
    </w:p>
    <w:p w14:paraId="3171555C" w14:textId="77777777" w:rsidR="00A23AC2" w:rsidRDefault="00000000">
      <w:pPr>
        <w:pStyle w:val="Heading2"/>
      </w:pPr>
      <w:r>
        <w:t>4. Conclusion</w:t>
      </w:r>
    </w:p>
    <w:p w14:paraId="63E48AED" w14:textId="77777777" w:rsidR="00A23AC2" w:rsidRDefault="00000000">
      <w:r>
        <w:t>The final Power BI dashboards deliver a technically robust and business-focused analytical solution. Through effective data modeling, DAX-driven calculations, and professional visualization design, the project provides meaningful insights while meeting all submission requirements and demonstrating practical Power BI and data analytics expertise.</w:t>
      </w:r>
    </w:p>
    <w:sectPr w:rsidR="00A23A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5521960">
    <w:abstractNumId w:val="8"/>
  </w:num>
  <w:num w:numId="2" w16cid:durableId="162477086">
    <w:abstractNumId w:val="6"/>
  </w:num>
  <w:num w:numId="3" w16cid:durableId="1606186348">
    <w:abstractNumId w:val="5"/>
  </w:num>
  <w:num w:numId="4" w16cid:durableId="137184804">
    <w:abstractNumId w:val="4"/>
  </w:num>
  <w:num w:numId="5" w16cid:durableId="1596786832">
    <w:abstractNumId w:val="7"/>
  </w:num>
  <w:num w:numId="6" w16cid:durableId="536816867">
    <w:abstractNumId w:val="3"/>
  </w:num>
  <w:num w:numId="7" w16cid:durableId="1838302711">
    <w:abstractNumId w:val="2"/>
  </w:num>
  <w:num w:numId="8" w16cid:durableId="1564290017">
    <w:abstractNumId w:val="1"/>
  </w:num>
  <w:num w:numId="9" w16cid:durableId="514733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091"/>
    <w:rsid w:val="00A23AC2"/>
    <w:rsid w:val="00AA1D8D"/>
    <w:rsid w:val="00B47730"/>
    <w:rsid w:val="00CB0664"/>
    <w:rsid w:val="00F50A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61E3C"/>
  <w14:defaultImageDpi w14:val="300"/>
  <w15:docId w15:val="{0845C687-A5F2-4F94-8B2E-52140ACAC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Devang magare</cp:lastModifiedBy>
  <cp:revision>2</cp:revision>
  <dcterms:created xsi:type="dcterms:W3CDTF">2013-12-23T23:15:00Z</dcterms:created>
  <dcterms:modified xsi:type="dcterms:W3CDTF">2025-12-31T09:26:00Z</dcterms:modified>
  <cp:category/>
</cp:coreProperties>
</file>