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DF5F87C" w14:textId="77777777" w:rsidR="00EE528C" w:rsidRPr="00786F04" w:rsidRDefault="00EE528C" w:rsidP="00EE528C">
      <w:pPr>
        <w:tabs>
          <w:tab w:val="left" w:pos="720"/>
        </w:tabs>
        <w:spacing w:after="240"/>
        <w:jc w:val="center"/>
        <w:rPr>
          <w:rFonts w:ascii="Times New Roman" w:hAnsi="Times New Roman"/>
          <w:b/>
          <w:bCs/>
          <w:sz w:val="28"/>
          <w:szCs w:val="24"/>
          <w:u w:val="single"/>
        </w:rPr>
      </w:pPr>
      <w:r w:rsidRPr="00786F04">
        <w:rPr>
          <w:rFonts w:ascii="Times New Roman" w:hAnsi="Times New Roman"/>
          <w:b/>
          <w:bCs/>
          <w:sz w:val="28"/>
          <w:szCs w:val="24"/>
          <w:u w:val="single"/>
        </w:rPr>
        <w:t>LIST OF PUBLICATIONS</w:t>
      </w:r>
    </w:p>
    <w:p w14:paraId="304A6804" w14:textId="77777777" w:rsidR="00EE528C" w:rsidRPr="00BB35AB" w:rsidRDefault="00EE528C" w:rsidP="00EE528C">
      <w:pPr>
        <w:tabs>
          <w:tab w:val="left" w:pos="720"/>
        </w:tabs>
        <w:spacing w:after="240"/>
        <w:rPr>
          <w:rFonts w:ascii="Times New Roman" w:hAnsi="Times New Roman"/>
          <w:b/>
          <w:bCs/>
          <w:sz w:val="24"/>
          <w:szCs w:val="24"/>
          <w:u w:val="single"/>
        </w:rPr>
      </w:pPr>
      <w:r w:rsidRPr="00BB35AB">
        <w:rPr>
          <w:rFonts w:ascii="Times New Roman" w:hAnsi="Times New Roman"/>
          <w:b/>
          <w:bCs/>
          <w:sz w:val="24"/>
          <w:szCs w:val="24"/>
          <w:u w:val="single"/>
        </w:rPr>
        <w:t>List of International Journals</w:t>
      </w:r>
    </w:p>
    <w:p w14:paraId="3185396C" w14:textId="77777777" w:rsidR="00EE528C" w:rsidRPr="00DA3B6C" w:rsidRDefault="00EE528C" w:rsidP="00EE528C">
      <w:pPr>
        <w:numPr>
          <w:ilvl w:val="0"/>
          <w:numId w:val="1"/>
        </w:numPr>
        <w:tabs>
          <w:tab w:val="left" w:pos="720"/>
        </w:tabs>
        <w:spacing w:after="240"/>
        <w:jc w:val="both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 xml:space="preserve">A. Das and S. N. </w:t>
      </w:r>
      <w:r w:rsidRPr="00DA3B6C">
        <w:rPr>
          <w:rFonts w:ascii="Times New Roman" w:hAnsi="Times New Roman"/>
          <w:bCs/>
          <w:sz w:val="24"/>
          <w:szCs w:val="24"/>
        </w:rPr>
        <w:t xml:space="preserve">Pradhan, </w:t>
      </w:r>
      <w:r>
        <w:rPr>
          <w:rFonts w:ascii="Times New Roman" w:hAnsi="Times New Roman"/>
          <w:bCs/>
          <w:sz w:val="24"/>
          <w:szCs w:val="24"/>
        </w:rPr>
        <w:t>“</w:t>
      </w:r>
      <w:r w:rsidRPr="006D5149">
        <w:rPr>
          <w:rFonts w:ascii="Times New Roman" w:hAnsi="Times New Roman"/>
          <w:b/>
          <w:bCs/>
          <w:i/>
          <w:sz w:val="24"/>
          <w:szCs w:val="24"/>
        </w:rPr>
        <w:t>Shared Reed-Muller decision diagram based thermal-aware AND-XOR decomposition of logic circuits</w:t>
      </w:r>
      <w:r>
        <w:rPr>
          <w:rFonts w:ascii="Times New Roman" w:hAnsi="Times New Roman"/>
          <w:bCs/>
          <w:sz w:val="24"/>
          <w:szCs w:val="24"/>
        </w:rPr>
        <w:t>”,</w:t>
      </w:r>
      <w:r w:rsidRPr="00DA3B6C">
        <w:rPr>
          <w:rFonts w:ascii="Times New Roman" w:hAnsi="Times New Roman"/>
          <w:bCs/>
          <w:sz w:val="24"/>
          <w:szCs w:val="24"/>
        </w:rPr>
        <w:t> </w:t>
      </w:r>
      <w:r w:rsidRPr="00B82623">
        <w:rPr>
          <w:rFonts w:ascii="Times New Roman" w:hAnsi="Times New Roman"/>
          <w:b/>
          <w:bCs/>
          <w:sz w:val="24"/>
          <w:szCs w:val="24"/>
        </w:rPr>
        <w:t>VLSI Design</w:t>
      </w:r>
      <w:r w:rsidRPr="00DA3B6C">
        <w:rPr>
          <w:rFonts w:ascii="Times New Roman" w:hAnsi="Times New Roman"/>
          <w:bCs/>
          <w:sz w:val="24"/>
          <w:szCs w:val="24"/>
        </w:rPr>
        <w:t>, 2016</w:t>
      </w:r>
      <w:r>
        <w:rPr>
          <w:rFonts w:ascii="Times New Roman" w:hAnsi="Times New Roman"/>
          <w:bCs/>
          <w:sz w:val="24"/>
          <w:szCs w:val="24"/>
        </w:rPr>
        <w:t>, pp. 1-14, 2016</w:t>
      </w:r>
      <w:r w:rsidRPr="00DA3B6C">
        <w:rPr>
          <w:rFonts w:ascii="Times New Roman" w:hAnsi="Times New Roman"/>
          <w:bCs/>
          <w:sz w:val="24"/>
          <w:szCs w:val="24"/>
        </w:rPr>
        <w:t>. (</w:t>
      </w:r>
      <w:r w:rsidRPr="00B82623">
        <w:rPr>
          <w:rFonts w:ascii="Times New Roman" w:hAnsi="Times New Roman"/>
          <w:b/>
          <w:bCs/>
          <w:sz w:val="24"/>
          <w:szCs w:val="24"/>
        </w:rPr>
        <w:t>Scopus, ESCI</w:t>
      </w:r>
      <w:r w:rsidRPr="00DA3B6C">
        <w:rPr>
          <w:rFonts w:ascii="Times New Roman" w:hAnsi="Times New Roman"/>
          <w:bCs/>
          <w:sz w:val="24"/>
          <w:szCs w:val="24"/>
        </w:rPr>
        <w:t>)</w:t>
      </w:r>
      <w:r>
        <w:rPr>
          <w:rFonts w:ascii="Times New Roman" w:hAnsi="Times New Roman"/>
          <w:bCs/>
          <w:sz w:val="24"/>
          <w:szCs w:val="24"/>
        </w:rPr>
        <w:t>.</w:t>
      </w:r>
    </w:p>
    <w:p w14:paraId="5EF8A126" w14:textId="730843C6" w:rsidR="00EE528C" w:rsidRPr="00DA3B6C" w:rsidRDefault="00EE528C" w:rsidP="00EE528C">
      <w:pPr>
        <w:numPr>
          <w:ilvl w:val="0"/>
          <w:numId w:val="1"/>
        </w:numPr>
        <w:tabs>
          <w:tab w:val="left" w:pos="720"/>
        </w:tabs>
        <w:spacing w:after="240"/>
        <w:jc w:val="both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 xml:space="preserve">A. Das and S. N. </w:t>
      </w:r>
      <w:r w:rsidR="00BB3935">
        <w:rPr>
          <w:rFonts w:ascii="Times New Roman" w:hAnsi="Times New Roman"/>
          <w:bCs/>
          <w:sz w:val="24"/>
          <w:szCs w:val="24"/>
        </w:rPr>
        <w:t xml:space="preserve">Pradhan, </w:t>
      </w:r>
      <w:r w:rsidR="00BB3935" w:rsidRPr="00DA3B6C">
        <w:rPr>
          <w:rFonts w:ascii="Times New Roman" w:hAnsi="Times New Roman"/>
          <w:bCs/>
          <w:sz w:val="24"/>
          <w:szCs w:val="24"/>
        </w:rPr>
        <w:t>“</w:t>
      </w:r>
      <w:r w:rsidR="00BB3935" w:rsidRPr="006D5149">
        <w:rPr>
          <w:rFonts w:ascii="Times New Roman" w:hAnsi="Times New Roman"/>
          <w:b/>
          <w:bCs/>
          <w:i/>
          <w:sz w:val="24"/>
          <w:szCs w:val="24"/>
        </w:rPr>
        <w:t>Area</w:t>
      </w:r>
      <w:r w:rsidRPr="006D5149">
        <w:rPr>
          <w:rFonts w:ascii="Times New Roman" w:hAnsi="Times New Roman"/>
          <w:b/>
          <w:bCs/>
          <w:i/>
          <w:sz w:val="24"/>
          <w:szCs w:val="24"/>
        </w:rPr>
        <w:t>-Power-Temperature Aware AND-XOR Network Synthesis Based on Shared Mixed Polarity Reed-Muller Expansion</w:t>
      </w:r>
      <w:r>
        <w:rPr>
          <w:rFonts w:ascii="Times New Roman" w:hAnsi="Times New Roman"/>
          <w:bCs/>
          <w:sz w:val="24"/>
          <w:szCs w:val="24"/>
        </w:rPr>
        <w:t>”,</w:t>
      </w:r>
      <w:r w:rsidRPr="00DA3B6C">
        <w:rPr>
          <w:rFonts w:ascii="Times New Roman" w:hAnsi="Times New Roman"/>
          <w:bCs/>
          <w:sz w:val="24"/>
          <w:szCs w:val="24"/>
        </w:rPr>
        <w:t> </w:t>
      </w:r>
      <w:r w:rsidRPr="00B82623">
        <w:rPr>
          <w:rFonts w:ascii="Times New Roman" w:hAnsi="Times New Roman"/>
          <w:b/>
          <w:bCs/>
          <w:sz w:val="24"/>
          <w:szCs w:val="24"/>
        </w:rPr>
        <w:t>International Journal of Intelligent Systems and Applications</w:t>
      </w:r>
      <w:r w:rsidRPr="00DA3B6C">
        <w:rPr>
          <w:rFonts w:ascii="Times New Roman" w:hAnsi="Times New Roman"/>
          <w:bCs/>
          <w:sz w:val="24"/>
          <w:szCs w:val="24"/>
        </w:rPr>
        <w:t>, </w:t>
      </w:r>
      <w:r>
        <w:rPr>
          <w:rFonts w:ascii="Times New Roman" w:hAnsi="Times New Roman"/>
          <w:bCs/>
          <w:sz w:val="24"/>
          <w:szCs w:val="24"/>
        </w:rPr>
        <w:t xml:space="preserve">Vol. </w:t>
      </w:r>
      <w:r w:rsidRPr="00DA3B6C">
        <w:rPr>
          <w:rFonts w:ascii="Times New Roman" w:hAnsi="Times New Roman"/>
          <w:bCs/>
          <w:sz w:val="24"/>
          <w:szCs w:val="24"/>
        </w:rPr>
        <w:t>10</w:t>
      </w:r>
      <w:r>
        <w:rPr>
          <w:rFonts w:ascii="Times New Roman" w:hAnsi="Times New Roman"/>
          <w:bCs/>
          <w:sz w:val="24"/>
          <w:szCs w:val="24"/>
        </w:rPr>
        <w:t>, No. 12</w:t>
      </w:r>
      <w:r w:rsidRPr="00DA3B6C">
        <w:rPr>
          <w:rFonts w:ascii="Times New Roman" w:hAnsi="Times New Roman"/>
          <w:bCs/>
          <w:sz w:val="24"/>
          <w:szCs w:val="24"/>
        </w:rPr>
        <w:t xml:space="preserve">, </w:t>
      </w:r>
      <w:r>
        <w:rPr>
          <w:rFonts w:ascii="Times New Roman" w:hAnsi="Times New Roman"/>
          <w:bCs/>
          <w:sz w:val="24"/>
          <w:szCs w:val="24"/>
        </w:rPr>
        <w:t xml:space="preserve">pp. </w:t>
      </w:r>
      <w:r w:rsidRPr="00DA3B6C">
        <w:rPr>
          <w:rFonts w:ascii="Times New Roman" w:hAnsi="Times New Roman"/>
          <w:bCs/>
          <w:sz w:val="24"/>
          <w:szCs w:val="24"/>
        </w:rPr>
        <w:t>35</w:t>
      </w:r>
      <w:r>
        <w:rPr>
          <w:rFonts w:ascii="Times New Roman" w:hAnsi="Times New Roman"/>
          <w:bCs/>
          <w:sz w:val="24"/>
          <w:szCs w:val="24"/>
        </w:rPr>
        <w:t>-46, 2018</w:t>
      </w:r>
      <w:r w:rsidRPr="00DA3B6C">
        <w:rPr>
          <w:rFonts w:ascii="Times New Roman" w:hAnsi="Times New Roman"/>
          <w:bCs/>
          <w:sz w:val="24"/>
          <w:szCs w:val="24"/>
        </w:rPr>
        <w:t>. (</w:t>
      </w:r>
      <w:r w:rsidRPr="00B82623">
        <w:rPr>
          <w:rFonts w:ascii="Times New Roman" w:hAnsi="Times New Roman"/>
          <w:b/>
          <w:bCs/>
          <w:sz w:val="24"/>
          <w:szCs w:val="24"/>
        </w:rPr>
        <w:t>Scopus</w:t>
      </w:r>
      <w:r w:rsidRPr="00DA3B6C">
        <w:rPr>
          <w:rFonts w:ascii="Times New Roman" w:hAnsi="Times New Roman"/>
          <w:bCs/>
          <w:sz w:val="24"/>
          <w:szCs w:val="24"/>
        </w:rPr>
        <w:t>)</w:t>
      </w:r>
      <w:r>
        <w:rPr>
          <w:rFonts w:ascii="Times New Roman" w:hAnsi="Times New Roman"/>
          <w:bCs/>
          <w:sz w:val="24"/>
          <w:szCs w:val="24"/>
        </w:rPr>
        <w:t>.</w:t>
      </w:r>
    </w:p>
    <w:p w14:paraId="034B227F" w14:textId="1014BB63" w:rsidR="00EE528C" w:rsidRPr="00DA3B6C" w:rsidRDefault="00EE528C" w:rsidP="00EE528C">
      <w:pPr>
        <w:numPr>
          <w:ilvl w:val="0"/>
          <w:numId w:val="1"/>
        </w:numPr>
        <w:tabs>
          <w:tab w:val="left" w:pos="720"/>
        </w:tabs>
        <w:spacing w:after="240"/>
        <w:jc w:val="both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 xml:space="preserve">A. Das and S. N. </w:t>
      </w:r>
      <w:r w:rsidR="00BB3935">
        <w:rPr>
          <w:rFonts w:ascii="Times New Roman" w:hAnsi="Times New Roman"/>
          <w:bCs/>
          <w:sz w:val="24"/>
          <w:szCs w:val="24"/>
        </w:rPr>
        <w:t xml:space="preserve">Pradhan, </w:t>
      </w:r>
      <w:r w:rsidR="00BB3935" w:rsidRPr="00DA3B6C">
        <w:rPr>
          <w:rFonts w:ascii="Times New Roman" w:hAnsi="Times New Roman"/>
          <w:bCs/>
          <w:sz w:val="24"/>
          <w:szCs w:val="24"/>
        </w:rPr>
        <w:t>“</w:t>
      </w:r>
      <w:r w:rsidR="00BB3935" w:rsidRPr="006D5149">
        <w:rPr>
          <w:rFonts w:ascii="Times New Roman" w:hAnsi="Times New Roman"/>
          <w:b/>
          <w:bCs/>
          <w:i/>
          <w:sz w:val="24"/>
          <w:szCs w:val="24"/>
        </w:rPr>
        <w:t>Thermal</w:t>
      </w:r>
      <w:r w:rsidRPr="006D5149">
        <w:rPr>
          <w:rFonts w:ascii="Times New Roman" w:hAnsi="Times New Roman"/>
          <w:b/>
          <w:bCs/>
          <w:i/>
          <w:sz w:val="24"/>
          <w:szCs w:val="24"/>
        </w:rPr>
        <w:t>-aware Output Polarity Selection Based on And-Inverter Graph Manipulation</w:t>
      </w:r>
      <w:r>
        <w:rPr>
          <w:rFonts w:ascii="Times New Roman" w:hAnsi="Times New Roman"/>
          <w:bCs/>
          <w:sz w:val="24"/>
          <w:szCs w:val="24"/>
        </w:rPr>
        <w:t>”,</w:t>
      </w:r>
      <w:r w:rsidRPr="00DA3B6C">
        <w:rPr>
          <w:rFonts w:ascii="Times New Roman" w:hAnsi="Times New Roman"/>
          <w:bCs/>
          <w:sz w:val="24"/>
          <w:szCs w:val="24"/>
        </w:rPr>
        <w:t> </w:t>
      </w:r>
      <w:r w:rsidRPr="00B82623">
        <w:rPr>
          <w:rFonts w:ascii="Times New Roman" w:hAnsi="Times New Roman"/>
          <w:b/>
          <w:bCs/>
          <w:sz w:val="24"/>
          <w:szCs w:val="24"/>
        </w:rPr>
        <w:t>Recent Advances in Electrical &amp; Electronic Engineering</w:t>
      </w:r>
      <w:r w:rsidRPr="00DA3B6C">
        <w:rPr>
          <w:rFonts w:ascii="Times New Roman" w:hAnsi="Times New Roman"/>
          <w:bCs/>
          <w:sz w:val="24"/>
          <w:szCs w:val="24"/>
        </w:rPr>
        <w:t>, </w:t>
      </w:r>
      <w:r>
        <w:rPr>
          <w:rFonts w:ascii="Times New Roman" w:hAnsi="Times New Roman"/>
          <w:bCs/>
          <w:sz w:val="24"/>
          <w:szCs w:val="24"/>
        </w:rPr>
        <w:t xml:space="preserve">Vol. </w:t>
      </w:r>
      <w:r w:rsidRPr="00DA3B6C">
        <w:rPr>
          <w:rFonts w:ascii="Times New Roman" w:hAnsi="Times New Roman"/>
          <w:bCs/>
          <w:sz w:val="24"/>
          <w:szCs w:val="24"/>
        </w:rPr>
        <w:t>12</w:t>
      </w:r>
      <w:r>
        <w:rPr>
          <w:rFonts w:ascii="Times New Roman" w:hAnsi="Times New Roman"/>
          <w:bCs/>
          <w:sz w:val="24"/>
          <w:szCs w:val="24"/>
        </w:rPr>
        <w:t>, No. 1</w:t>
      </w:r>
      <w:r w:rsidRPr="00DA3B6C">
        <w:rPr>
          <w:rFonts w:ascii="Times New Roman" w:hAnsi="Times New Roman"/>
          <w:bCs/>
          <w:sz w:val="24"/>
          <w:szCs w:val="24"/>
        </w:rPr>
        <w:t xml:space="preserve">, </w:t>
      </w:r>
      <w:r>
        <w:rPr>
          <w:rFonts w:ascii="Times New Roman" w:hAnsi="Times New Roman"/>
          <w:bCs/>
          <w:sz w:val="24"/>
          <w:szCs w:val="24"/>
        </w:rPr>
        <w:t xml:space="preserve">pp. </w:t>
      </w:r>
      <w:r w:rsidRPr="00DA3B6C">
        <w:rPr>
          <w:rFonts w:ascii="Times New Roman" w:hAnsi="Times New Roman"/>
          <w:bCs/>
          <w:sz w:val="24"/>
          <w:szCs w:val="24"/>
        </w:rPr>
        <w:t>30-39</w:t>
      </w:r>
      <w:r>
        <w:rPr>
          <w:rFonts w:ascii="Times New Roman" w:hAnsi="Times New Roman"/>
          <w:bCs/>
          <w:sz w:val="24"/>
          <w:szCs w:val="24"/>
        </w:rPr>
        <w:t>, 2019</w:t>
      </w:r>
      <w:r w:rsidRPr="00DA3B6C">
        <w:rPr>
          <w:rFonts w:ascii="Times New Roman" w:hAnsi="Times New Roman"/>
          <w:bCs/>
          <w:sz w:val="24"/>
          <w:szCs w:val="24"/>
        </w:rPr>
        <w:t>. (</w:t>
      </w:r>
      <w:r w:rsidRPr="00B82623">
        <w:rPr>
          <w:rFonts w:ascii="Times New Roman" w:hAnsi="Times New Roman"/>
          <w:b/>
          <w:bCs/>
          <w:sz w:val="24"/>
          <w:szCs w:val="24"/>
        </w:rPr>
        <w:t>Scopus, ESCI</w:t>
      </w:r>
      <w:r w:rsidRPr="00DA3B6C">
        <w:rPr>
          <w:rFonts w:ascii="Times New Roman" w:hAnsi="Times New Roman"/>
          <w:bCs/>
          <w:sz w:val="24"/>
          <w:szCs w:val="24"/>
        </w:rPr>
        <w:t>)</w:t>
      </w:r>
      <w:r>
        <w:rPr>
          <w:rFonts w:ascii="Times New Roman" w:hAnsi="Times New Roman"/>
          <w:bCs/>
          <w:sz w:val="24"/>
          <w:szCs w:val="24"/>
        </w:rPr>
        <w:t>.</w:t>
      </w:r>
    </w:p>
    <w:p w14:paraId="45AD6419" w14:textId="77777777" w:rsidR="00EE528C" w:rsidRDefault="00EE528C" w:rsidP="003443F8">
      <w:pPr>
        <w:tabs>
          <w:tab w:val="left" w:pos="720"/>
        </w:tabs>
        <w:spacing w:after="240"/>
        <w:jc w:val="center"/>
        <w:rPr>
          <w:rFonts w:ascii="Times New Roman" w:hAnsi="Times New Roman"/>
          <w:bCs/>
          <w:sz w:val="24"/>
          <w:szCs w:val="24"/>
        </w:rPr>
      </w:pPr>
    </w:p>
    <w:p w14:paraId="3C1D9BA1" w14:textId="77777777" w:rsidR="00EE528C" w:rsidRPr="009D503B" w:rsidRDefault="00EE528C" w:rsidP="00EE528C">
      <w:pPr>
        <w:tabs>
          <w:tab w:val="left" w:pos="720"/>
        </w:tabs>
        <w:spacing w:after="240"/>
        <w:jc w:val="both"/>
        <w:rPr>
          <w:rFonts w:ascii="Times New Roman" w:hAnsi="Times New Roman"/>
          <w:b/>
          <w:bCs/>
          <w:sz w:val="24"/>
          <w:szCs w:val="24"/>
          <w:u w:val="single"/>
        </w:rPr>
      </w:pPr>
      <w:r w:rsidRPr="009D503B">
        <w:rPr>
          <w:rFonts w:ascii="Times New Roman" w:hAnsi="Times New Roman"/>
          <w:b/>
          <w:bCs/>
          <w:sz w:val="24"/>
          <w:szCs w:val="24"/>
          <w:u w:val="single"/>
        </w:rPr>
        <w:t>List of International Conference</w:t>
      </w:r>
      <w:r w:rsidR="005F11F7">
        <w:rPr>
          <w:rFonts w:ascii="Times New Roman" w:hAnsi="Times New Roman"/>
          <w:b/>
          <w:bCs/>
          <w:sz w:val="24"/>
          <w:szCs w:val="24"/>
          <w:u w:val="single"/>
        </w:rPr>
        <w:t>s</w:t>
      </w:r>
    </w:p>
    <w:p w14:paraId="5F4C589C" w14:textId="4A7C3C33" w:rsidR="00A8003C" w:rsidRPr="00A8003C" w:rsidRDefault="00A8003C" w:rsidP="00A8003C">
      <w:pPr>
        <w:numPr>
          <w:ilvl w:val="0"/>
          <w:numId w:val="2"/>
        </w:numPr>
        <w:tabs>
          <w:tab w:val="left" w:pos="720"/>
        </w:tabs>
        <w:spacing w:after="240"/>
        <w:jc w:val="both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A. Das, S. R. Choudhury, B. K. Kumar</w:t>
      </w:r>
      <w:r w:rsidRPr="00A8003C">
        <w:rPr>
          <w:rFonts w:ascii="Times New Roman" w:hAnsi="Times New Roman"/>
          <w:bCs/>
          <w:sz w:val="24"/>
          <w:szCs w:val="24"/>
        </w:rPr>
        <w:t xml:space="preserve"> &amp; </w:t>
      </w:r>
      <w:r>
        <w:rPr>
          <w:rFonts w:ascii="Times New Roman" w:hAnsi="Times New Roman"/>
          <w:bCs/>
          <w:sz w:val="24"/>
          <w:szCs w:val="24"/>
        </w:rPr>
        <w:t>S. N. Pradhan, “</w:t>
      </w:r>
      <w:r w:rsidRPr="006D5149">
        <w:rPr>
          <w:rFonts w:ascii="Times New Roman" w:hAnsi="Times New Roman"/>
          <w:b/>
          <w:bCs/>
          <w:i/>
          <w:sz w:val="24"/>
          <w:szCs w:val="24"/>
        </w:rPr>
        <w:t>An elitist area-power density trade-off in VLSI floorplan using genetic algorithm</w:t>
      </w:r>
      <w:r>
        <w:rPr>
          <w:rFonts w:ascii="Times New Roman" w:hAnsi="Times New Roman"/>
          <w:bCs/>
          <w:sz w:val="24"/>
          <w:szCs w:val="24"/>
        </w:rPr>
        <w:t>” i</w:t>
      </w:r>
      <w:r w:rsidRPr="00A8003C">
        <w:rPr>
          <w:rFonts w:ascii="Times New Roman" w:hAnsi="Times New Roman"/>
          <w:bCs/>
          <w:sz w:val="24"/>
          <w:szCs w:val="24"/>
        </w:rPr>
        <w:t>n 7th International Conference on Elect</w:t>
      </w:r>
      <w:r>
        <w:rPr>
          <w:rFonts w:ascii="Times New Roman" w:hAnsi="Times New Roman"/>
          <w:bCs/>
          <w:sz w:val="24"/>
          <w:szCs w:val="24"/>
        </w:rPr>
        <w:t xml:space="preserve">rical and Computer Engineering, </w:t>
      </w:r>
      <w:r w:rsidRPr="00A8003C">
        <w:rPr>
          <w:rFonts w:ascii="Times New Roman" w:hAnsi="Times New Roman"/>
          <w:bCs/>
          <w:sz w:val="24"/>
          <w:szCs w:val="24"/>
        </w:rPr>
        <w:t>December</w:t>
      </w:r>
      <w:r>
        <w:rPr>
          <w:rFonts w:ascii="Times New Roman" w:hAnsi="Times New Roman"/>
          <w:bCs/>
          <w:sz w:val="24"/>
          <w:szCs w:val="24"/>
        </w:rPr>
        <w:t>, 2012, pp. 729-732</w:t>
      </w:r>
      <w:r w:rsidRPr="00A8003C">
        <w:rPr>
          <w:rFonts w:ascii="Times New Roman" w:hAnsi="Times New Roman"/>
          <w:bCs/>
          <w:sz w:val="24"/>
          <w:szCs w:val="24"/>
        </w:rPr>
        <w:t>. IEEE.</w:t>
      </w:r>
    </w:p>
    <w:p w14:paraId="56E844D5" w14:textId="77777777" w:rsidR="00EE528C" w:rsidRPr="00DA3B6C" w:rsidRDefault="00EE528C" w:rsidP="00EE528C">
      <w:pPr>
        <w:numPr>
          <w:ilvl w:val="0"/>
          <w:numId w:val="2"/>
        </w:numPr>
        <w:tabs>
          <w:tab w:val="left" w:pos="720"/>
        </w:tabs>
        <w:spacing w:after="240"/>
        <w:jc w:val="both"/>
        <w:rPr>
          <w:rFonts w:ascii="Times New Roman" w:hAnsi="Times New Roman"/>
          <w:bCs/>
          <w:sz w:val="24"/>
          <w:szCs w:val="24"/>
        </w:rPr>
      </w:pPr>
      <w:r w:rsidRPr="00DA3B6C">
        <w:rPr>
          <w:rFonts w:ascii="Times New Roman" w:hAnsi="Times New Roman"/>
          <w:bCs/>
          <w:sz w:val="24"/>
          <w:szCs w:val="24"/>
        </w:rPr>
        <w:t>A. Das and S. N. Pradhan, “</w:t>
      </w:r>
      <w:r w:rsidRPr="006D5149">
        <w:rPr>
          <w:rFonts w:ascii="Times New Roman" w:hAnsi="Times New Roman"/>
          <w:b/>
          <w:bCs/>
          <w:i/>
          <w:sz w:val="24"/>
          <w:szCs w:val="24"/>
        </w:rPr>
        <w:t>Thermal aware output polarity selection of programmable logic arrays</w:t>
      </w:r>
      <w:r w:rsidRPr="00DA3B6C">
        <w:rPr>
          <w:rFonts w:ascii="Times New Roman" w:hAnsi="Times New Roman"/>
          <w:bCs/>
          <w:sz w:val="24"/>
          <w:szCs w:val="24"/>
        </w:rPr>
        <w:t>”, In IEEE International Conference on Electronic Design, Computer Networks &amp; Automated Verification (EDCAV), NIT Meghalaya, January 2015, pp. 68-71.</w:t>
      </w:r>
    </w:p>
    <w:p w14:paraId="27A574F3" w14:textId="77777777" w:rsidR="00EE528C" w:rsidRPr="00DA3B6C" w:rsidRDefault="00EE528C" w:rsidP="00EE528C">
      <w:pPr>
        <w:numPr>
          <w:ilvl w:val="0"/>
          <w:numId w:val="2"/>
        </w:numPr>
        <w:tabs>
          <w:tab w:val="left" w:pos="720"/>
        </w:tabs>
        <w:spacing w:after="240"/>
        <w:jc w:val="both"/>
        <w:rPr>
          <w:rFonts w:ascii="Times New Roman" w:hAnsi="Times New Roman"/>
          <w:bCs/>
          <w:sz w:val="24"/>
          <w:szCs w:val="24"/>
        </w:rPr>
      </w:pPr>
      <w:r w:rsidRPr="00DA3B6C">
        <w:rPr>
          <w:rFonts w:ascii="Times New Roman" w:hAnsi="Times New Roman"/>
          <w:bCs/>
          <w:sz w:val="24"/>
          <w:szCs w:val="24"/>
        </w:rPr>
        <w:t>A. Das and S. N. Pradhan, “</w:t>
      </w:r>
      <w:r w:rsidRPr="006D5149">
        <w:rPr>
          <w:rFonts w:ascii="Times New Roman" w:hAnsi="Times New Roman"/>
          <w:b/>
          <w:bCs/>
          <w:i/>
          <w:sz w:val="24"/>
          <w:szCs w:val="24"/>
        </w:rPr>
        <w:t>Thermal aware FPRM based AND-XOR network synthesis of logic circuits</w:t>
      </w:r>
      <w:r w:rsidRPr="00DA3B6C">
        <w:rPr>
          <w:rFonts w:ascii="Times New Roman" w:hAnsi="Times New Roman"/>
          <w:bCs/>
          <w:sz w:val="24"/>
          <w:szCs w:val="24"/>
        </w:rPr>
        <w:t>”, In IEEE International Conference on Recent Trends in Information Systems (</w:t>
      </w:r>
      <w:proofErr w:type="spellStart"/>
      <w:r w:rsidRPr="00DA3B6C">
        <w:rPr>
          <w:rFonts w:ascii="Times New Roman" w:hAnsi="Times New Roman"/>
          <w:bCs/>
          <w:sz w:val="24"/>
          <w:szCs w:val="24"/>
        </w:rPr>
        <w:t>ReTIS</w:t>
      </w:r>
      <w:proofErr w:type="spellEnd"/>
      <w:r w:rsidRPr="00DA3B6C">
        <w:rPr>
          <w:rFonts w:ascii="Times New Roman" w:hAnsi="Times New Roman"/>
          <w:bCs/>
          <w:sz w:val="24"/>
          <w:szCs w:val="24"/>
        </w:rPr>
        <w:t>), Jada</w:t>
      </w:r>
      <w:bookmarkStart w:id="0" w:name="_GoBack"/>
      <w:bookmarkEnd w:id="0"/>
      <w:r w:rsidRPr="00DA3B6C">
        <w:rPr>
          <w:rFonts w:ascii="Times New Roman" w:hAnsi="Times New Roman"/>
          <w:bCs/>
          <w:sz w:val="24"/>
          <w:szCs w:val="24"/>
        </w:rPr>
        <w:t>vpur University, July 2015, pp. 497-502.</w:t>
      </w:r>
    </w:p>
    <w:p w14:paraId="1C597E14" w14:textId="77777777" w:rsidR="00AB6116" w:rsidRDefault="00AB6116"/>
    <w:sectPr w:rsidR="00AB6116" w:rsidSect="003443F8">
      <w:footerReference w:type="default" r:id="rId7"/>
      <w:pgSz w:w="12240" w:h="15840"/>
      <w:pgMar w:top="1440" w:right="1418" w:bottom="1440" w:left="2155" w:header="720" w:footer="720" w:gutter="0"/>
      <w:pgNumType w:start="169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0B33554" w14:textId="77777777" w:rsidR="0011450E" w:rsidRDefault="0011450E" w:rsidP="00491347">
      <w:pPr>
        <w:spacing w:after="0" w:line="240" w:lineRule="auto"/>
      </w:pPr>
      <w:r>
        <w:separator/>
      </w:r>
    </w:p>
  </w:endnote>
  <w:endnote w:type="continuationSeparator" w:id="0">
    <w:p w14:paraId="3D63BD89" w14:textId="77777777" w:rsidR="0011450E" w:rsidRDefault="0011450E" w:rsidP="004913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Fonts w:ascii="Times New Roman" w:hAnsi="Times New Roman"/>
      </w:rPr>
      <w:id w:val="-147699062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66E853C" w14:textId="77777777" w:rsidR="00D560A9" w:rsidRPr="008422E2" w:rsidRDefault="00AB6116">
        <w:pPr>
          <w:pStyle w:val="Footer"/>
          <w:jc w:val="center"/>
          <w:rPr>
            <w:rFonts w:ascii="Times New Roman" w:hAnsi="Times New Roman"/>
          </w:rPr>
        </w:pPr>
        <w:r w:rsidRPr="008422E2">
          <w:rPr>
            <w:rFonts w:ascii="Times New Roman" w:hAnsi="Times New Roman"/>
          </w:rPr>
          <w:fldChar w:fldCharType="begin"/>
        </w:r>
        <w:r w:rsidRPr="008422E2">
          <w:rPr>
            <w:rFonts w:ascii="Times New Roman" w:hAnsi="Times New Roman"/>
          </w:rPr>
          <w:instrText xml:space="preserve"> PAGE   \* MERGEFORMAT </w:instrText>
        </w:r>
        <w:r w:rsidRPr="008422E2">
          <w:rPr>
            <w:rFonts w:ascii="Times New Roman" w:hAnsi="Times New Roman"/>
          </w:rPr>
          <w:fldChar w:fldCharType="separate"/>
        </w:r>
        <w:r w:rsidR="00A8003C">
          <w:rPr>
            <w:rFonts w:ascii="Times New Roman" w:hAnsi="Times New Roman"/>
            <w:noProof/>
          </w:rPr>
          <w:t>169</w:t>
        </w:r>
        <w:r w:rsidRPr="008422E2">
          <w:rPr>
            <w:rFonts w:ascii="Times New Roman" w:hAnsi="Times New Roman"/>
            <w:noProof/>
          </w:rPr>
          <w:fldChar w:fldCharType="end"/>
        </w:r>
      </w:p>
    </w:sdtContent>
  </w:sdt>
  <w:p w14:paraId="28FA0592" w14:textId="77777777" w:rsidR="00D560A9" w:rsidRDefault="0011450E" w:rsidP="00043F08">
    <w:pPr>
      <w:pStyle w:val="Footer"/>
      <w:tabs>
        <w:tab w:val="clear" w:pos="4680"/>
        <w:tab w:val="clear" w:pos="9360"/>
        <w:tab w:val="left" w:pos="1440"/>
      </w:tabs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0A30230" w14:textId="77777777" w:rsidR="0011450E" w:rsidRDefault="0011450E" w:rsidP="00491347">
      <w:pPr>
        <w:spacing w:after="0" w:line="240" w:lineRule="auto"/>
      </w:pPr>
      <w:r>
        <w:separator/>
      </w:r>
    </w:p>
  </w:footnote>
  <w:footnote w:type="continuationSeparator" w:id="0">
    <w:p w14:paraId="36FB671E" w14:textId="77777777" w:rsidR="0011450E" w:rsidRDefault="0011450E" w:rsidP="0049134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99463B"/>
    <w:multiLevelType w:val="hybridMultilevel"/>
    <w:tmpl w:val="F596376A"/>
    <w:lvl w:ilvl="0" w:tplc="23782CB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9DF2643"/>
    <w:multiLevelType w:val="hybridMultilevel"/>
    <w:tmpl w:val="85908C7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E528C"/>
    <w:rsid w:val="000727C3"/>
    <w:rsid w:val="0011450E"/>
    <w:rsid w:val="003443F8"/>
    <w:rsid w:val="003A35F0"/>
    <w:rsid w:val="00491347"/>
    <w:rsid w:val="0057792C"/>
    <w:rsid w:val="005F11F7"/>
    <w:rsid w:val="006141D1"/>
    <w:rsid w:val="006D5149"/>
    <w:rsid w:val="00882AED"/>
    <w:rsid w:val="008843DA"/>
    <w:rsid w:val="00A8003C"/>
    <w:rsid w:val="00AB6116"/>
    <w:rsid w:val="00B64BFB"/>
    <w:rsid w:val="00B82623"/>
    <w:rsid w:val="00BB3935"/>
    <w:rsid w:val="00D45E6F"/>
    <w:rsid w:val="00E607EF"/>
    <w:rsid w:val="00EE528C"/>
    <w:rsid w:val="00FA19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BF5815"/>
  <w15:docId w15:val="{02199BDD-355B-4652-BE38-5B5DF408A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EE528C"/>
    <w:pPr>
      <w:tabs>
        <w:tab w:val="center" w:pos="4680"/>
        <w:tab w:val="right" w:pos="9360"/>
      </w:tabs>
    </w:pPr>
    <w:rPr>
      <w:rFonts w:ascii="Calibri" w:eastAsia="Times New Roman" w:hAnsi="Calibri" w:cs="Times New Roman"/>
    </w:rPr>
  </w:style>
  <w:style w:type="character" w:customStyle="1" w:styleId="FooterChar">
    <w:name w:val="Footer Char"/>
    <w:basedOn w:val="DefaultParagraphFont"/>
    <w:link w:val="Footer"/>
    <w:uiPriority w:val="99"/>
    <w:rsid w:val="00EE528C"/>
    <w:rPr>
      <w:rFonts w:ascii="Calibri" w:eastAsia="Times New Roman" w:hAnsi="Calibri" w:cs="Times New Roman"/>
    </w:rPr>
  </w:style>
  <w:style w:type="paragraph" w:styleId="Header">
    <w:name w:val="header"/>
    <w:basedOn w:val="Normal"/>
    <w:link w:val="HeaderChar"/>
    <w:uiPriority w:val="99"/>
    <w:unhideWhenUsed/>
    <w:rsid w:val="0049134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913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214</Words>
  <Characters>1224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Apangshu</dc:creator>
  <cp:keywords/>
  <dc:description/>
  <cp:lastModifiedBy>Windows User</cp:lastModifiedBy>
  <cp:revision>15</cp:revision>
  <dcterms:created xsi:type="dcterms:W3CDTF">2020-05-17T10:33:00Z</dcterms:created>
  <dcterms:modified xsi:type="dcterms:W3CDTF">2026-04-13T12:57:00Z</dcterms:modified>
</cp:coreProperties>
</file>