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E94560"/>
          <w:sz w:val="112"/>
          <w:szCs w:val="112"/>
        </w:rPr>
        <w:t xml:space="preserve">ragforge</w:t>
      </w:r>
    </w:p>
    <w:p>
      <w:pPr>
        <w:spacing w:after="400" w:before="0"/>
        <w:jc w:val="center"/>
      </w:pPr>
      <w:r>
        <w:rPr>
          <w:rFonts w:ascii="Arial" w:cs="Arial" w:eastAsia="Arial" w:hAnsi="Arial"/>
          <w:i/>
          <w:iCs/>
          <w:color w:val="1A1A2E"/>
          <w:sz w:val="38"/>
          <w:szCs w:val="38"/>
        </w:rPr>
        <w:t xml:space="preserve">The RAG Development Kit</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Borders>
              <w:top w:val="none" w:color="FFFFFF" w:sz="0"/>
              <w:left w:val="none" w:color="FFFFFF" w:sz="0"/>
              <w:bottom w:val="none" w:color="FFFFFF" w:sz="0"/>
              <w:right w:val="none" w:color="FFFFFF" w:sz="0"/>
            </w:tcBorders>
            <w:shd w:fill="E9456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PRODUCT REQUIREMENTS DOCUMENT</w:t>
            </w:r>
          </w:p>
        </w:tc>
      </w:tr>
    </w:tbl>
    <w:p>
      <w:pPr>
        <w:spacing w:after="0" w:before="0"/>
      </w:pPr>
      <w:r>
        <w:t xml:space="preserve"/>
      </w:r>
    </w:p>
    <w:p>
      <w:pPr>
        <w:spacing w:after="0" w:before="0"/>
      </w:pPr>
      <w:r>
        <w:t xml:space="preserve"/>
      </w:r>
    </w:p>
    <w:p>
      <w:pPr>
        <w:spacing w:after="0" w:before="0"/>
      </w:pPr>
      <w:r>
        <w:t xml:space="preserve"/>
      </w:r>
    </w:p>
    <w:tbl>
      <w:tblPr>
        <w:tblW w:type="dxa" w:w="44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tblGrid>
      <w:tr>
        <w:tc>
          <w:tcPr>
            <w:tcW w:type="dxa" w:w="1800"/>
            <w:tcBorders>
              <w:top w:val="single" w:color="D4D7E0" w:sz="1"/>
              <w:left w:val="single" w:color="D4D7E0" w:sz="1"/>
              <w:bottom w:val="single" w:color="D4D7E0" w:sz="1"/>
              <w:right w:val="single" w:color="D4D7E0" w:sz="1"/>
            </w:tcBorders>
            <w:shd w:fill="F4F5F8" w:val="clear"/>
            <w:tcMar>
              <w:top w:type="dxa" w:w="80"/>
              <w:left w:type="dxa" w:w="120"/>
              <w:bottom w:type="dxa" w:w="80"/>
              <w:right w:type="dxa" w:w="120"/>
            </w:tcMar>
          </w:tcPr>
          <w:p>
            <w:r>
              <w:rPr>
                <w:rFonts w:ascii="Arial" w:cs="Arial" w:eastAsia="Arial" w:hAnsi="Arial"/>
                <w:b/>
                <w:bCs/>
                <w:color w:val="5A5A7A"/>
                <w:sz w:val="20"/>
                <w:szCs w:val="20"/>
              </w:rPr>
              <w:t xml:space="preserve">Version</w:t>
            </w:r>
          </w:p>
        </w:tc>
        <w:tc>
          <w:tcPr>
            <w:tcW w:type="dxa" w:w="2600"/>
            <w:tcBorders>
              <w:top w:val="single" w:color="D4D7E0" w:sz="1"/>
              <w:left w:val="single" w:color="D4D7E0" w:sz="1"/>
              <w:bottom w:val="single" w:color="D4D7E0" w:sz="1"/>
              <w:right w:val="single" w:color="D4D7E0" w:sz="1"/>
            </w:tcBorders>
            <w:tcMar>
              <w:top w:type="dxa" w:w="80"/>
              <w:left w:type="dxa" w:w="120"/>
              <w:bottom w:type="dxa" w:w="80"/>
              <w:right w:type="dxa" w:w="120"/>
            </w:tcMar>
          </w:tcPr>
          <w:p>
            <w:r>
              <w:rPr>
                <w:rFonts w:ascii="Arial" w:cs="Arial" w:eastAsia="Arial" w:hAnsi="Arial"/>
                <w:color w:val="1A1A1A"/>
                <w:sz w:val="20"/>
                <w:szCs w:val="20"/>
              </w:rPr>
              <w:t xml:space="preserve">0.1 — MVP</w:t>
            </w:r>
          </w:p>
        </w:tc>
      </w:tr>
      <w:tr>
        <w:tc>
          <w:tcPr>
            <w:tcW w:type="dxa" w:w="1800"/>
            <w:tcBorders>
              <w:top w:val="single" w:color="D4D7E0" w:sz="1"/>
              <w:left w:val="single" w:color="D4D7E0" w:sz="1"/>
              <w:bottom w:val="single" w:color="D4D7E0" w:sz="1"/>
              <w:right w:val="single" w:color="D4D7E0" w:sz="1"/>
            </w:tcBorders>
            <w:shd w:fill="F4F5F8" w:val="clear"/>
            <w:tcMar>
              <w:top w:type="dxa" w:w="80"/>
              <w:left w:type="dxa" w:w="120"/>
              <w:bottom w:type="dxa" w:w="80"/>
              <w:right w:type="dxa" w:w="120"/>
            </w:tcMar>
          </w:tcPr>
          <w:p>
            <w:r>
              <w:rPr>
                <w:rFonts w:ascii="Arial" w:cs="Arial" w:eastAsia="Arial" w:hAnsi="Arial"/>
                <w:b/>
                <w:bCs/>
                <w:color w:val="5A5A7A"/>
                <w:sz w:val="20"/>
                <w:szCs w:val="20"/>
              </w:rPr>
              <w:t xml:space="preserve">Status</w:t>
            </w:r>
          </w:p>
        </w:tc>
        <w:tc>
          <w:tcPr>
            <w:tcW w:type="dxa" w:w="2600"/>
            <w:tcBorders>
              <w:top w:val="single" w:color="D4D7E0" w:sz="1"/>
              <w:left w:val="single" w:color="D4D7E0" w:sz="1"/>
              <w:bottom w:val="single" w:color="D4D7E0" w:sz="1"/>
              <w:right w:val="single" w:color="D4D7E0" w:sz="1"/>
            </w:tcBorders>
            <w:tcMar>
              <w:top w:type="dxa" w:w="80"/>
              <w:left w:type="dxa" w:w="120"/>
              <w:bottom w:type="dxa" w:w="80"/>
              <w:right w:type="dxa" w:w="120"/>
            </w:tcMar>
          </w:tcPr>
          <w:p>
            <w:r>
              <w:rPr>
                <w:rFonts w:ascii="Arial" w:cs="Arial" w:eastAsia="Arial" w:hAnsi="Arial"/>
                <w:color w:val="1A1A1A"/>
                <w:sz w:val="20"/>
                <w:szCs w:val="20"/>
              </w:rPr>
              <w:t xml:space="preserve">Draft — For Review</w:t>
            </w:r>
          </w:p>
        </w:tc>
      </w:tr>
      <w:tr>
        <w:tc>
          <w:tcPr>
            <w:tcW w:type="dxa" w:w="1800"/>
            <w:tcBorders>
              <w:top w:val="single" w:color="D4D7E0" w:sz="1"/>
              <w:left w:val="single" w:color="D4D7E0" w:sz="1"/>
              <w:bottom w:val="single" w:color="D4D7E0" w:sz="1"/>
              <w:right w:val="single" w:color="D4D7E0" w:sz="1"/>
            </w:tcBorders>
            <w:shd w:fill="F4F5F8" w:val="clear"/>
            <w:tcMar>
              <w:top w:type="dxa" w:w="80"/>
              <w:left w:type="dxa" w:w="120"/>
              <w:bottom w:type="dxa" w:w="80"/>
              <w:right w:type="dxa" w:w="120"/>
            </w:tcMar>
          </w:tcPr>
          <w:p>
            <w:r>
              <w:rPr>
                <w:rFonts w:ascii="Arial" w:cs="Arial" w:eastAsia="Arial" w:hAnsi="Arial"/>
                <w:b/>
                <w:bCs/>
                <w:color w:val="5A5A7A"/>
                <w:sz w:val="20"/>
                <w:szCs w:val="20"/>
              </w:rPr>
              <w:t xml:space="preserve">Author</w:t>
            </w:r>
          </w:p>
        </w:tc>
        <w:tc>
          <w:tcPr>
            <w:tcW w:type="dxa" w:w="2600"/>
            <w:tcBorders>
              <w:top w:val="single" w:color="D4D7E0" w:sz="1"/>
              <w:left w:val="single" w:color="D4D7E0" w:sz="1"/>
              <w:bottom w:val="single" w:color="D4D7E0" w:sz="1"/>
              <w:right w:val="single" w:color="D4D7E0" w:sz="1"/>
            </w:tcBorders>
            <w:tcMar>
              <w:top w:type="dxa" w:w="80"/>
              <w:left w:type="dxa" w:w="120"/>
              <w:bottom w:type="dxa" w:w="80"/>
              <w:right w:type="dxa" w:w="120"/>
            </w:tcMar>
          </w:tcPr>
          <w:p>
            <w:r>
              <w:rPr>
                <w:rFonts w:ascii="Arial" w:cs="Arial" w:eastAsia="Arial" w:hAnsi="Arial"/>
                <w:color w:val="1A1A1A"/>
                <w:sz w:val="20"/>
                <w:szCs w:val="20"/>
              </w:rPr>
              <w:t xml:space="preserve">DEVANK / YMSLI AI Team</w:t>
            </w:r>
          </w:p>
        </w:tc>
      </w:tr>
      <w:tr>
        <w:tc>
          <w:tcPr>
            <w:tcW w:type="dxa" w:w="1800"/>
            <w:tcBorders>
              <w:top w:val="single" w:color="D4D7E0" w:sz="1"/>
              <w:left w:val="single" w:color="D4D7E0" w:sz="1"/>
              <w:bottom w:val="single" w:color="D4D7E0" w:sz="1"/>
              <w:right w:val="single" w:color="D4D7E0" w:sz="1"/>
            </w:tcBorders>
            <w:shd w:fill="F4F5F8" w:val="clear"/>
            <w:tcMar>
              <w:top w:type="dxa" w:w="80"/>
              <w:left w:type="dxa" w:w="120"/>
              <w:bottom w:type="dxa" w:w="80"/>
              <w:right w:type="dxa" w:w="120"/>
            </w:tcMar>
          </w:tcPr>
          <w:p>
            <w:r>
              <w:rPr>
                <w:rFonts w:ascii="Arial" w:cs="Arial" w:eastAsia="Arial" w:hAnsi="Arial"/>
                <w:b/>
                <w:bCs/>
                <w:color w:val="5A5A7A"/>
                <w:sz w:val="20"/>
                <w:szCs w:val="20"/>
              </w:rPr>
              <w:t xml:space="preserve">Date</w:t>
            </w:r>
          </w:p>
        </w:tc>
        <w:tc>
          <w:tcPr>
            <w:tcW w:type="dxa" w:w="2600"/>
            <w:tcBorders>
              <w:top w:val="single" w:color="D4D7E0" w:sz="1"/>
              <w:left w:val="single" w:color="D4D7E0" w:sz="1"/>
              <w:bottom w:val="single" w:color="D4D7E0" w:sz="1"/>
              <w:right w:val="single" w:color="D4D7E0" w:sz="1"/>
            </w:tcBorders>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1800"/>
            <w:tcBorders>
              <w:top w:val="single" w:color="D4D7E0" w:sz="1"/>
              <w:left w:val="single" w:color="D4D7E0" w:sz="1"/>
              <w:bottom w:val="single" w:color="D4D7E0" w:sz="1"/>
              <w:right w:val="single" w:color="D4D7E0" w:sz="1"/>
            </w:tcBorders>
            <w:shd w:fill="F4F5F8" w:val="clear"/>
            <w:tcMar>
              <w:top w:type="dxa" w:w="80"/>
              <w:left w:type="dxa" w:w="120"/>
              <w:bottom w:type="dxa" w:w="80"/>
              <w:right w:type="dxa" w:w="120"/>
            </w:tcMar>
          </w:tcPr>
          <w:p>
            <w:r>
              <w:rPr>
                <w:rFonts w:ascii="Arial" w:cs="Arial" w:eastAsia="Arial" w:hAnsi="Arial"/>
                <w:b/>
                <w:bCs/>
                <w:color w:val="5A5A7A"/>
                <w:sz w:val="20"/>
                <w:szCs w:val="20"/>
              </w:rPr>
              <w:t xml:space="preserve">Horizon</w:t>
            </w:r>
          </w:p>
        </w:tc>
        <w:tc>
          <w:tcPr>
            <w:tcW w:type="dxa" w:w="2600"/>
            <w:tcBorders>
              <w:top w:val="single" w:color="D4D7E0" w:sz="1"/>
              <w:left w:val="single" w:color="D4D7E0" w:sz="1"/>
              <w:bottom w:val="single" w:color="D4D7E0" w:sz="1"/>
              <w:right w:val="single" w:color="D4D7E0" w:sz="1"/>
            </w:tcBorders>
            <w:tcMar>
              <w:top w:type="dxa" w:w="80"/>
              <w:left w:type="dxa" w:w="120"/>
              <w:bottom w:type="dxa" w:w="80"/>
              <w:right w:type="dxa" w:w="120"/>
            </w:tcMar>
          </w:tcPr>
          <w:p>
            <w:r>
              <w:rPr>
                <w:rFonts w:ascii="Arial" w:cs="Arial" w:eastAsia="Arial" w:hAnsi="Arial"/>
                <w:color w:val="1A1A1A"/>
                <w:sz w:val="20"/>
                <w:szCs w:val="20"/>
              </w:rPr>
              <w:t xml:space="preserve">Week 1 Deliverable</w:t>
            </w:r>
          </w:p>
        </w:tc>
      </w:tr>
    </w:tbl>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1. Executive Summary</w:t>
      </w:r>
    </w:p>
    <w:p>
      <w:pPr>
        <w:spacing w:after="80" w:before="80"/>
      </w:pPr>
      <w:r>
        <w:rPr>
          <w:rFonts w:ascii="Arial" w:cs="Arial" w:eastAsia="Arial" w:hAnsi="Arial"/>
          <w:b w:val="false"/>
          <w:bCs w:val="false"/>
          <w:i w:val="false"/>
          <w:iCs w:val="false"/>
          <w:color w:val="1A1A1A"/>
          <w:sz w:val="22"/>
          <w:szCs w:val="22"/>
        </w:rPr>
        <w:t xml:space="preserve">ragforge is an open-source, CLI-first RAG (Retrieval-Augmented Generation) development kit designed to take any developer — individual or enterprise — from zero to a production-grade RAG pipeline in minutes, not days.</w:t>
      </w:r>
    </w:p>
    <w:p>
      <w:pPr>
        <w:spacing w:after="0" w:before="0"/>
      </w:pPr>
      <w:r>
        <w:t xml:space="preserve"/>
      </w:r>
    </w:p>
    <w:p>
      <w:pPr>
        <w:spacing w:after="80" w:before="80"/>
      </w:pPr>
      <w:r>
        <w:rPr>
          <w:rFonts w:ascii="Arial" w:cs="Arial" w:eastAsia="Arial" w:hAnsi="Arial"/>
          <w:b w:val="false"/>
          <w:bCs w:val="false"/>
          <w:i w:val="false"/>
          <w:iCs w:val="false"/>
          <w:color w:val="1A1A1A"/>
          <w:sz w:val="22"/>
          <w:szCs w:val="22"/>
        </w:rPr>
        <w:t xml:space="preserve">Inspired by Google's Agents CLI architecture, ragforge separates concerns into two layers: ragforge-core (the provider-agnostic pipeline engine) and ragforge (the lifecycle CLI). The CLI is the product. Everything else — Python SDK, REST API, Docker image — is a byproduct of the same engine.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20"/>
              <w:bottom w:type="dxa" w:w="140"/>
              <w:right w:type="dxa" w:w="220"/>
            </w:tcMar>
          </w:tcPr>
          <w:p>
            <w:r>
              <w:rPr>
                <w:rFonts w:ascii="Arial" w:cs="Arial" w:eastAsia="Arial" w:hAnsi="Arial"/>
                <w:b/>
                <w:bCs/>
                <w:color w:val="166534"/>
                <w:sz w:val="20"/>
                <w:szCs w:val="20"/>
              </w:rPr>
              <w:t xml:space="preserve">✦  MVP priority: The RAG Skills package ships as a standalone, coding-agent-agnostic artifact. It must work with Claude Code, Gemini CLI, Cursor, Codex, or any skills-compatible agent — independent of the CLI.</w:t>
            </w:r>
          </w:p>
        </w:tc>
      </w:tr>
    </w:tbl>
    <w:p>
      <w:pPr>
        <w:spacing w:after="0" w:before="0"/>
      </w:pPr>
      <w:r>
        <w:t xml:space="preserve"/>
      </w:r>
    </w:p>
    <w:p>
      <w:pPr>
        <w:pStyle w:val="Heading3"/>
        <w:spacing w:after="80" w:before="200"/>
      </w:pPr>
      <w:r>
        <w:rPr>
          <w:rFonts w:ascii="Arial" w:cs="Arial" w:eastAsia="Arial" w:hAnsi="Arial"/>
          <w:b/>
          <w:bCs/>
          <w:color w:val="1A1A2E"/>
          <w:sz w:val="22"/>
          <w:szCs w:val="22"/>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Axis</w:t>
            </w:r>
          </w:p>
        </w:tc>
        <w:tc>
          <w:tcPr>
            <w:tcW w:type="dxa" w:w="75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Statement</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FOR</w:t>
            </w:r>
          </w:p>
        </w:tc>
        <w:tc>
          <w:tcPr>
            <w:tcW w:type="dxa" w:w="7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Developers and enterprise teams building domain-specific knowledge systems</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WHO</w:t>
            </w:r>
          </w:p>
        </w:tc>
        <w:tc>
          <w:tcPr>
            <w:tcW w:type="dxa" w:w="7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Are frustrated by the boilerplate and invisible failure modes in existing RAG tooling</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IS</w:t>
            </w:r>
          </w:p>
        </w:tc>
        <w:tc>
          <w:tcPr>
            <w:tcW w:type="dxa" w:w="7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 guided, wizard-driven RAG development kit with best-in-class built-in observability</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UNLIKE</w:t>
            </w:r>
          </w:p>
        </w:tc>
        <w:tc>
          <w:tcPr>
            <w:tcW w:type="dxa" w:w="7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LlamaIndex, LangChain, or Haystack which are general frameworks requiring significant assembly</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DOES</w:t>
            </w:r>
          </w:p>
        </w:tc>
        <w:tc>
          <w:tcPr>
            <w:tcW w:type="dxa" w:w="7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Give developers a cockpit, not a parts box — opinionated defaults, overridable everything</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2. Problem Statement</w:t>
      </w:r>
    </w:p>
    <w:p>
      <w:pPr>
        <w:pStyle w:val="Heading2"/>
        <w:spacing w:after="120" w:before="280"/>
      </w:pPr>
      <w:r>
        <w:rPr>
          <w:rFonts w:ascii="Arial" w:cs="Arial" w:eastAsia="Arial" w:hAnsi="Arial"/>
          <w:b/>
          <w:bCs/>
          <w:color w:val="0F3460"/>
          <w:sz w:val="28"/>
          <w:szCs w:val="28"/>
        </w:rPr>
        <w:t xml:space="preserve">2.1  The RAG Assembly Tax</w:t>
      </w:r>
    </w:p>
    <w:p>
      <w:pPr>
        <w:spacing w:after="80" w:before="80"/>
      </w:pPr>
      <w:r>
        <w:rPr>
          <w:rFonts w:ascii="Arial" w:cs="Arial" w:eastAsia="Arial" w:hAnsi="Arial"/>
          <w:b w:val="false"/>
          <w:bCs w:val="false"/>
          <w:i w:val="false"/>
          <w:iCs w:val="false"/>
          <w:color w:val="1A1A1A"/>
          <w:sz w:val="22"/>
          <w:szCs w:val="22"/>
        </w:rPr>
        <w:t xml:space="preserve">Building a production-grade RAG system today requires assembling 8–12 independent components across ingestion, retrieval, generation, evaluation, and observability. Each has its own API, configuration convention, and failure mode. There is no standard way to wire them together, and no unified way to know when they break.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Layer</w:t>
            </w:r>
          </w:p>
        </w:tc>
        <w:tc>
          <w:tcPr>
            <w:tcW w:type="dxa" w:w="34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Current Pain</w:t>
            </w:r>
          </w:p>
        </w:tc>
        <w:tc>
          <w:tcPr>
            <w:tcW w:type="dxa" w:w="40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ragforge Fix</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Ingestion</w:t>
            </w:r>
          </w:p>
        </w:tc>
        <w:tc>
          <w:tcPr>
            <w:tcW w:type="dxa" w:w="3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No standard chunking guidance; silent quality degradation</w:t>
            </w:r>
          </w:p>
        </w:tc>
        <w:tc>
          <w:tcPr>
            <w:tcW w:type="dxa" w:w="40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Wizard-selected strategy + chunk quality metrics at ingest time</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Retrieval</w:t>
            </w:r>
          </w:p>
        </w:tc>
        <w:tc>
          <w:tcPr>
            <w:tcW w:type="dxa" w:w="3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Dense-only by default; sparse/hybrid requires custom wiring</w:t>
            </w:r>
          </w:p>
        </w:tc>
        <w:tc>
          <w:tcPr>
            <w:tcW w:type="dxa" w:w="40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Hybrid retrieval as default; strategy selectable via ragforge.yaml</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Generation</w:t>
            </w:r>
          </w:p>
        </w:tc>
        <w:tc>
          <w:tcPr>
            <w:tcW w:type="dxa" w:w="3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Prompt templates scattered; no citation mode standard</w:t>
            </w:r>
          </w:p>
        </w:tc>
        <w:tc>
          <w:tcPr>
            <w:tcW w:type="dxa" w:w="40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Jinja2 templates + citation mode config (inline / footnote / none)</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Evaluation</w:t>
            </w:r>
          </w:p>
        </w:tc>
        <w:tc>
          <w:tcPr>
            <w:tcW w:type="dxa" w:w="3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Separate library (Ragas) requiring manual integration</w:t>
            </w:r>
          </w:p>
        </w:tc>
        <w:tc>
          <w:tcPr>
            <w:tcW w:type="dxa" w:w="40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Native eval runner + synthetic dataset generation + CI gate</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Observability</w:t>
            </w:r>
          </w:p>
        </w:tc>
        <w:tc>
          <w:tcPr>
            <w:tcW w:type="dxa" w:w="3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Instrumentation only at generation layer; ingestion/retrieval blind</w:t>
            </w:r>
          </w:p>
        </w:tc>
        <w:tc>
          <w:tcPr>
            <w:tcW w:type="dxa" w:w="40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4-layer metrics: ingest + retrieval + generation + system</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Deployment</w:t>
            </w:r>
          </w:p>
        </w:tc>
        <w:tc>
          <w:tcPr>
            <w:tcW w:type="dxa" w:w="3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Bespoke Docker wrangling per project</w:t>
            </w:r>
          </w:p>
        </w:tc>
        <w:tc>
          <w:tcPr>
            <w:tcW w:type="dxa" w:w="40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deploy --target docker | cloud-run | local</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2.2  The Coding Agent Gap</w:t>
      </w:r>
    </w:p>
    <w:p>
      <w:pPr>
        <w:spacing w:after="80" w:before="80"/>
      </w:pPr>
      <w:r>
        <w:rPr>
          <w:rFonts w:ascii="Arial" w:cs="Arial" w:eastAsia="Arial" w:hAnsi="Arial"/>
          <w:b w:val="false"/>
          <w:bCs w:val="false"/>
          <w:i w:val="false"/>
          <w:iCs w:val="false"/>
          <w:color w:val="1A1A1A"/>
          <w:sz w:val="22"/>
          <w:szCs w:val="22"/>
        </w:rPr>
        <w:t xml:space="preserve">AI coding agents (Claude Code, Gemini CLI, Cursor) are increasingly the primary interface for developers. These agents lack RAG domain knowledge — they do not know optimal chunk sizes for a given embedding model, when hybrid retrieval is preferable, or what faithfulness thresholds are appropriate. The RAG Skills package directly addresses this gap by injecting RAG expertise into any coding agent at build time.</w:t>
      </w:r>
    </w:p>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3. Goals &amp; Non-Goals</w:t>
      </w:r>
    </w:p>
    <w:p>
      <w:pPr>
        <w:pStyle w:val="Heading2"/>
        <w:spacing w:after="120" w:before="280"/>
      </w:pPr>
      <w:r>
        <w:rPr>
          <w:rFonts w:ascii="Arial" w:cs="Arial" w:eastAsia="Arial" w:hAnsi="Arial"/>
          <w:b/>
          <w:bCs/>
          <w:color w:val="0F3460"/>
          <w:sz w:val="28"/>
          <w:szCs w:val="28"/>
        </w:rPr>
        <w:t xml:space="preserve">3.1  Goals</w:t>
      </w:r>
    </w:p>
    <w:p>
      <w:pPr>
        <w:pStyle w:val="ListParagraph"/>
        <w:numPr>
          <w:ilvl w:val="0"/>
          <w:numId w:val="2"/>
        </w:numPr>
        <w:spacing w:after="60" w:before="60"/>
      </w:pPr>
      <w:r>
        <w:rPr>
          <w:rFonts w:ascii="Arial" w:cs="Arial" w:eastAsia="Arial" w:hAnsi="Arial"/>
          <w:b/>
          <w:bCs/>
          <w:color w:val="1A1A1A"/>
          <w:sz w:val="22"/>
          <w:szCs w:val="22"/>
        </w:rPr>
        <w:t xml:space="preserve">Ship a working init → ingest → eval → deploy lifecycle in Week 1</w:t>
      </w:r>
    </w:p>
    <w:p>
      <w:pPr>
        <w:pStyle w:val="ListParagraph"/>
        <w:numPr>
          <w:ilvl w:val="0"/>
          <w:numId w:val="2"/>
        </w:numPr>
        <w:spacing w:after="60" w:before="60"/>
      </w:pPr>
      <w:r>
        <w:rPr>
          <w:rFonts w:ascii="Arial" w:cs="Arial" w:eastAsia="Arial" w:hAnsi="Arial"/>
          <w:b/>
          <w:bCs/>
          <w:color w:val="1A1A1A"/>
          <w:sz w:val="22"/>
          <w:szCs w:val="22"/>
        </w:rPr>
        <w:t xml:space="preserve">Ship the RAG Skills package as a standalone MVP consumable by any coding agent</w:t>
      </w:r>
    </w:p>
    <w:p>
      <w:pPr>
        <w:pStyle w:val="ListParagraph"/>
        <w:numPr>
          <w:ilvl w:val="0"/>
          <w:numId w:val="2"/>
        </w:numPr>
        <w:spacing w:after="60" w:before="60"/>
      </w:pPr>
      <w:r>
        <w:rPr>
          <w:rFonts w:ascii="Arial" w:cs="Arial" w:eastAsia="Arial" w:hAnsi="Arial"/>
          <w:b/>
          <w:bCs/>
          <w:color w:val="1A1A1A"/>
          <w:sz w:val="22"/>
          <w:szCs w:val="22"/>
        </w:rPr>
        <w:t xml:space="preserve">Be provider-agnostic end-to-end: embedding, vector store, LLM, and observability all swappable</w:t>
      </w:r>
    </w:p>
    <w:p>
      <w:pPr>
        <w:pStyle w:val="ListParagraph"/>
        <w:numPr>
          <w:ilvl w:val="0"/>
          <w:numId w:val="2"/>
        </w:numPr>
        <w:spacing w:after="60" w:before="60"/>
      </w:pPr>
      <w:r>
        <w:rPr>
          <w:rFonts w:ascii="Arial" w:cs="Arial" w:eastAsia="Arial" w:hAnsi="Arial"/>
          <w:b/>
          <w:bCs/>
          <w:color w:val="1A1A1A"/>
          <w:sz w:val="22"/>
          <w:szCs w:val="22"/>
        </w:rPr>
        <w:t xml:space="preserve">Establish best-in-class observability as the primary differentiator — 4 layers, unified dashboard</w:t>
      </w:r>
    </w:p>
    <w:p>
      <w:pPr>
        <w:pStyle w:val="ListParagraph"/>
        <w:numPr>
          <w:ilvl w:val="0"/>
          <w:numId w:val="2"/>
        </w:numPr>
        <w:spacing w:after="60" w:before="60"/>
      </w:pPr>
      <w:r>
        <w:rPr>
          <w:rFonts w:ascii="Arial" w:cs="Arial" w:eastAsia="Arial" w:hAnsi="Arial"/>
          <w:b/>
          <w:bCs/>
          <w:color w:val="1A1A1A"/>
          <w:sz w:val="22"/>
          <w:szCs w:val="22"/>
        </w:rPr>
        <w:t xml:space="preserve">ragforge init must produce a running local RAG pipeline in under 5 minutes</w:t>
      </w:r>
    </w:p>
    <w:p>
      <w:pPr>
        <w:pStyle w:val="ListParagraph"/>
        <w:numPr>
          <w:ilvl w:val="0"/>
          <w:numId w:val="2"/>
        </w:numPr>
        <w:spacing w:after="60" w:before="60"/>
      </w:pPr>
      <w:r>
        <w:rPr>
          <w:rFonts w:ascii="Arial" w:cs="Arial" w:eastAsia="Arial" w:hAnsi="Arial"/>
          <w:b/>
          <w:bCs/>
          <w:color w:val="1A1A1A"/>
          <w:sz w:val="22"/>
          <w:szCs w:val="22"/>
        </w:rPr>
        <w:t xml:space="preserve">Open source from day one — Apache 2.0 license, contributor-friendly repo structure</w:t>
      </w:r>
    </w:p>
    <w:p>
      <w:pPr>
        <w:spacing w:after="0" w:before="0"/>
      </w:pPr>
      <w:r>
        <w:t xml:space="preserve"/>
      </w:r>
    </w:p>
    <w:p>
      <w:pPr>
        <w:pStyle w:val="Heading2"/>
        <w:spacing w:after="120" w:before="280"/>
      </w:pPr>
      <w:r>
        <w:rPr>
          <w:rFonts w:ascii="Arial" w:cs="Arial" w:eastAsia="Arial" w:hAnsi="Arial"/>
          <w:b/>
          <w:bCs/>
          <w:color w:val="0F3460"/>
          <w:sz w:val="28"/>
          <w:szCs w:val="28"/>
        </w:rPr>
        <w:t xml:space="preserve">3.2  Non-Goals (v0.1)</w:t>
      </w:r>
    </w:p>
    <w:p>
      <w:pPr>
        <w:pStyle w:val="ListParagraph"/>
        <w:numPr>
          <w:ilvl w:val="0"/>
          <w:numId w:val="2"/>
        </w:numPr>
        <w:spacing w:after="60" w:before="60"/>
      </w:pPr>
      <w:r>
        <w:rPr>
          <w:rFonts w:ascii="Arial" w:cs="Arial" w:eastAsia="Arial" w:hAnsi="Arial"/>
          <w:b w:val="false"/>
          <w:bCs w:val="false"/>
          <w:color w:val="1A1A1A"/>
          <w:sz w:val="22"/>
          <w:szCs w:val="22"/>
        </w:rPr>
        <w:t xml:space="preserve">No multi-agent orchestration — ragforge is RAG-specific, not a general agent framework</w:t>
      </w:r>
    </w:p>
    <w:p>
      <w:pPr>
        <w:pStyle w:val="ListParagraph"/>
        <w:numPr>
          <w:ilvl w:val="0"/>
          <w:numId w:val="2"/>
        </w:numPr>
        <w:spacing w:after="60" w:before="60"/>
      </w:pPr>
      <w:r>
        <w:rPr>
          <w:rFonts w:ascii="Arial" w:cs="Arial" w:eastAsia="Arial" w:hAnsi="Arial"/>
          <w:b w:val="false"/>
          <w:bCs w:val="false"/>
          <w:color w:val="1A1A1A"/>
          <w:sz w:val="22"/>
          <w:szCs w:val="22"/>
        </w:rPr>
        <w:t xml:space="preserve">No hosted SaaS — self-hosted only in MVP</w:t>
      </w:r>
    </w:p>
    <w:p>
      <w:pPr>
        <w:pStyle w:val="ListParagraph"/>
        <w:numPr>
          <w:ilvl w:val="0"/>
          <w:numId w:val="2"/>
        </w:numPr>
        <w:spacing w:after="60" w:before="60"/>
      </w:pPr>
      <w:r>
        <w:rPr>
          <w:rFonts w:ascii="Arial" w:cs="Arial" w:eastAsia="Arial" w:hAnsi="Arial"/>
          <w:b w:val="false"/>
          <w:bCs w:val="false"/>
          <w:color w:val="1A1A1A"/>
          <w:sz w:val="22"/>
          <w:szCs w:val="22"/>
        </w:rPr>
        <w:t xml:space="preserve">No GUI wizard — CLI and skills only; web playground deferred to v0.2</w:t>
      </w:r>
    </w:p>
    <w:p>
      <w:pPr>
        <w:pStyle w:val="ListParagraph"/>
        <w:numPr>
          <w:ilvl w:val="0"/>
          <w:numId w:val="2"/>
        </w:numPr>
        <w:spacing w:after="60" w:before="60"/>
      </w:pPr>
      <w:r>
        <w:rPr>
          <w:rFonts w:ascii="Arial" w:cs="Arial" w:eastAsia="Arial" w:hAnsi="Arial"/>
          <w:b w:val="false"/>
          <w:bCs w:val="false"/>
          <w:color w:val="1A1A1A"/>
          <w:sz w:val="22"/>
          <w:szCs w:val="22"/>
        </w:rPr>
        <w:t xml:space="preserve">No fine-tuning integration — retrieval and generation only, not training</w:t>
      </w:r>
    </w:p>
    <w:p>
      <w:pPr>
        <w:pStyle w:val="ListParagraph"/>
        <w:numPr>
          <w:ilvl w:val="0"/>
          <w:numId w:val="2"/>
        </w:numPr>
        <w:spacing w:after="60" w:before="60"/>
      </w:pPr>
      <w:r>
        <w:rPr>
          <w:rFonts w:ascii="Arial" w:cs="Arial" w:eastAsia="Arial" w:hAnsi="Arial"/>
          <w:b w:val="false"/>
          <w:bCs w:val="false"/>
          <w:color w:val="1A1A1A"/>
          <w:sz w:val="22"/>
          <w:szCs w:val="22"/>
        </w:rPr>
        <w:t xml:space="preserve">No image or multimodal ingestion — text documents only (PDF, DOCX, TXT, MD, HTML)</w:t>
      </w:r>
    </w:p>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4. Architecture</w:t>
      </w:r>
    </w:p>
    <w:p>
      <w:pPr>
        <w:pStyle w:val="Heading2"/>
        <w:spacing w:after="120" w:before="280"/>
      </w:pPr>
      <w:r>
        <w:rPr>
          <w:rFonts w:ascii="Arial" w:cs="Arial" w:eastAsia="Arial" w:hAnsi="Arial"/>
          <w:b/>
          <w:bCs/>
          <w:color w:val="0F3460"/>
          <w:sz w:val="28"/>
          <w:szCs w:val="28"/>
        </w:rPr>
        <w:t xml:space="preserve">4.1  Two-Layer Design</w:t>
      </w:r>
    </w:p>
    <w:p>
      <w:pPr>
        <w:spacing w:after="80" w:before="80"/>
      </w:pPr>
      <w:r>
        <w:rPr>
          <w:rFonts w:ascii="Arial" w:cs="Arial" w:eastAsia="Arial" w:hAnsi="Arial"/>
          <w:b w:val="false"/>
          <w:bCs w:val="false"/>
          <w:i w:val="false"/>
          <w:iCs w:val="false"/>
          <w:color w:val="1A1A1A"/>
          <w:sz w:val="22"/>
          <w:szCs w:val="22"/>
        </w:rPr>
        <w:t xml:space="preserve">ragforge separates the pipeline engine from the lifecycle tooling. Collapsing these two layers is how projects like early Haystack accumulated technical debt that made extension painful.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Layer</w:t>
            </w:r>
          </w:p>
        </w:tc>
        <w:tc>
          <w:tcPr>
            <w:tcW w:type="dxa" w:w="2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Package</w:t>
            </w:r>
          </w:p>
        </w:tc>
        <w:tc>
          <w:tcPr>
            <w:tcW w:type="dxa" w:w="55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Responsibility</w:t>
            </w:r>
          </w:p>
        </w:tc>
      </w:tr>
      <w:tr>
        <w:tc>
          <w:tcPr>
            <w:tcW w:type="dxa" w:w="1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Engine</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ragforge-core</w:t>
            </w:r>
          </w:p>
        </w:tc>
        <w:tc>
          <w:tcPr>
            <w:tcW w:type="dxa" w:w="5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 primitives: loaders, chunkers, embedders, retrievers, generators. Pure Python. pip install ragforge-core works standalone with no CLI dependency.</w:t>
            </w:r>
          </w:p>
        </w:tc>
      </w:tr>
      <w:tr>
        <w:tc>
          <w:tcPr>
            <w:tcW w:type="dxa" w:w="1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Lifecycle</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w:t>
            </w:r>
          </w:p>
        </w:tc>
        <w:tc>
          <w:tcPr>
            <w:tcW w:type="dxa" w:w="5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CLI wizard, ragforge.yaml driver, eval runner, deploy targets, observability dashboard. Imports and calls core.</w:t>
            </w:r>
          </w:p>
        </w:tc>
      </w:tr>
      <w:tr>
        <w:tc>
          <w:tcPr>
            <w:tcW w:type="dxa" w:w="1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Skills</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ragforge-skills</w:t>
            </w:r>
          </w:p>
        </w:tc>
        <w:tc>
          <w:tcPr>
            <w:tcW w:type="dxa" w:w="5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Contextual Markdown knowledge files for coding agents. Zero runtime dependency. Installable via npx skills add ragforge/skills or uvx ragforge setup.</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4.2  Repository Structure</w:t>
      </w:r>
    </w:p>
    <w:p>
      <w:pPr>
        <w:spacing w:after="40" w:before="40"/>
        <w:ind w:left="560"/>
      </w:pPr>
      <w:r>
        <w:rPr>
          <w:rFonts w:ascii="Courier New" w:cs="Courier New" w:eastAsia="Courier New" w:hAnsi="Courier New"/>
          <w:color w:val="0F3460"/>
          <w:sz w:val="17"/>
          <w:szCs w:val="17"/>
        </w:rPr>
        <w:t xml:space="preserve">ragforge/</w:t>
      </w:r>
    </w:p>
    <w:p>
      <w:pPr>
        <w:spacing w:after="40" w:before="40"/>
        <w:ind w:left="560"/>
      </w:pPr>
      <w:r>
        <w:rPr>
          <w:rFonts w:ascii="Courier New" w:cs="Courier New" w:eastAsia="Courier New" w:hAnsi="Courier New"/>
          <w:color w:val="0F3460"/>
          <w:sz w:val="17"/>
          <w:szCs w:val="17"/>
        </w:rPr>
        <w:t xml:space="preserve">├── cli/                    # Typer CLI — user entry point</w:t>
      </w:r>
    </w:p>
    <w:p>
      <w:pPr>
        <w:spacing w:after="40" w:before="40"/>
        <w:ind w:left="560"/>
      </w:pPr>
      <w:r>
        <w:rPr>
          <w:rFonts w:ascii="Courier New" w:cs="Courier New" w:eastAsia="Courier New" w:hAnsi="Courier New"/>
          <w:color w:val="0F3460"/>
          <w:sz w:val="17"/>
          <w:szCs w:val="17"/>
        </w:rPr>
        <w:t xml:space="preserve">│   ├── init.py             # Guided wizard → ragforge.yaml</w:t>
      </w:r>
    </w:p>
    <w:p>
      <w:pPr>
        <w:spacing w:after="40" w:before="40"/>
        <w:ind w:left="560"/>
      </w:pPr>
      <w:r>
        <w:rPr>
          <w:rFonts w:ascii="Courier New" w:cs="Courier New" w:eastAsia="Courier New" w:hAnsi="Courier New"/>
          <w:color w:val="0F3460"/>
          <w:sz w:val="17"/>
          <w:szCs w:val="17"/>
        </w:rPr>
        <w:t xml:space="preserve">│   ├── ingest.py           # Ingestion pipeline runner</w:t>
      </w:r>
    </w:p>
    <w:p>
      <w:pPr>
        <w:spacing w:after="40" w:before="40"/>
        <w:ind w:left="560"/>
      </w:pPr>
      <w:r>
        <w:rPr>
          <w:rFonts w:ascii="Courier New" w:cs="Courier New" w:eastAsia="Courier New" w:hAnsi="Courier New"/>
          <w:color w:val="0F3460"/>
          <w:sz w:val="17"/>
          <w:szCs w:val="17"/>
        </w:rPr>
        <w:t xml:space="preserve">│   ├── query.py            # Interactive single-turn test</w:t>
      </w:r>
    </w:p>
    <w:p>
      <w:pPr>
        <w:spacing w:after="40" w:before="40"/>
        <w:ind w:left="560"/>
      </w:pPr>
      <w:r>
        <w:rPr>
          <w:rFonts w:ascii="Courier New" w:cs="Courier New" w:eastAsia="Courier New" w:hAnsi="Courier New"/>
          <w:color w:val="0F3460"/>
          <w:sz w:val="17"/>
          <w:szCs w:val="17"/>
        </w:rPr>
        <w:t xml:space="preserve">│   ├── eval.py             # Eval suite: generate/run/compare/gate</w:t>
      </w:r>
    </w:p>
    <w:p>
      <w:pPr>
        <w:spacing w:after="40" w:before="40"/>
        <w:ind w:left="560"/>
      </w:pPr>
      <w:r>
        <w:rPr>
          <w:rFonts w:ascii="Courier New" w:cs="Courier New" w:eastAsia="Courier New" w:hAnsi="Courier New"/>
          <w:color w:val="0F3460"/>
          <w:sz w:val="17"/>
          <w:szCs w:val="17"/>
        </w:rPr>
        <w:t xml:space="preserve">│   ├── observe.py          # Streamlit dashboard launcher</w:t>
      </w:r>
    </w:p>
    <w:p>
      <w:pPr>
        <w:spacing w:after="40" w:before="40"/>
        <w:ind w:left="560"/>
      </w:pPr>
      <w:r>
        <w:rPr>
          <w:rFonts w:ascii="Courier New" w:cs="Courier New" w:eastAsia="Courier New" w:hAnsi="Courier New"/>
          <w:color w:val="0F3460"/>
          <w:sz w:val="17"/>
          <w:szCs w:val="17"/>
        </w:rPr>
        <w:t xml:space="preserve">│   ├── deploy.py           # Deployment target handler</w:t>
      </w:r>
    </w:p>
    <w:p>
      <w:pPr>
        <w:spacing w:after="40" w:before="40"/>
        <w:ind w:left="560"/>
      </w:pPr>
      <w:r>
        <w:rPr>
          <w:rFonts w:ascii="Courier New" w:cs="Courier New" w:eastAsia="Courier New" w:hAnsi="Courier New"/>
          <w:color w:val="0F3460"/>
          <w:sz w:val="17"/>
          <w:szCs w:val="17"/>
        </w:rPr>
        <w:t xml:space="preserve">│   └── status.py           # Pipeline health at a glance</w:t>
      </w:r>
    </w:p>
    <w:p>
      <w:pPr>
        <w:spacing w:after="40" w:before="40"/>
        <w:ind w:left="560"/>
      </w:pPr>
      <w:r>
        <w:rPr>
          <w:rFonts w:ascii="Courier New" w:cs="Courier New" w:eastAsia="Courier New" w:hAnsi="Courier New"/>
          <w:color w:val="0F3460"/>
          <w:sz w:val="17"/>
          <w:szCs w:val="17"/>
        </w:rPr>
        <w:t xml:space="preserve">│</w:t>
      </w:r>
    </w:p>
    <w:p>
      <w:pPr>
        <w:spacing w:after="40" w:before="40"/>
        <w:ind w:left="560"/>
      </w:pPr>
      <w:r>
        <w:rPr>
          <w:rFonts w:ascii="Courier New" w:cs="Courier New" w:eastAsia="Courier New" w:hAnsi="Courier New"/>
          <w:color w:val="0F3460"/>
          <w:sz w:val="17"/>
          <w:szCs w:val="17"/>
        </w:rPr>
        <w:t xml:space="preserve">├── core/                   # ragforge-core (pip-installable standalone)</w:t>
      </w:r>
    </w:p>
    <w:p>
      <w:pPr>
        <w:spacing w:after="40" w:before="40"/>
        <w:ind w:left="560"/>
      </w:pPr>
      <w:r>
        <w:rPr>
          <w:rFonts w:ascii="Courier New" w:cs="Courier New" w:eastAsia="Courier New" w:hAnsi="Courier New"/>
          <w:color w:val="0F3460"/>
          <w:sz w:val="17"/>
          <w:szCs w:val="17"/>
        </w:rPr>
        <w:t xml:space="preserve">│   ├── ingestion/          # Loaders, chunkers, embedders</w:t>
      </w:r>
    </w:p>
    <w:p>
      <w:pPr>
        <w:spacing w:after="40" w:before="40"/>
        <w:ind w:left="560"/>
      </w:pPr>
      <w:r>
        <w:rPr>
          <w:rFonts w:ascii="Courier New" w:cs="Courier New" w:eastAsia="Courier New" w:hAnsi="Courier New"/>
          <w:color w:val="0F3460"/>
          <w:sz w:val="17"/>
          <w:szCs w:val="17"/>
        </w:rPr>
        <w:t xml:space="preserve">│   ├── retrieval/          # Dense, sparse, hybrid, reranker</w:t>
      </w:r>
    </w:p>
    <w:p>
      <w:pPr>
        <w:spacing w:after="40" w:before="40"/>
        <w:ind w:left="560"/>
      </w:pPr>
      <w:r>
        <w:rPr>
          <w:rFonts w:ascii="Courier New" w:cs="Courier New" w:eastAsia="Courier New" w:hAnsi="Courier New"/>
          <w:color w:val="0F3460"/>
          <w:sz w:val="17"/>
          <w:szCs w:val="17"/>
        </w:rPr>
        <w:t xml:space="preserve">│   ├── generation/         # LLM adapters, prompt templates</w:t>
      </w:r>
    </w:p>
    <w:p>
      <w:pPr>
        <w:spacing w:after="40" w:before="40"/>
        <w:ind w:left="560"/>
      </w:pPr>
      <w:r>
        <w:rPr>
          <w:rFonts w:ascii="Courier New" w:cs="Courier New" w:eastAsia="Courier New" w:hAnsi="Courier New"/>
          <w:color w:val="0F3460"/>
          <w:sz w:val="17"/>
          <w:szCs w:val="17"/>
        </w:rPr>
        <w:t xml:space="preserve">│   └── pipeline.py         # Assembles pipeline from ragforge.yaml</w:t>
      </w:r>
    </w:p>
    <w:p>
      <w:pPr>
        <w:spacing w:after="40" w:before="40"/>
        <w:ind w:left="560"/>
      </w:pPr>
      <w:r>
        <w:rPr>
          <w:rFonts w:ascii="Courier New" w:cs="Courier New" w:eastAsia="Courier New" w:hAnsi="Courier New"/>
          <w:color w:val="0F3460"/>
          <w:sz w:val="17"/>
          <w:szCs w:val="17"/>
        </w:rPr>
        <w:t xml:space="preserve">│</w:t>
      </w:r>
    </w:p>
    <w:p>
      <w:pPr>
        <w:spacing w:after="40" w:before="40"/>
        <w:ind w:left="560"/>
      </w:pPr>
      <w:r>
        <w:rPr>
          <w:rFonts w:ascii="Courier New" w:cs="Courier New" w:eastAsia="Courier New" w:hAnsi="Courier New"/>
          <w:color w:val="0F3460"/>
          <w:sz w:val="17"/>
          <w:szCs w:val="17"/>
        </w:rPr>
        <w:t xml:space="preserve">├── observability/          # PRIMARY DIFFERENTIATOR</w:t>
      </w:r>
    </w:p>
    <w:p>
      <w:pPr>
        <w:spacing w:after="40" w:before="40"/>
        <w:ind w:left="560"/>
      </w:pPr>
      <w:r>
        <w:rPr>
          <w:rFonts w:ascii="Courier New" w:cs="Courier New" w:eastAsia="Courier New" w:hAnsi="Courier New"/>
          <w:color w:val="0F3460"/>
          <w:sz w:val="17"/>
          <w:szCs w:val="17"/>
        </w:rPr>
        <w:t xml:space="preserve">│   ├── collectors/         # 4-layer metric collectors</w:t>
      </w:r>
    </w:p>
    <w:p>
      <w:pPr>
        <w:spacing w:after="40" w:before="40"/>
        <w:ind w:left="560"/>
      </w:pPr>
      <w:r>
        <w:rPr>
          <w:rFonts w:ascii="Courier New" w:cs="Courier New" w:eastAsia="Courier New" w:hAnsi="Courier New"/>
          <w:color w:val="0F3460"/>
          <w:sz w:val="17"/>
          <w:szCs w:val="17"/>
        </w:rPr>
        <w:t xml:space="preserve">│   ├── exporters/          # OTLP, Langfuse, Arize Phoenix</w:t>
      </w:r>
    </w:p>
    <w:p>
      <w:pPr>
        <w:spacing w:after="40" w:before="40"/>
        <w:ind w:left="560"/>
      </w:pPr>
      <w:r>
        <w:rPr>
          <w:rFonts w:ascii="Courier New" w:cs="Courier New" w:eastAsia="Courier New" w:hAnsi="Courier New"/>
          <w:color w:val="0F3460"/>
          <w:sz w:val="17"/>
          <w:szCs w:val="17"/>
        </w:rPr>
        <w:t xml:space="preserve">│   └── dashboard/          # Streamlit dashboard app</w:t>
      </w:r>
    </w:p>
    <w:p>
      <w:pPr>
        <w:spacing w:after="40" w:before="40"/>
        <w:ind w:left="560"/>
      </w:pPr>
      <w:r>
        <w:rPr>
          <w:rFonts w:ascii="Courier New" w:cs="Courier New" w:eastAsia="Courier New" w:hAnsi="Courier New"/>
          <w:color w:val="0F3460"/>
          <w:sz w:val="17"/>
          <w:szCs w:val="17"/>
        </w:rPr>
        <w:t xml:space="preserve">│</w:t>
      </w:r>
    </w:p>
    <w:p>
      <w:pPr>
        <w:spacing w:after="40" w:before="40"/>
        <w:ind w:left="560"/>
      </w:pPr>
      <w:r>
        <w:rPr>
          <w:rFonts w:ascii="Courier New" w:cs="Courier New" w:eastAsia="Courier New" w:hAnsi="Courier New"/>
          <w:color w:val="0F3460"/>
          <w:sz w:val="17"/>
          <w:szCs w:val="17"/>
        </w:rPr>
        <w:t xml:space="preserve">├── eval/</w:t>
      </w:r>
    </w:p>
    <w:p>
      <w:pPr>
        <w:spacing w:after="40" w:before="40"/>
        <w:ind w:left="560"/>
      </w:pPr>
      <w:r>
        <w:rPr>
          <w:rFonts w:ascii="Courier New" w:cs="Courier New" w:eastAsia="Courier New" w:hAnsi="Courier New"/>
          <w:color w:val="0F3460"/>
          <w:sz w:val="17"/>
          <w:szCs w:val="17"/>
        </w:rPr>
        <w:t xml:space="preserve">│   ├── metrics/            # Faithfulness, relevance, hit rate, MRR</w:t>
      </w:r>
    </w:p>
    <w:p>
      <w:pPr>
        <w:spacing w:after="40" w:before="40"/>
        <w:ind w:left="560"/>
      </w:pPr>
      <w:r>
        <w:rPr>
          <w:rFonts w:ascii="Courier New" w:cs="Courier New" w:eastAsia="Courier New" w:hAnsi="Courier New"/>
          <w:color w:val="0F3460"/>
          <w:sz w:val="17"/>
          <w:szCs w:val="17"/>
        </w:rPr>
        <w:t xml:space="preserve">│   ├── synthetic.py        # Auto-generate eval set from docs</w:t>
      </w:r>
    </w:p>
    <w:p>
      <w:pPr>
        <w:spacing w:after="40" w:before="40"/>
        <w:ind w:left="560"/>
      </w:pPr>
      <w:r>
        <w:rPr>
          <w:rFonts w:ascii="Courier New" w:cs="Courier New" w:eastAsia="Courier New" w:hAnsi="Courier New"/>
          <w:color w:val="0F3460"/>
          <w:sz w:val="17"/>
          <w:szCs w:val="17"/>
        </w:rPr>
        <w:t xml:space="preserve">│   └── gate.py             # CI pass/fail threshold check</w:t>
      </w:r>
    </w:p>
    <w:p>
      <w:pPr>
        <w:spacing w:after="40" w:before="40"/>
        <w:ind w:left="560"/>
      </w:pPr>
      <w:r>
        <w:rPr>
          <w:rFonts w:ascii="Courier New" w:cs="Courier New" w:eastAsia="Courier New" w:hAnsi="Courier New"/>
          <w:color w:val="0F3460"/>
          <w:sz w:val="17"/>
          <w:szCs w:val="17"/>
        </w:rPr>
        <w:t xml:space="preserve">│</w:t>
      </w:r>
    </w:p>
    <w:p>
      <w:pPr>
        <w:spacing w:after="40" w:before="40"/>
        <w:ind w:left="560"/>
      </w:pPr>
      <w:r>
        <w:rPr>
          <w:rFonts w:ascii="Courier New" w:cs="Courier New" w:eastAsia="Courier New" w:hAnsi="Courier New"/>
          <w:color w:val="0F3460"/>
          <w:sz w:val="17"/>
          <w:szCs w:val="17"/>
        </w:rPr>
        <w:t xml:space="preserve">├── skills/                 # RAG Skills — MVP standalone package</w:t>
      </w:r>
    </w:p>
    <w:p>
      <w:pPr>
        <w:spacing w:after="40" w:before="40"/>
        <w:ind w:left="560"/>
      </w:pPr>
      <w:r>
        <w:rPr>
          <w:rFonts w:ascii="Courier New" w:cs="Courier New" w:eastAsia="Courier New" w:hAnsi="Courier New"/>
          <w:color w:val="0F3460"/>
          <w:sz w:val="17"/>
          <w:szCs w:val="17"/>
        </w:rPr>
        <w:t xml:space="preserve">│   ├── ragforge-workflow   # Development lifecycle knowledge</w:t>
      </w:r>
    </w:p>
    <w:p>
      <w:pPr>
        <w:spacing w:after="40" w:before="40"/>
        <w:ind w:left="560"/>
      </w:pPr>
      <w:r>
        <w:rPr>
          <w:rFonts w:ascii="Courier New" w:cs="Courier New" w:eastAsia="Courier New" w:hAnsi="Courier New"/>
          <w:color w:val="0F3460"/>
          <w:sz w:val="17"/>
          <w:szCs w:val="17"/>
        </w:rPr>
        <w:t xml:space="preserve">│   ├── ragforge-ingestion  # Chunking &amp; embedding patterns</w:t>
      </w:r>
    </w:p>
    <w:p>
      <w:pPr>
        <w:spacing w:after="40" w:before="40"/>
        <w:ind w:left="560"/>
      </w:pPr>
      <w:r>
        <w:rPr>
          <w:rFonts w:ascii="Courier New" w:cs="Courier New" w:eastAsia="Courier New" w:hAnsi="Courier New"/>
          <w:color w:val="0F3460"/>
          <w:sz w:val="17"/>
          <w:szCs w:val="17"/>
        </w:rPr>
        <w:t xml:space="preserve">│   ├── ragforge-retrieval  # Dense/sparse/hybrid/reranker guidance</w:t>
      </w:r>
    </w:p>
    <w:p>
      <w:pPr>
        <w:spacing w:after="40" w:before="40"/>
        <w:ind w:left="560"/>
      </w:pPr>
      <w:r>
        <w:rPr>
          <w:rFonts w:ascii="Courier New" w:cs="Courier New" w:eastAsia="Courier New" w:hAnsi="Courier New"/>
          <w:color w:val="0F3460"/>
          <w:sz w:val="17"/>
          <w:szCs w:val="17"/>
        </w:rPr>
        <w:t xml:space="preserve">│   ├── ragforge-eval       # Metrics, thresholds, evalset construction</w:t>
      </w:r>
    </w:p>
    <w:p>
      <w:pPr>
        <w:spacing w:after="40" w:before="40"/>
        <w:ind w:left="560"/>
      </w:pPr>
      <w:r>
        <w:rPr>
          <w:rFonts w:ascii="Courier New" w:cs="Courier New" w:eastAsia="Courier New" w:hAnsi="Courier New"/>
          <w:color w:val="0F3460"/>
          <w:sz w:val="17"/>
          <w:szCs w:val="17"/>
        </w:rPr>
        <w:t xml:space="preserve">│   ├── ragforge-observe    # 4-layer instrumentation patterns</w:t>
      </w:r>
    </w:p>
    <w:p>
      <w:pPr>
        <w:spacing w:after="40" w:before="40"/>
        <w:ind w:left="560"/>
      </w:pPr>
      <w:r>
        <w:rPr>
          <w:rFonts w:ascii="Courier New" w:cs="Courier New" w:eastAsia="Courier New" w:hAnsi="Courier New"/>
          <w:color w:val="0F3460"/>
          <w:sz w:val="17"/>
          <w:szCs w:val="17"/>
        </w:rPr>
        <w:t xml:space="preserve">│   └── ragforge-deploy     # Docker, IaC, cloud target patterns</w:t>
      </w:r>
    </w:p>
    <w:p>
      <w:pPr>
        <w:spacing w:after="40" w:before="40"/>
        <w:ind w:left="560"/>
      </w:pPr>
      <w:r>
        <w:rPr>
          <w:rFonts w:ascii="Courier New" w:cs="Courier New" w:eastAsia="Courier New" w:hAnsi="Courier New"/>
          <w:color w:val="0F3460"/>
          <w:sz w:val="17"/>
          <w:szCs w:val="17"/>
        </w:rPr>
        <w:t xml:space="preserve">│</w:t>
      </w:r>
    </w:p>
    <w:p>
      <w:pPr>
        <w:spacing w:after="40" w:before="40"/>
        <w:ind w:left="560"/>
      </w:pPr>
      <w:r>
        <w:rPr>
          <w:rFonts w:ascii="Courier New" w:cs="Courier New" w:eastAsia="Courier New" w:hAnsi="Courier New"/>
          <w:color w:val="0F3460"/>
          <w:sz w:val="17"/>
          <w:szCs w:val="17"/>
        </w:rPr>
        <w:t xml:space="preserve">├── adapters/               # Swap any component via ragforge.yaml</w:t>
      </w:r>
    </w:p>
    <w:p>
      <w:pPr>
        <w:spacing w:after="40" w:before="40"/>
        <w:ind w:left="560"/>
      </w:pPr>
      <w:r>
        <w:rPr>
          <w:rFonts w:ascii="Courier New" w:cs="Courier New" w:eastAsia="Courier New" w:hAnsi="Courier New"/>
          <w:color w:val="0F3460"/>
          <w:sz w:val="17"/>
          <w:szCs w:val="17"/>
        </w:rPr>
        <w:t xml:space="preserve">│   ├── vectorstores/       # Chroma, Qdrant, Weaviate, pgvector</w:t>
      </w:r>
    </w:p>
    <w:p>
      <w:pPr>
        <w:spacing w:after="40" w:before="40"/>
        <w:ind w:left="560"/>
      </w:pPr>
      <w:r>
        <w:rPr>
          <w:rFonts w:ascii="Courier New" w:cs="Courier New" w:eastAsia="Courier New" w:hAnsi="Courier New"/>
          <w:color w:val="0F3460"/>
          <w:sz w:val="17"/>
          <w:szCs w:val="17"/>
        </w:rPr>
        <w:t xml:space="preserve">│   ├── embeddings/         # OpenAI, Cohere, sentence-transformers</w:t>
      </w:r>
    </w:p>
    <w:p>
      <w:pPr>
        <w:spacing w:after="40" w:before="40"/>
        <w:ind w:left="560"/>
      </w:pPr>
      <w:r>
        <w:rPr>
          <w:rFonts w:ascii="Courier New" w:cs="Courier New" w:eastAsia="Courier New" w:hAnsi="Courier New"/>
          <w:color w:val="0F3460"/>
          <w:sz w:val="17"/>
          <w:szCs w:val="17"/>
        </w:rPr>
        <w:t xml:space="preserve">│   ├── llms/               # OpenAI, Anthropic, Ollama, custom</w:t>
      </w:r>
    </w:p>
    <w:p>
      <w:pPr>
        <w:spacing w:after="40" w:before="40"/>
        <w:ind w:left="560"/>
      </w:pPr>
      <w:r>
        <w:rPr>
          <w:rFonts w:ascii="Courier New" w:cs="Courier New" w:eastAsia="Courier New" w:hAnsi="Courier New"/>
          <w:color w:val="0F3460"/>
          <w:sz w:val="17"/>
          <w:szCs w:val="17"/>
        </w:rPr>
        <w:t xml:space="preserve">│   └── loaders/            # PDF, DOCX, TXT, MD, HTML</w:t>
      </w:r>
    </w:p>
    <w:p>
      <w:pPr>
        <w:spacing w:after="40" w:before="40"/>
        <w:ind w:left="560"/>
      </w:pPr>
      <w:r>
        <w:rPr>
          <w:rFonts w:ascii="Courier New" w:cs="Courier New" w:eastAsia="Courier New" w:hAnsi="Courier New"/>
          <w:color w:val="0F3460"/>
          <w:sz w:val="17"/>
          <w:szCs w:val="17"/>
        </w:rPr>
        <w:t xml:space="preserve">│</w:t>
      </w:r>
    </w:p>
    <w:p>
      <w:pPr>
        <w:spacing w:after="40" w:before="40"/>
        <w:ind w:left="560"/>
      </w:pPr>
      <w:r>
        <w:rPr>
          <w:rFonts w:ascii="Courier New" w:cs="Courier New" w:eastAsia="Courier New" w:hAnsi="Courier New"/>
          <w:color w:val="0F3460"/>
          <w:sz w:val="17"/>
          <w:szCs w:val="17"/>
        </w:rPr>
        <w:t xml:space="preserve">└── templates/              # Ready-made ragforge.yaml per use case</w:t>
      </w:r>
    </w:p>
    <w:p>
      <w:pPr>
        <w:spacing w:after="40" w:before="40"/>
        <w:ind w:left="560"/>
      </w:pPr>
      <w:r>
        <w:rPr>
          <w:rFonts w:ascii="Courier New" w:cs="Courier New" w:eastAsia="Courier New" w:hAnsi="Courier New"/>
          <w:color w:val="0F3460"/>
          <w:sz w:val="17"/>
          <w:szCs w:val="17"/>
        </w:rPr>
        <w:t xml:space="preserve">    ├── enterprise-kb/</w:t>
      </w:r>
    </w:p>
    <w:p>
      <w:pPr>
        <w:spacing w:after="40" w:before="40"/>
        <w:ind w:left="560"/>
      </w:pPr>
      <w:r>
        <w:rPr>
          <w:rFonts w:ascii="Courier New" w:cs="Courier New" w:eastAsia="Courier New" w:hAnsi="Courier New"/>
          <w:color w:val="0F3460"/>
          <w:sz w:val="17"/>
          <w:szCs w:val="17"/>
        </w:rPr>
        <w:t xml:space="preserve">    ├── support-agent/</w:t>
      </w:r>
    </w:p>
    <w:p>
      <w:pPr>
        <w:spacing w:after="40" w:before="40"/>
        <w:ind w:left="560"/>
      </w:pPr>
      <w:r>
        <w:rPr>
          <w:rFonts w:ascii="Courier New" w:cs="Courier New" w:eastAsia="Courier New" w:hAnsi="Courier New"/>
          <w:color w:val="0F3460"/>
          <w:sz w:val="17"/>
          <w:szCs w:val="17"/>
        </w:rPr>
        <w:t xml:space="preserve">    ├── multilingual/</w:t>
      </w:r>
    </w:p>
    <w:p>
      <w:pPr>
        <w:spacing w:after="40" w:before="40"/>
        <w:ind w:left="560"/>
      </w:pPr>
      <w:r>
        <w:rPr>
          <w:rFonts w:ascii="Courier New" w:cs="Courier New" w:eastAsia="Courier New" w:hAnsi="Courier New"/>
          <w:color w:val="0F3460"/>
          <w:sz w:val="17"/>
          <w:szCs w:val="17"/>
        </w:rPr>
        <w:t xml:space="preserve">    └── industrial-docs/</w:t>
      </w:r>
    </w:p>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5. MVP: RAG Skills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20"/>
              <w:bottom w:type="dxa" w:w="140"/>
              <w:right w:type="dxa" w:w="220"/>
            </w:tcMar>
          </w:tcPr>
          <w:p>
            <w:r>
              <w:rPr>
                <w:rFonts w:ascii="Arial" w:cs="Arial" w:eastAsia="Arial" w:hAnsi="Arial"/>
                <w:b/>
                <w:bCs/>
                <w:color w:val="166534"/>
                <w:sz w:val="20"/>
                <w:szCs w:val="20"/>
              </w:rPr>
              <w:t xml:space="preserve">✦  The RAG Skills package is the highest-priority MVP deliverable. It ships independently of the CLI and must be consumable by any coding agent that supports the skills standard — Claude Code, Gemini CLI, Cursor, Codex, or any other.</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5.1  What Are Skills?</w:t>
      </w:r>
    </w:p>
    <w:p>
      <w:pPr>
        <w:spacing w:after="80" w:before="80"/>
      </w:pPr>
      <w:r>
        <w:rPr>
          <w:rFonts w:ascii="Arial" w:cs="Arial" w:eastAsia="Arial" w:hAnsi="Arial"/>
          <w:b w:val="false"/>
          <w:bCs w:val="false"/>
          <w:i w:val="false"/>
          <w:iCs w:val="false"/>
          <w:color w:val="1A1A1A"/>
          <w:sz w:val="22"/>
          <w:szCs w:val="22"/>
        </w:rPr>
        <w:t xml:space="preserve">Skills are structured contextual knowledge files — not code, not plugins. They are Markdown documents with YAML frontmatter that coding agents parse at session start. A coding agent with RAG skills injected becomes a RAG-expert pair programmer, capable of making correct architectural decisions without being prompted each time.</w:t>
      </w:r>
    </w:p>
    <w:p>
      <w:pPr>
        <w:spacing w:after="0" w:before="0"/>
      </w:pPr>
      <w:r>
        <w:t xml:space="preserve"/>
      </w:r>
    </w:p>
    <w:p>
      <w:pPr>
        <w:pStyle w:val="Heading2"/>
        <w:spacing w:after="120" w:before="280"/>
      </w:pPr>
      <w:r>
        <w:rPr>
          <w:rFonts w:ascii="Arial" w:cs="Arial" w:eastAsia="Arial" w:hAnsi="Arial"/>
          <w:b/>
          <w:bCs/>
          <w:color w:val="0F3460"/>
          <w:sz w:val="28"/>
          <w:szCs w:val="28"/>
        </w:rPr>
        <w:t xml:space="preserve">5.2  Skills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Skill File</w:t>
            </w:r>
          </w:p>
        </w:tc>
        <w:tc>
          <w:tcPr>
            <w:tcW w:type="dxa" w:w="19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Scope</w:t>
            </w:r>
          </w:p>
        </w:tc>
        <w:tc>
          <w:tcPr>
            <w:tcW w:type="dxa" w:w="52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Key Knowledge Injected</w:t>
            </w:r>
          </w:p>
        </w:tc>
      </w:tr>
      <w:tr>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ragforge-workflow</w:t>
            </w:r>
          </w:p>
        </w:tc>
        <w:tc>
          <w:tcPr>
            <w:tcW w:type="dxa" w:w="19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Overall lifecycle</w:t>
            </w:r>
          </w:p>
        </w:tc>
        <w:tc>
          <w:tcPr>
            <w:tcW w:type="dxa" w:w="52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init → ingest → eval → deploy flow; when to re-ingest vs not; version gate logic</w:t>
            </w:r>
          </w:p>
        </w:tc>
      </w:tr>
      <w:tr>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ragforge-ingestion</w:t>
            </w:r>
          </w:p>
        </w:tc>
        <w:tc>
          <w:tcPr>
            <w:tcW w:type="dxa" w:w="19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Ingestion layer</w:t>
            </w:r>
          </w:p>
        </w:tc>
        <w:tc>
          <w:tcPr>
            <w:tcW w:type="dxa" w:w="52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Chunk size / embedding model compatibility matrix; semantic vs fixed vs recursive; overlap heuristics; multilingual handling</w:t>
            </w:r>
          </w:p>
        </w:tc>
      </w:tr>
      <w:tr>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ragforge-retrieval</w:t>
            </w:r>
          </w:p>
        </w:tc>
        <w:tc>
          <w:tcPr>
            <w:tcW w:type="dxa" w:w="19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Retrieval layer</w:t>
            </w:r>
          </w:p>
        </w:tc>
        <w:tc>
          <w:tcPr>
            <w:tcW w:type="dxa" w:w="52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Dense vs hybrid vs reranked decision logic; BM25 tuning; top-k selection; MMR for diversity; latency vs quality tradeoffs</w:t>
            </w:r>
          </w:p>
        </w:tc>
      </w:tr>
      <w:tr>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ragforge-eval</w:t>
            </w:r>
          </w:p>
        </w:tc>
        <w:tc>
          <w:tcPr>
            <w:tcW w:type="dxa" w:w="19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Evaluation layer</w:t>
            </w:r>
          </w:p>
        </w:tc>
        <w:tc>
          <w:tcPr>
            <w:tcW w:type="dxa" w:w="52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Faithfulness, relevance, context precision/recall definitions; threshold recommendations by use case; synthetic dataset generation</w:t>
            </w:r>
          </w:p>
        </w:tc>
      </w:tr>
      <w:tr>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ragforge-observe</w:t>
            </w:r>
          </w:p>
        </w:tc>
        <w:tc>
          <w:tcPr>
            <w:tcW w:type="dxa" w:w="19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Observability layer</w:t>
            </w:r>
          </w:p>
        </w:tc>
        <w:tc>
          <w:tcPr>
            <w:tcW w:type="dxa" w:w="52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4-layer metric taxonomy; what to instrument at each layer; Langfuse vs Phoenix vs OTLP tradeoffs; alert threshold guidance</w:t>
            </w:r>
          </w:p>
        </w:tc>
      </w:tr>
      <w:tr>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ragforge-deploy</w:t>
            </w:r>
          </w:p>
        </w:tc>
        <w:tc>
          <w:tcPr>
            <w:tcW w:type="dxa" w:w="19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Deployment layer</w:t>
            </w:r>
          </w:p>
        </w:tc>
        <w:tc>
          <w:tcPr>
            <w:tcW w:type="dxa" w:w="52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Docker vs Cloud Run vs local; IaC patterns; env variable management; secret handling for API keys</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5.3  Skill File Structure</w:t>
      </w:r>
    </w:p>
    <w:p>
      <w:pPr>
        <w:spacing w:after="40" w:before="40"/>
        <w:ind w:left="560"/>
      </w:pPr>
      <w:r>
        <w:rPr>
          <w:rFonts w:ascii="Courier New" w:cs="Courier New" w:eastAsia="Courier New" w:hAnsi="Courier New"/>
          <w:color w:val="0F3460"/>
          <w:sz w:val="17"/>
          <w:szCs w:val="17"/>
        </w:rPr>
        <w:t xml:space="preserve">skills/ragforge-ingestion/</w:t>
      </w:r>
    </w:p>
    <w:p>
      <w:pPr>
        <w:spacing w:after="40" w:before="40"/>
        <w:ind w:left="560"/>
      </w:pPr>
      <w:r>
        <w:rPr>
          <w:rFonts w:ascii="Courier New" w:cs="Courier New" w:eastAsia="Courier New" w:hAnsi="Courier New"/>
          <w:color w:val="0F3460"/>
          <w:sz w:val="17"/>
          <w:szCs w:val="17"/>
        </w:rPr>
        <w:t xml:space="preserve">├── skill.md              # YAML frontmatter + Markdown knowledge body</w:t>
      </w:r>
    </w:p>
    <w:p>
      <w:pPr>
        <w:spacing w:after="40" w:before="40"/>
        <w:ind w:left="560"/>
      </w:pPr>
      <w:r>
        <w:rPr>
          <w:rFonts w:ascii="Courier New" w:cs="Courier New" w:eastAsia="Courier New" w:hAnsi="Courier New"/>
          <w:color w:val="0F3460"/>
          <w:sz w:val="17"/>
          <w:szCs w:val="17"/>
        </w:rPr>
        <w:t xml:space="preserve">├── examples/             # Annotated ragforge.yaml examples</w:t>
      </w:r>
    </w:p>
    <w:p>
      <w:pPr>
        <w:spacing w:after="40" w:before="40"/>
        <w:ind w:left="560"/>
      </w:pPr>
      <w:r>
        <w:rPr>
          <w:rFonts w:ascii="Courier New" w:cs="Courier New" w:eastAsia="Courier New" w:hAnsi="Courier New"/>
          <w:color w:val="0F3460"/>
          <w:sz w:val="17"/>
          <w:szCs w:val="17"/>
        </w:rPr>
        <w:t xml:space="preserve">│   ├── semantic-chunking.yaml</w:t>
      </w:r>
    </w:p>
    <w:p>
      <w:pPr>
        <w:spacing w:after="40" w:before="40"/>
        <w:ind w:left="560"/>
      </w:pPr>
      <w:r>
        <w:rPr>
          <w:rFonts w:ascii="Courier New" w:cs="Courier New" w:eastAsia="Courier New" w:hAnsi="Courier New"/>
          <w:color w:val="0F3460"/>
          <w:sz w:val="17"/>
          <w:szCs w:val="17"/>
        </w:rPr>
        <w:t xml:space="preserve">│   ├── fixed-chunking.yaml</w:t>
      </w:r>
    </w:p>
    <w:p>
      <w:pPr>
        <w:spacing w:after="40" w:before="40"/>
        <w:ind w:left="560"/>
      </w:pPr>
      <w:r>
        <w:rPr>
          <w:rFonts w:ascii="Courier New" w:cs="Courier New" w:eastAsia="Courier New" w:hAnsi="Courier New"/>
          <w:color w:val="0F3460"/>
          <w:sz w:val="17"/>
          <w:szCs w:val="17"/>
        </w:rPr>
        <w:t xml:space="preserve">│   └── multilingual.yaml</w:t>
      </w:r>
    </w:p>
    <w:p>
      <w:pPr>
        <w:spacing w:after="40" w:before="40"/>
        <w:ind w:left="560"/>
      </w:pPr>
      <w:r>
        <w:rPr>
          <w:rFonts w:ascii="Courier New" w:cs="Courier New" w:eastAsia="Courier New" w:hAnsi="Courier New"/>
          <w:color w:val="0F3460"/>
          <w:sz w:val="17"/>
          <w:szCs w:val="17"/>
        </w:rPr>
        <w:t xml:space="preserve">└── decision-trees/       # Mermaid decision aids</w:t>
      </w:r>
    </w:p>
    <w:p>
      <w:pPr>
        <w:spacing w:after="40" w:before="40"/>
        <w:ind w:left="560"/>
      </w:pPr>
      <w:r>
        <w:rPr>
          <w:rFonts w:ascii="Courier New" w:cs="Courier New" w:eastAsia="Courier New" w:hAnsi="Courier New"/>
          <w:color w:val="0F3460"/>
          <w:sz w:val="17"/>
          <w:szCs w:val="17"/>
        </w:rPr>
        <w:t xml:space="preserve">    └── chunk-strategy.md</w:t>
      </w:r>
    </w:p>
    <w:p>
      <w:pPr>
        <w:spacing w:after="0" w:before="0"/>
      </w:pPr>
      <w:r>
        <w:t xml:space="preserve"/>
      </w:r>
    </w:p>
    <w:p>
      <w:pPr>
        <w:pStyle w:val="Heading2"/>
        <w:spacing w:after="120" w:before="280"/>
      </w:pPr>
      <w:r>
        <w:rPr>
          <w:rFonts w:ascii="Arial" w:cs="Arial" w:eastAsia="Arial" w:hAnsi="Arial"/>
          <w:b/>
          <w:bCs/>
          <w:color w:val="0F3460"/>
          <w:sz w:val="28"/>
          <w:szCs w:val="28"/>
        </w:rPr>
        <w:t xml:space="preserve">5.4  Agent-Agnostic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Coding Agent</w:t>
            </w:r>
          </w:p>
        </w:tc>
        <w:tc>
          <w:tcPr>
            <w:tcW w:type="dxa" w:w="69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Install Command</w:t>
            </w:r>
          </w:p>
        </w:tc>
      </w:tr>
      <w:tr>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Claude Code</w:t>
            </w:r>
          </w:p>
        </w:tc>
        <w:tc>
          <w:tcPr>
            <w:tcW w:type="dxa" w:w="69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npx skills add ragforge/skills   OR   uvx ragforge setup</w:t>
            </w:r>
          </w:p>
        </w:tc>
      </w:tr>
      <w:tr>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Gemini CLI</w:t>
            </w:r>
          </w:p>
        </w:tc>
        <w:tc>
          <w:tcPr>
            <w:tcW w:type="dxa" w:w="69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npx skills add ragforge/skills   OR   uvx ragforge setup</w:t>
            </w:r>
          </w:p>
        </w:tc>
      </w:tr>
      <w:tr>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Cursor</w:t>
            </w:r>
          </w:p>
        </w:tc>
        <w:tc>
          <w:tcPr>
            <w:tcW w:type="dxa" w:w="69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npx skills add ragforge/skills</w:t>
            </w:r>
          </w:p>
        </w:tc>
      </w:tr>
      <w:tr>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Codex</w:t>
            </w:r>
          </w:p>
        </w:tc>
        <w:tc>
          <w:tcPr>
            <w:tcW w:type="dxa" w:w="69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npx skills add ragforge/skills</w:t>
            </w:r>
          </w:p>
        </w:tc>
      </w:tr>
      <w:tr>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Any skills-compatible agent</w:t>
            </w:r>
          </w:p>
        </w:tc>
        <w:tc>
          <w:tcPr>
            <w:tcW w:type="dxa" w:w="69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npx skills add ragforge/skills</w:t>
            </w:r>
          </w:p>
        </w:tc>
      </w:tr>
      <w:tr>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Standalone (no agent)</w:t>
            </w:r>
          </w:p>
        </w:tc>
        <w:tc>
          <w:tcPr>
            <w:tcW w:type="dxa" w:w="69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skills list  /  ragforge skills apply</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6. CLI Feature Specification</w:t>
      </w:r>
    </w:p>
    <w:p>
      <w:pPr>
        <w:pStyle w:val="Heading2"/>
        <w:spacing w:after="120" w:before="280"/>
      </w:pPr>
      <w:r>
        <w:rPr>
          <w:rFonts w:ascii="Arial" w:cs="Arial" w:eastAsia="Arial" w:hAnsi="Arial"/>
          <w:b/>
          <w:bCs/>
          <w:color w:val="0F3460"/>
          <w:sz w:val="28"/>
          <w:szCs w:val="28"/>
        </w:rPr>
        <w:t xml:space="preserve">6.1  ragforge init — The Guided Wizard</w:t>
      </w:r>
    </w:p>
    <w:p>
      <w:pPr>
        <w:spacing w:after="80" w:before="80"/>
      </w:pPr>
      <w:r>
        <w:rPr>
          <w:rFonts w:ascii="Arial" w:cs="Arial" w:eastAsia="Arial" w:hAnsi="Arial"/>
          <w:b w:val="false"/>
          <w:bCs w:val="false"/>
          <w:i w:val="false"/>
          <w:iCs w:val="false"/>
          <w:color w:val="1A1A1A"/>
          <w:sz w:val="22"/>
          <w:szCs w:val="22"/>
        </w:rPr>
        <w:t xml:space="preserve">The wizard is the product's primary first impression. It must complete in under 90 seconds for the default path and generate a valid ragforge.yaml that produces a working pipeline without any manual editing.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Wizard Screen</w:t>
            </w:r>
          </w:p>
        </w:tc>
        <w:tc>
          <w:tcPr>
            <w:tcW w:type="dxa" w:w="35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Options Presented</w:t>
            </w:r>
          </w:p>
        </w:tc>
        <w:tc>
          <w:tcPr>
            <w:tcW w:type="dxa" w:w="30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Default</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Project name &amp; description</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Free text</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(directory name)</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Document types</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PDF, DOCX, TXT, MD, HTML, CSV</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PDF + DOCX</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Language</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English / Japanese / Multilingual</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English</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Chunking strategy</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Semantic / Recursive / Fixed / Sentence</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Semantic</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Chunk size &amp; overlap</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Numeric input with inline compat warning</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512 / 64 tokens</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Embedding model</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OpenAI / Cohere / sentence-transformers / custom endpoint</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openai/text-embedding-3-small</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Vector database</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Chroma / Qdrant / Weaviate / pgvector / Pinecone / custom</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Chroma (local)</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Retrieval strategy</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Dense / Hybrid / Reranked</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Hybrid</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LLM</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OpenAI / Anthropic / Ollama / custom endpoint</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openai/gpt-4o-mini</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Citation mode</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Inline / Footnote / None</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Inline</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 metrics</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Checkbox multi-select from 6 metrics</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Faithfulness + Relevance + Hit Rate</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 thresholds</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Numeric per metric (warning / critical)</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0.75 / 0.80</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Observability</w:t>
            </w:r>
          </w:p>
        </w:tc>
        <w:tc>
          <w:tcPr>
            <w:tcW w:type="dxa" w:w="3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Langfuse local / Langfuse cloud / OTLP / Console / None</w:t>
            </w:r>
          </w:p>
        </w:tc>
        <w:tc>
          <w:tcPr>
            <w:tcW w:type="dxa" w:w="3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Langfuse local</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Deployment target</w:t>
            </w:r>
          </w:p>
        </w:tc>
        <w:tc>
          <w:tcPr>
            <w:tcW w:type="dxa" w:w="3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Local / Docker / Cloud</w:t>
            </w:r>
          </w:p>
        </w:tc>
        <w:tc>
          <w:tcPr>
            <w:tcW w:type="dxa" w:w="3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Local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20"/>
              <w:bottom w:type="dxa" w:w="140"/>
              <w:right w:type="dxa" w:w="220"/>
            </w:tcMar>
          </w:tcPr>
          <w:p>
            <w:r>
              <w:rPr>
                <w:rFonts w:ascii="Arial" w:cs="Arial" w:eastAsia="Arial" w:hAnsi="Arial"/>
                <w:b/>
                <w:bCs/>
                <w:color w:val="166534"/>
                <w:sz w:val="20"/>
                <w:szCs w:val="20"/>
              </w:rPr>
              <w:t xml:space="preserve">✦  --prototype --yes skips all wizard screens and applies defaults. ragforge init my-project -y must produce a running pipeline in one command.</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6.2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Command</w:t>
            </w:r>
          </w:p>
        </w:tc>
        <w:tc>
          <w:tcPr>
            <w:tcW w:type="dxa" w:w="2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Reads From</w:t>
            </w:r>
          </w:p>
        </w:tc>
        <w:tc>
          <w:tcPr>
            <w:tcW w:type="dxa" w:w="2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Writes To</w:t>
            </w:r>
          </w:p>
        </w:tc>
        <w:tc>
          <w:tcPr>
            <w:tcW w:type="dxa" w:w="23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Description</w:t>
            </w:r>
          </w:p>
        </w:tc>
      </w:tr>
      <w:tr>
        <w:tc>
          <w:tcPr>
            <w:tcW w:type="dxa" w:w="2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init [name]</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User input</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scaffold</w:t>
            </w:r>
          </w:p>
        </w:tc>
        <w:tc>
          <w:tcPr>
            <w:tcW w:type="dxa" w:w="2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Guided wizard. Generates config and project structure.</w:t>
            </w:r>
          </w:p>
        </w:tc>
      </w:tr>
      <w:tr>
        <w:tc>
          <w:tcPr>
            <w:tcW w:type="dxa" w:w="2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ingest</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.env</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.ragforge/runs/ingest_*.json, VDB</w:t>
            </w:r>
          </w:p>
        </w:tc>
        <w:tc>
          <w:tcPr>
            <w:tcW w:type="dxa" w:w="2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Loads docs, chunks, embeds, indexes. Reports quality metrics.</w:t>
            </w:r>
          </w:p>
        </w:tc>
      </w:tr>
      <w:tr>
        <w:tc>
          <w:tcPr>
            <w:tcW w:type="dxa" w:w="2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ingest --reset</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.env</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VDB (wiped + rebuilt)</w:t>
            </w:r>
          </w:p>
        </w:tc>
        <w:tc>
          <w:tcPr>
            <w:tcW w:type="dxa" w:w="2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Wipes existing index and re-ingests. Required after chunking or embedding changes.</w:t>
            </w:r>
          </w:p>
        </w:tc>
      </w:tr>
      <w:tr>
        <w:tc>
          <w:tcPr>
            <w:tcW w:type="dxa" w:w="2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query "..."</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.env</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.ragforge/runs/query_*.json</w:t>
            </w:r>
          </w:p>
        </w:tc>
        <w:tc>
          <w:tcPr>
            <w:tcW w:type="dxa" w:w="2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Single-turn test. Returns answer + source citations + latency breakdown.</w:t>
            </w:r>
          </w:p>
        </w:tc>
      </w:tr>
      <w:tr>
        <w:tc>
          <w:tcPr>
            <w:tcW w:type="dxa" w:w="2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eval generate</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ingested chunks</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evals/evalset.json</w:t>
            </w:r>
          </w:p>
        </w:tc>
        <w:tc>
          <w:tcPr>
            <w:tcW w:type="dxa" w:w="2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LLM generates synthetic Q&amp;A pairs from docs. Run once per major doc change.</w:t>
            </w:r>
          </w:p>
        </w:tc>
      </w:tr>
      <w:tr>
        <w:tc>
          <w:tcPr>
            <w:tcW w:type="dxa" w:w="2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eval run</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evalset.json</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evals/runs/run_*.json</w:t>
            </w:r>
          </w:p>
        </w:tc>
        <w:tc>
          <w:tcPr>
            <w:tcW w:type="dxa" w:w="2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Scores pipeline against evalset using Ragas. Produces comparable run artifact.</w:t>
            </w:r>
          </w:p>
        </w:tc>
      </w:tr>
      <w:tr>
        <w:tc>
          <w:tcPr>
            <w:tcW w:type="dxa" w:w="2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eval compare v1 v2</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Two run JSON files</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Console diff output</w:t>
            </w:r>
          </w:p>
        </w:tc>
        <w:tc>
          <w:tcPr>
            <w:tcW w:type="dxa" w:w="2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Diffs metric scores between runs. Highlights regressions in red.</w:t>
            </w:r>
          </w:p>
        </w:tc>
      </w:tr>
      <w:tr>
        <w:tc>
          <w:tcPr>
            <w:tcW w:type="dxa" w:w="2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eval gate</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Latest run JSON, yaml thresholds</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Exit code 0 or 1</w:t>
            </w:r>
          </w:p>
        </w:tc>
        <w:tc>
          <w:tcPr>
            <w:tcW w:type="dxa" w:w="2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CI integration point. Fails if any metric is below critical threshold.</w:t>
            </w:r>
          </w:p>
        </w:tc>
      </w:tr>
      <w:tr>
        <w:tc>
          <w:tcPr>
            <w:tcW w:type="dxa" w:w="2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observe</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.ragforge/runs/, Langfuse API</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Streamlit UI at :8501</w:t>
            </w:r>
          </w:p>
        </w:tc>
        <w:tc>
          <w:tcPr>
            <w:tcW w:type="dxa" w:w="2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4-tab dashboard: Ingestion / Retrieval / Generation / System.</w:t>
            </w:r>
          </w:p>
        </w:tc>
      </w:tr>
      <w:tr>
        <w:tc>
          <w:tcPr>
            <w:tcW w:type="dxa" w:w="2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deploy --target t</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env credentials</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IaC files, cloud deployment</w:t>
            </w:r>
          </w:p>
        </w:tc>
        <w:tc>
          <w:tcPr>
            <w:tcW w:type="dxa" w:w="2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Targets: local, docker, cloud-run, lambda, aci.</w:t>
            </w:r>
          </w:p>
        </w:tc>
      </w:tr>
      <w:tr>
        <w:tc>
          <w:tcPr>
            <w:tcW w:type="dxa" w:w="2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status</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.ragforge/runs/, ragforge.yaml</w:t>
            </w:r>
          </w:p>
        </w:tc>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Console summary</w:t>
            </w:r>
          </w:p>
        </w:tc>
        <w:tc>
          <w:tcPr>
            <w:tcW w:type="dxa" w:w="2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Shows pipeline health, last run metrics, and next recommended action.</w:t>
            </w:r>
          </w:p>
        </w:tc>
      </w:tr>
      <w:tr>
        <w:tc>
          <w:tcPr>
            <w:tcW w:type="dxa" w:w="2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config diff</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(git diff)</w:t>
            </w:r>
          </w:p>
        </w:tc>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Console output</w:t>
            </w:r>
          </w:p>
        </w:tc>
        <w:tc>
          <w:tcPr>
            <w:tcW w:type="dxa" w:w="2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Shows which changed keys require re-ingest vs eval-run-only.</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7. Observability Specification</w:t>
      </w:r>
    </w:p>
    <w:p>
      <w:pPr>
        <w:spacing w:after="80" w:before="80"/>
      </w:pPr>
      <w:r>
        <w:rPr>
          <w:rFonts w:ascii="Arial" w:cs="Arial" w:eastAsia="Arial" w:hAnsi="Arial"/>
          <w:b w:val="false"/>
          <w:bCs w:val="false"/>
          <w:i w:val="false"/>
          <w:iCs w:val="false"/>
          <w:color w:val="1A1A1A"/>
          <w:sz w:val="22"/>
          <w:szCs w:val="22"/>
        </w:rPr>
        <w:t xml:space="preserve">Observability is the primary differentiator. Most RAG tooling instruments only the generation layer. ragforge instruments all four layers from the first run, with a unified dashboard and configurable alerting thresholds.</w:t>
      </w:r>
    </w:p>
    <w:p>
      <w:pPr>
        <w:spacing w:after="0" w:before="0"/>
      </w:pPr>
      <w:r>
        <w:t xml:space="preserve"/>
      </w:r>
    </w:p>
    <w:p>
      <w:pPr>
        <w:pStyle w:val="Heading2"/>
        <w:spacing w:after="120" w:before="280"/>
      </w:pPr>
      <w:r>
        <w:rPr>
          <w:rFonts w:ascii="Arial" w:cs="Arial" w:eastAsia="Arial" w:hAnsi="Arial"/>
          <w:b/>
          <w:bCs/>
          <w:color w:val="0F3460"/>
          <w:sz w:val="28"/>
          <w:szCs w:val="28"/>
        </w:rPr>
        <w:t xml:space="preserve">7.1  Four-Layer Metric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rPr>
          <w:tblHeader/>
        </w:trPr>
        <w:tc>
          <w:tcPr>
            <w:tcW w:type="dxa" w:w="16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Layer</w:t>
            </w:r>
          </w:p>
        </w:tc>
        <w:tc>
          <w:tcPr>
            <w:tcW w:type="dxa" w:w="45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Metrics Tracked</w:t>
            </w:r>
          </w:p>
        </w:tc>
        <w:tc>
          <w:tcPr>
            <w:tcW w:type="dxa" w:w="3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Tooling</w:t>
            </w:r>
          </w:p>
        </w:tc>
      </w:tr>
      <w:tr>
        <w:tc>
          <w:tcPr>
            <w:tcW w:type="dxa" w:w="1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Ingestion</w:t>
            </w:r>
          </w:p>
        </w:tc>
        <w:tc>
          <w:tcPr>
            <w:tcW w:type="dxa" w:w="4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Chunk count, avg chunk size, embedding coverage %, duplicate chunk rate, vocabulary coverage</w:t>
            </w:r>
          </w:p>
        </w:tc>
        <w:tc>
          <w:tcPr>
            <w:tcW w:type="dxa" w:w="3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Custom collectors → Langfuse / OTLP</w:t>
            </w:r>
          </w:p>
        </w:tc>
      </w:tr>
      <w:tr>
        <w:tc>
          <w:tcPr>
            <w:tcW w:type="dxa" w:w="1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Retrieval</w:t>
            </w:r>
          </w:p>
        </w:tc>
        <w:tc>
          <w:tcPr>
            <w:tcW w:type="dxa" w:w="4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Hit rate @k, MRR, NDCG, avg retrieval latency (p50 / p95), reranker score delta</w:t>
            </w:r>
          </w:p>
        </w:tc>
        <w:tc>
          <w:tcPr>
            <w:tcW w:type="dxa" w:w="3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Langfuse retrieval traces + custom</w:t>
            </w:r>
          </w:p>
        </w:tc>
      </w:tr>
      <w:tr>
        <w:tc>
          <w:tcPr>
            <w:tcW w:type="dxa" w:w="1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Generation</w:t>
            </w:r>
          </w:p>
        </w:tc>
        <w:tc>
          <w:tcPr>
            <w:tcW w:type="dxa" w:w="4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Faithfulness, answer relevance, context precision, context recall, hallucination proxy score</w:t>
            </w:r>
          </w:p>
        </w:tc>
        <w:tc>
          <w:tcPr>
            <w:tcW w:type="dxa" w:w="3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 Langfuse scores API</w:t>
            </w:r>
          </w:p>
        </w:tc>
      </w:tr>
      <w:tr>
        <w:tc>
          <w:tcPr>
            <w:tcW w:type="dxa" w:w="1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System</w:t>
            </w:r>
          </w:p>
        </w:tc>
        <w:tc>
          <w:tcPr>
            <w:tcW w:type="dxa" w:w="4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Token cost per query, LLM latency (p50 / p95 / p99), embedding API latency, cache hit rate, error rate</w:t>
            </w:r>
          </w:p>
        </w:tc>
        <w:tc>
          <w:tcPr>
            <w:tcW w:type="dxa" w:w="3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OpenTelemetry → OTLP exporter</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7.2  Session &amp; Run Tracking</w:t>
      </w:r>
    </w:p>
    <w:p>
      <w:pPr>
        <w:spacing w:after="80" w:before="80"/>
      </w:pPr>
      <w:r>
        <w:rPr>
          <w:rFonts w:ascii="Arial" w:cs="Arial" w:eastAsia="Arial" w:hAnsi="Arial"/>
          <w:b w:val="false"/>
          <w:bCs w:val="false"/>
          <w:i w:val="false"/>
          <w:iCs w:val="false"/>
          <w:color w:val="1A1A1A"/>
          <w:sz w:val="22"/>
          <w:szCs w:val="22"/>
        </w:rPr>
        <w:t xml:space="preserve">Every ragforge command writes a structured run record to .ragforge/runs/. The observe dashboard and eval gate read these files — Langfuse is a richer optional view on top, not a dependency.</w:t>
      </w:r>
    </w:p>
    <w:p>
      <w:pPr>
        <w:spacing w:after="0" w:before="0"/>
      </w:pPr>
      <w:r>
        <w:t xml:space="preserve"/>
      </w:r>
    </w:p>
    <w:p>
      <w:pPr>
        <w:spacing w:after="40" w:before="40"/>
        <w:ind w:left="560"/>
      </w:pPr>
      <w:r>
        <w:rPr>
          <w:rFonts w:ascii="Courier New" w:cs="Courier New" w:eastAsia="Courier New" w:hAnsi="Courier New"/>
          <w:color w:val="0F3460"/>
          <w:sz w:val="17"/>
          <w:szCs w:val="17"/>
        </w:rPr>
        <w:t xml:space="preserve">.ragforge/</w:t>
      </w:r>
    </w:p>
    <w:p>
      <w:pPr>
        <w:spacing w:after="40" w:before="40"/>
        <w:ind w:left="560"/>
      </w:pPr>
      <w:r>
        <w:rPr>
          <w:rFonts w:ascii="Courier New" w:cs="Courier New" w:eastAsia="Courier New" w:hAnsi="Courier New"/>
          <w:color w:val="0F3460"/>
          <w:sz w:val="17"/>
          <w:szCs w:val="17"/>
        </w:rPr>
        <w:t xml:space="preserve">├── session.json              # active session pointer (project + run_id + timestamp)</w:t>
      </w:r>
    </w:p>
    <w:p>
      <w:pPr>
        <w:spacing w:after="40" w:before="40"/>
        <w:ind w:left="560"/>
      </w:pPr>
      <w:r>
        <w:rPr>
          <w:rFonts w:ascii="Courier New" w:cs="Courier New" w:eastAsia="Courier New" w:hAnsi="Courier New"/>
          <w:color w:val="0F3460"/>
          <w:sz w:val="17"/>
          <w:szCs w:val="17"/>
        </w:rPr>
        <w:t xml:space="preserve">└── runs/</w:t>
      </w:r>
    </w:p>
    <w:p>
      <w:pPr>
        <w:spacing w:after="40" w:before="40"/>
        <w:ind w:left="560"/>
      </w:pPr>
      <w:r>
        <w:rPr>
          <w:rFonts w:ascii="Courier New" w:cs="Courier New" w:eastAsia="Courier New" w:hAnsi="Courier New"/>
          <w:color w:val="0F3460"/>
          <w:sz w:val="17"/>
          <w:szCs w:val="17"/>
        </w:rPr>
        <w:t xml:space="preserve">    ├── ingest_&lt;ts&gt;.json      # ingestion layer metrics</w:t>
      </w:r>
    </w:p>
    <w:p>
      <w:pPr>
        <w:spacing w:after="40" w:before="40"/>
        <w:ind w:left="560"/>
      </w:pPr>
      <w:r>
        <w:rPr>
          <w:rFonts w:ascii="Courier New" w:cs="Courier New" w:eastAsia="Courier New" w:hAnsi="Courier New"/>
          <w:color w:val="0F3460"/>
          <w:sz w:val="17"/>
          <w:szCs w:val="17"/>
        </w:rPr>
        <w:t xml:space="preserve">    ├── query_&lt;ts&gt;.json       # retrieval + generation result + latency</w:t>
      </w:r>
    </w:p>
    <w:p>
      <w:pPr>
        <w:spacing w:after="40" w:before="40"/>
        <w:ind w:left="560"/>
      </w:pPr>
      <w:r>
        <w:rPr>
          <w:rFonts w:ascii="Courier New" w:cs="Courier New" w:eastAsia="Courier New" w:hAnsi="Courier New"/>
          <w:color w:val="0F3460"/>
          <w:sz w:val="17"/>
          <w:szCs w:val="17"/>
        </w:rPr>
        <w:t xml:space="preserve">    └── eval_&lt;ts&gt;.json        # full Ragas scores per question</w:t>
      </w:r>
    </w:p>
    <w:p>
      <w:pPr>
        <w:spacing w:after="0" w:before="0"/>
      </w:pPr>
      <w:r>
        <w:t xml:space="preserve"/>
      </w:r>
    </w:p>
    <w:p>
      <w:pPr>
        <w:pStyle w:val="Heading2"/>
        <w:spacing w:after="120" w:before="280"/>
      </w:pPr>
      <w:r>
        <w:rPr>
          <w:rFonts w:ascii="Arial" w:cs="Arial" w:eastAsia="Arial" w:hAnsi="Arial"/>
          <w:b/>
          <w:bCs/>
          <w:color w:val="0F3460"/>
          <w:sz w:val="28"/>
          <w:szCs w:val="28"/>
        </w:rPr>
        <w:t xml:space="preserve">7.3  Default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rPr>
          <w:tblHeader/>
        </w:trPr>
        <w:tc>
          <w:tcPr>
            <w:tcW w:type="dxa" w:w="24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Metric</w:t>
            </w:r>
          </w:p>
        </w:tc>
        <w:tc>
          <w:tcPr>
            <w:tcW w:type="dxa" w:w="16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Warning</w:t>
            </w:r>
          </w:p>
        </w:tc>
        <w:tc>
          <w:tcPr>
            <w:tcW w:type="dxa" w:w="16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Critical</w:t>
            </w:r>
          </w:p>
        </w:tc>
        <w:tc>
          <w:tcPr>
            <w:tcW w:type="dxa" w:w="36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Action on Critical</w:t>
            </w:r>
          </w:p>
        </w:tc>
      </w:tr>
      <w:tr>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Faithfulness</w:t>
            </w:r>
          </w:p>
        </w:tc>
        <w:tc>
          <w:tcPr>
            <w:tcW w:type="dxa" w:w="1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0.75</w:t>
            </w:r>
          </w:p>
        </w:tc>
        <w:tc>
          <w:tcPr>
            <w:tcW w:type="dxa" w:w="1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0.60</w:t>
            </w:r>
          </w:p>
        </w:tc>
        <w:tc>
          <w:tcPr>
            <w:tcW w:type="dxa" w:w="3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Block deploy (eval gate fails)</w:t>
            </w:r>
          </w:p>
        </w:tc>
      </w:tr>
      <w:tr>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Answer Relevance</w:t>
            </w:r>
          </w:p>
        </w:tc>
        <w:tc>
          <w:tcPr>
            <w:tcW w:type="dxa" w:w="1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0.80</w:t>
            </w:r>
          </w:p>
        </w:tc>
        <w:tc>
          <w:tcPr>
            <w:tcW w:type="dxa" w:w="1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0.65</w:t>
            </w:r>
          </w:p>
        </w:tc>
        <w:tc>
          <w:tcPr>
            <w:tcW w:type="dxa" w:w="3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Block deploy (eval gate fails)</w:t>
            </w:r>
          </w:p>
        </w:tc>
      </w:tr>
      <w:tr>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Hit Rate @10</w:t>
            </w:r>
          </w:p>
        </w:tc>
        <w:tc>
          <w:tcPr>
            <w:tcW w:type="dxa" w:w="1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0.70</w:t>
            </w:r>
          </w:p>
        </w:tc>
        <w:tc>
          <w:tcPr>
            <w:tcW w:type="dxa" w:w="1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0.55</w:t>
            </w:r>
          </w:p>
        </w:tc>
        <w:tc>
          <w:tcPr>
            <w:tcW w:type="dxa" w:w="3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Warning logged, deploy allowed</w:t>
            </w:r>
          </w:p>
        </w:tc>
      </w:tr>
      <w:tr>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Retrieval Latency p95</w:t>
            </w:r>
          </w:p>
        </w:tc>
        <w:tc>
          <w:tcPr>
            <w:tcW w:type="dxa" w:w="1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1500ms</w:t>
            </w:r>
          </w:p>
        </w:tc>
        <w:tc>
          <w:tcPr>
            <w:tcW w:type="dxa" w:w="1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2500ms</w:t>
            </w:r>
          </w:p>
        </w:tc>
        <w:tc>
          <w:tcPr>
            <w:tcW w:type="dxa" w:w="3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Warning logged, deploy allowed</w:t>
            </w:r>
          </w:p>
        </w:tc>
      </w:tr>
      <w:tr>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LLM Latency p95</w:t>
            </w:r>
          </w:p>
        </w:tc>
        <w:tc>
          <w:tcPr>
            <w:tcW w:type="dxa" w:w="1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3000ms</w:t>
            </w:r>
          </w:p>
        </w:tc>
        <w:tc>
          <w:tcPr>
            <w:tcW w:type="dxa" w:w="1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5000ms</w:t>
            </w:r>
          </w:p>
        </w:tc>
        <w:tc>
          <w:tcPr>
            <w:tcW w:type="dxa" w:w="3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Warning logged, deploy allowed</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8. Provider Support Matrix</w:t>
      </w:r>
    </w:p>
    <w:p>
      <w:pPr>
        <w:spacing w:after="80" w:before="80"/>
      </w:pPr>
      <w:r>
        <w:rPr>
          <w:rFonts w:ascii="Arial" w:cs="Arial" w:eastAsia="Arial" w:hAnsi="Arial"/>
          <w:b w:val="false"/>
          <w:bCs w:val="false"/>
          <w:i w:val="false"/>
          <w:iCs w:val="false"/>
          <w:color w:val="1A1A1A"/>
          <w:sz w:val="22"/>
          <w:szCs w:val="22"/>
        </w:rPr>
        <w:t xml:space="preserve">Provider-agnosticism is a first-class design constraint. Every layer is adapter-backed. Adding a new provider requires implementing one abstract base class and one integration test — no other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Layer</w:t>
            </w:r>
          </w:p>
        </w:tc>
        <w:tc>
          <w:tcPr>
            <w:tcW w:type="dxa" w:w="38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MVP Adapters (v0.1)</w:t>
            </w:r>
          </w:p>
        </w:tc>
        <w:tc>
          <w:tcPr>
            <w:tcW w:type="dxa" w:w="36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Planned (v0.2+)</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Embeddings</w:t>
            </w:r>
          </w:p>
        </w:tc>
        <w:tc>
          <w:tcPr>
            <w:tcW w:type="dxa" w:w="38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OpenAI text-embedding-3-small / large, sentence-transformers (local)</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Cohere embed-v3, Vertex AI, Ollama embeddings, custom endpoint</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Vector Store</w:t>
            </w:r>
          </w:p>
        </w:tc>
        <w:tc>
          <w:tcPr>
            <w:tcW w:type="dxa" w:w="38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Chroma (local), Qdrant</w:t>
            </w:r>
          </w:p>
        </w:tc>
        <w:tc>
          <w:tcPr>
            <w:tcW w:type="dxa" w:w="3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Weaviate, pgvector, Pinecone, Milvus</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LLM</w:t>
            </w:r>
          </w:p>
        </w:tc>
        <w:tc>
          <w:tcPr>
            <w:tcW w:type="dxa" w:w="38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OpenAI GPT-4o / 4o-mini, Anthropic Claude, Ollama (local)</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Cohere, Mistral, Azure OpenAI, Amazon Bedrock, custom</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Reranker</w:t>
            </w:r>
          </w:p>
        </w:tc>
        <w:tc>
          <w:tcPr>
            <w:tcW w:type="dxa" w:w="38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Cohere Rerank v3</w:t>
            </w:r>
          </w:p>
        </w:tc>
        <w:tc>
          <w:tcPr>
            <w:tcW w:type="dxa" w:w="3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Cross-encoder (local), Jina Reranker v2, custom</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Loaders</w:t>
            </w:r>
          </w:p>
        </w:tc>
        <w:tc>
          <w:tcPr>
            <w:tcW w:type="dxa" w:w="38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PDF (pdfplumber), DOCX (python-docx), TXT, MD, HTML</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PowerPoint, Excel, Notion, Confluence, web crawl</w:t>
            </w:r>
          </w:p>
        </w:tc>
      </w:tr>
      <w:tr>
        <w:tc>
          <w:tcPr>
            <w:tcW w:type="dxa" w:w="1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Observability</w:t>
            </w:r>
          </w:p>
        </w:tc>
        <w:tc>
          <w:tcPr>
            <w:tcW w:type="dxa" w:w="38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Langfuse (self-hosted), Console JSON (always-on)</w:t>
            </w:r>
          </w:p>
        </w:tc>
        <w:tc>
          <w:tcPr>
            <w:tcW w:type="dxa" w:w="3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OTLP / Grafana, Arize Phoenix, Datadog</w:t>
            </w:r>
          </w:p>
        </w:tc>
      </w:tr>
      <w:tr>
        <w:tc>
          <w:tcPr>
            <w:tcW w:type="dxa" w:w="1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Deployment</w:t>
            </w:r>
          </w:p>
        </w:tc>
        <w:tc>
          <w:tcPr>
            <w:tcW w:type="dxa" w:w="38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Local, Docker</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Cloud Run, AWS Lambda, Azure Container Instances, GKE</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9. Evaluation Specification</w:t>
      </w:r>
    </w:p>
    <w:p>
      <w:pPr>
        <w:pStyle w:val="Heading2"/>
        <w:spacing w:after="120" w:before="280"/>
      </w:pPr>
      <w:r>
        <w:rPr>
          <w:rFonts w:ascii="Arial" w:cs="Arial" w:eastAsia="Arial" w:hAnsi="Arial"/>
          <w:b/>
          <w:bCs/>
          <w:color w:val="0F3460"/>
          <w:sz w:val="28"/>
          <w:szCs w:val="28"/>
        </w:rPr>
        <w:t xml:space="preserve">9.1  Eval Pipeline — Four Steps</w:t>
      </w:r>
    </w:p>
    <w:p>
      <w:pPr>
        <w:pStyle w:val="ListParagraph"/>
        <w:numPr>
          <w:ilvl w:val="0"/>
          <w:numId w:val="3"/>
        </w:numPr>
        <w:spacing w:after="60" w:before="60"/>
      </w:pPr>
      <w:r>
        <w:rPr>
          <w:rFonts w:ascii="Arial" w:cs="Arial" w:eastAsia="Arial" w:hAnsi="Arial"/>
          <w:color w:val="1A1A1A"/>
          <w:sz w:val="22"/>
          <w:szCs w:val="22"/>
        </w:rPr>
        <w:t xml:space="preserve">ragforge eval generate — LLM reads ingested chunks and produces (question, ground_truth, source_chunk) triples. Saved to evals/evalset.json. Run once per major doc change. Costs LLM tokens — opt-in.</w:t>
      </w:r>
    </w:p>
    <w:p>
      <w:pPr>
        <w:pStyle w:val="ListParagraph"/>
        <w:numPr>
          <w:ilvl w:val="0"/>
          <w:numId w:val="3"/>
        </w:numPr>
        <w:spacing w:after="60" w:before="60"/>
      </w:pPr>
      <w:r>
        <w:rPr>
          <w:rFonts w:ascii="Arial" w:cs="Arial" w:eastAsia="Arial" w:hAnsi="Arial"/>
          <w:color w:val="1A1A1A"/>
          <w:sz w:val="22"/>
          <w:szCs w:val="22"/>
        </w:rPr>
        <w:t xml:space="preserve">ragforge eval run — fires each evalset question through the live pipeline (retrieval + generation), scores with Ragas, saves timestamped run artifact.</w:t>
      </w:r>
    </w:p>
    <w:p>
      <w:pPr>
        <w:pStyle w:val="ListParagraph"/>
        <w:numPr>
          <w:ilvl w:val="0"/>
          <w:numId w:val="3"/>
        </w:numPr>
        <w:spacing w:after="60" w:before="60"/>
      </w:pPr>
      <w:r>
        <w:rPr>
          <w:rFonts w:ascii="Arial" w:cs="Arial" w:eastAsia="Arial" w:hAnsi="Arial"/>
          <w:color w:val="1A1A1A"/>
          <w:sz w:val="22"/>
          <w:szCs w:val="22"/>
        </w:rPr>
        <w:t xml:space="preserve">ragforge eval compare v1 v2 — diffs two run files, surfaces regressions (red) and improvements (green). No LLM calls, no cost.</w:t>
      </w:r>
    </w:p>
    <w:p>
      <w:pPr>
        <w:pStyle w:val="ListParagraph"/>
        <w:numPr>
          <w:ilvl w:val="0"/>
          <w:numId w:val="3"/>
        </w:numPr>
        <w:spacing w:after="60" w:before="60"/>
      </w:pPr>
      <w:r>
        <w:rPr>
          <w:rFonts w:ascii="Arial" w:cs="Arial" w:eastAsia="Arial" w:hAnsi="Arial"/>
          <w:color w:val="1A1A1A"/>
          <w:sz w:val="22"/>
          <w:szCs w:val="22"/>
        </w:rPr>
        <w:t xml:space="preserve">ragforge eval gate — checks latest run against yaml thresholds. Exit code 0 = pass, 1 = fail. Drop-in GitHub Actions step.</w:t>
      </w:r>
    </w:p>
    <w:p>
      <w:pPr>
        <w:spacing w:after="0" w:before="0"/>
      </w:pPr>
      <w:r>
        <w:t xml:space="preserve"/>
      </w:r>
    </w:p>
    <w:p>
      <w:pPr>
        <w:pStyle w:val="Heading2"/>
        <w:spacing w:after="120" w:before="280"/>
      </w:pPr>
      <w:r>
        <w:rPr>
          <w:rFonts w:ascii="Arial" w:cs="Arial" w:eastAsia="Arial" w:hAnsi="Arial"/>
          <w:b/>
          <w:bCs/>
          <w:color w:val="0F3460"/>
          <w:sz w:val="28"/>
          <w:szCs w:val="28"/>
        </w:rPr>
        <w:t xml:space="preserve">9.2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Metric</w:t>
            </w:r>
          </w:p>
        </w:tc>
        <w:tc>
          <w:tcPr>
            <w:tcW w:type="dxa" w:w="34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What It Measures</w:t>
            </w:r>
          </w:p>
        </w:tc>
        <w:tc>
          <w:tcPr>
            <w:tcW w:type="dxa" w:w="36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Computation</w:t>
            </w:r>
          </w:p>
        </w:tc>
      </w:tr>
      <w:tr>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Faithfulness</w:t>
            </w:r>
          </w:p>
        </w:tc>
        <w:tc>
          <w:tcPr>
            <w:tcW w:type="dxa" w:w="3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Is the answer grounded in retrieved context? Proxy for hallucination absence.</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 NLI between answer and context chunks</w:t>
            </w:r>
          </w:p>
        </w:tc>
      </w:tr>
      <w:tr>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Answer Relevance</w:t>
            </w:r>
          </w:p>
        </w:tc>
        <w:tc>
          <w:tcPr>
            <w:tcW w:type="dxa" w:w="3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Does the answer address the actual question asked?</w:t>
            </w:r>
          </w:p>
        </w:tc>
        <w:tc>
          <w:tcPr>
            <w:tcW w:type="dxa" w:w="3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 reverse question generation similarity</w:t>
            </w:r>
          </w:p>
        </w:tc>
      </w:tr>
      <w:tr>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Context Precision</w:t>
            </w:r>
          </w:p>
        </w:tc>
        <w:tc>
          <w:tcPr>
            <w:tcW w:type="dxa" w:w="3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Are retrieved chunks relevant to the question? Signal-to-noise in retrieval.</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 relevant chunks / total retrieved chunks</w:t>
            </w:r>
          </w:p>
        </w:tc>
      </w:tr>
      <w:tr>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Context Recall</w:t>
            </w:r>
          </w:p>
        </w:tc>
        <w:tc>
          <w:tcPr>
            <w:tcW w:type="dxa" w:w="3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Do retrieved chunks contain what's needed to answer the question?</w:t>
            </w:r>
          </w:p>
        </w:tc>
        <w:tc>
          <w:tcPr>
            <w:tcW w:type="dxa" w:w="3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 ground truth coverage in retrieved set</w:t>
            </w:r>
          </w:p>
        </w:tc>
      </w:tr>
      <w:tr>
        <w:tc>
          <w:tcPr>
            <w:tcW w:type="dxa" w:w="2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Hit Rate @k</w:t>
            </w:r>
          </w:p>
        </w:tc>
        <w:tc>
          <w:tcPr>
            <w:tcW w:type="dxa" w:w="3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Was the ground-truth chunk present in the top-k retrieved results?</w:t>
            </w:r>
          </w:p>
        </w:tc>
        <w:tc>
          <w:tcPr>
            <w:tcW w:type="dxa" w:w="36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Custom — binary per question, averaged</w:t>
            </w:r>
          </w:p>
        </w:tc>
      </w:tr>
      <w:tr>
        <w:tc>
          <w:tcPr>
            <w:tcW w:type="dxa" w:w="2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MRR</w:t>
            </w:r>
          </w:p>
        </w:tc>
        <w:tc>
          <w:tcPr>
            <w:tcW w:type="dxa" w:w="3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Where did the first relevant chunk rank in the retrieval results?</w:t>
            </w:r>
          </w:p>
        </w:tc>
        <w:tc>
          <w:tcPr>
            <w:tcW w:type="dxa" w:w="36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Custom — mean reciprocal rank across evalset</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10. Week 1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FCE7" w:val="clear"/>
            <w:tcMar>
              <w:top w:type="dxa" w:w="140"/>
              <w:left w:type="dxa" w:w="220"/>
              <w:bottom w:type="dxa" w:w="140"/>
              <w:right w:type="dxa" w:w="220"/>
            </w:tcMar>
          </w:tcPr>
          <w:p>
            <w:r>
              <w:rPr>
                <w:rFonts w:ascii="Arial" w:cs="Arial" w:eastAsia="Arial" w:hAnsi="Arial"/>
                <w:b/>
                <w:bCs/>
                <w:color w:val="166534"/>
                <w:sz w:val="20"/>
                <w:szCs w:val="20"/>
              </w:rPr>
              <w:t xml:space="preserve">✦  All Day 1–7 targets produce a demo-able, shareable open source release. Day 7 output is the public GitHub repo launch.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920"/>
        <w:gridCol w:w="4560"/>
        <w:gridCol w:w="2400"/>
      </w:tblGrid>
      <w:tr>
        <w:trPr>
          <w:tblHeader/>
        </w:trPr>
        <w:tc>
          <w:tcPr>
            <w:tcW w:type="dxa" w:w="48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Day</w:t>
            </w:r>
          </w:p>
        </w:tc>
        <w:tc>
          <w:tcPr>
            <w:tcW w:type="dxa" w:w="192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Focus</w:t>
            </w:r>
          </w:p>
        </w:tc>
        <w:tc>
          <w:tcPr>
            <w:tcW w:type="dxa" w:w="45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Deliverables</w:t>
            </w:r>
          </w:p>
        </w:tc>
        <w:tc>
          <w:tcPr>
            <w:tcW w:type="dxa" w:w="24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Done When</w:t>
            </w:r>
          </w:p>
        </w:tc>
      </w:tr>
      <w:tr>
        <w:tc>
          <w:tcPr>
            <w:tcW w:type="dxa" w:w="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1</w:t>
            </w:r>
          </w:p>
        </w:tc>
        <w:tc>
          <w:tcPr>
            <w:tcW w:type="dxa" w:w="19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Scaffold + Wizard</w:t>
            </w:r>
          </w:p>
        </w:tc>
        <w:tc>
          <w:tcPr>
            <w:tcW w:type="dxa" w:w="4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Repo structure, ragforge init wizard (questionary), ragforge.yaml schema v1, -y flag, ruamel.yaml with inline comments</w:t>
            </w:r>
          </w:p>
        </w:tc>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init produces valid commented yaml</w:t>
            </w:r>
          </w:p>
        </w:tc>
      </w:tr>
      <w:tr>
        <w:tc>
          <w:tcPr>
            <w:tcW w:type="dxa" w:w="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2</w:t>
            </w:r>
          </w:p>
        </w:tc>
        <w:tc>
          <w:tcPr>
            <w:tcW w:type="dxa" w:w="192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Ingestion Core</w:t>
            </w:r>
          </w:p>
        </w:tc>
        <w:tc>
          <w:tcPr>
            <w:tcW w:type="dxa" w:w="4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PDF + DOCX loaders, semantic + fixed chunking, OpenAI + sentence-transformers embedder, Chroma adapter, ingest run JSON</w:t>
            </w:r>
          </w:p>
        </w:tc>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ingest indexes a real PDF</w:t>
            </w:r>
          </w:p>
        </w:tc>
      </w:tr>
      <w:tr>
        <w:tc>
          <w:tcPr>
            <w:tcW w:type="dxa" w:w="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3</w:t>
            </w:r>
          </w:p>
        </w:tc>
        <w:tc>
          <w:tcPr>
            <w:tcW w:type="dxa" w:w="19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Retrieval + Query</w:t>
            </w:r>
          </w:p>
        </w:tc>
        <w:tc>
          <w:tcPr>
            <w:tcW w:type="dxa" w:w="4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Dense retrieval, BM25 + dense hybrid, Cohere reranker adapter, ragforge query CLI with citation output</w:t>
            </w:r>
          </w:p>
        </w:tc>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query returns cited answer with latency</w:t>
            </w:r>
          </w:p>
        </w:tc>
      </w:tr>
      <w:tr>
        <w:tc>
          <w:tcPr>
            <w:tcW w:type="dxa" w:w="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w:t>
            </w:r>
          </w:p>
        </w:tc>
        <w:tc>
          <w:tcPr>
            <w:tcW w:type="dxa" w:w="192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Observability MVP</w:t>
            </w:r>
          </w:p>
        </w:tc>
        <w:tc>
          <w:tcPr>
            <w:tcW w:type="dxa" w:w="4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4-layer metric collectors, Langfuse exporter, console JSON fallback, .ragforge/runs/ writer, alert threshold config</w:t>
            </w:r>
          </w:p>
        </w:tc>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Langfuse shows ingest + retrieval + gen traces</w:t>
            </w:r>
          </w:p>
        </w:tc>
      </w:tr>
      <w:tr>
        <w:tc>
          <w:tcPr>
            <w:tcW w:type="dxa" w:w="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5</w:t>
            </w:r>
          </w:p>
        </w:tc>
        <w:tc>
          <w:tcPr>
            <w:tcW w:type="dxa" w:w="19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 + Gate</w:t>
            </w:r>
          </w:p>
        </w:tc>
        <w:tc>
          <w:tcPr>
            <w:tcW w:type="dxa" w:w="4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integration, synthetic dataset generator, eval run + compare + gate commands, GitHub Actions example workflow</w:t>
            </w:r>
          </w:p>
        </w:tc>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 eval gate returns exit code 1 on regression</w:t>
            </w:r>
          </w:p>
        </w:tc>
      </w:tr>
      <w:tr>
        <w:tc>
          <w:tcPr>
            <w:tcW w:type="dxa" w:w="48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6</w:t>
            </w:r>
          </w:p>
        </w:tc>
        <w:tc>
          <w:tcPr>
            <w:tcW w:type="dxa" w:w="192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 Skills MVP</w:t>
            </w:r>
          </w:p>
        </w:tc>
        <w:tc>
          <w:tcPr>
            <w:tcW w:type="dxa" w:w="4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All 6 skill.md files authored with examples and decision trees, npx skills add ragforge/skills works, tested on Claude Code + Gemini CLI</w:t>
            </w:r>
          </w:p>
        </w:tc>
        <w:tc>
          <w:tcPr>
            <w:tcW w:type="dxa" w:w="24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Skills visible in /skills on two coding agents</w:t>
            </w:r>
          </w:p>
        </w:tc>
      </w:tr>
      <w:tr>
        <w:tc>
          <w:tcPr>
            <w:tcW w:type="dxa" w:w="48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7</w:t>
            </w:r>
          </w:p>
        </w:tc>
        <w:tc>
          <w:tcPr>
            <w:tcW w:type="dxa" w:w="19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Packaging + Launch</w:t>
            </w:r>
          </w:p>
        </w:tc>
        <w:tc>
          <w:tcPr>
            <w:tcW w:type="dxa" w:w="4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Docker image, pip package, README with demo GIF, CONTRIBUTING.md adapter guide, Apache 2.0 LICENSE, GitHub release v0.1.0</w:t>
            </w:r>
          </w:p>
        </w:tc>
        <w:tc>
          <w:tcPr>
            <w:tcW w:type="dxa" w:w="24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pip install ragforge works, public repo live</w:t>
            </w:r>
          </w:p>
        </w:tc>
      </w:tr>
    </w:tbl>
    <w:p>
      <w:pPr>
        <w:spacing w:after="0" w:before="0"/>
      </w:pPr>
      <w:r>
        <w:t xml:space="preserve"/>
      </w:r>
    </w:p>
    <w:p>
      <w:pPr>
        <w:pStyle w:val="Heading2"/>
        <w:spacing w:after="120" w:before="280"/>
      </w:pPr>
      <w:r>
        <w:rPr>
          <w:rFonts w:ascii="Arial" w:cs="Arial" w:eastAsia="Arial" w:hAnsi="Arial"/>
          <w:b/>
          <w:bCs/>
          <w:color w:val="0F3460"/>
          <w:sz w:val="28"/>
          <w:szCs w:val="28"/>
        </w:rPr>
        <w:t xml:space="preserve">10.1  MVP Success Criteria</w:t>
      </w:r>
    </w:p>
    <w:p>
      <w:pPr>
        <w:pStyle w:val="ListParagraph"/>
        <w:numPr>
          <w:ilvl w:val="0"/>
          <w:numId w:val="2"/>
        </w:numPr>
        <w:spacing w:after="60" w:before="60"/>
      </w:pPr>
      <w:r>
        <w:rPr>
          <w:rFonts w:ascii="Arial" w:cs="Arial" w:eastAsia="Arial" w:hAnsi="Arial"/>
          <w:b/>
          <w:bCs/>
          <w:color w:val="1A1A1A"/>
          <w:sz w:val="22"/>
          <w:szCs w:val="22"/>
        </w:rPr>
        <w:t xml:space="preserve">ragforge init my-project -y produces a working local pipeline in under 5 minutes</w:t>
      </w:r>
    </w:p>
    <w:p>
      <w:pPr>
        <w:pStyle w:val="ListParagraph"/>
        <w:numPr>
          <w:ilvl w:val="0"/>
          <w:numId w:val="2"/>
        </w:numPr>
        <w:spacing w:after="60" w:before="60"/>
      </w:pPr>
      <w:r>
        <w:rPr>
          <w:rFonts w:ascii="Arial" w:cs="Arial" w:eastAsia="Arial" w:hAnsi="Arial"/>
          <w:b/>
          <w:bCs/>
          <w:color w:val="1A1A1A"/>
          <w:sz w:val="22"/>
          <w:szCs w:val="22"/>
        </w:rPr>
        <w:t xml:space="preserve">ragforge eval gate integrates as a single step in a GitHub Actions workflow</w:t>
      </w:r>
    </w:p>
    <w:p>
      <w:pPr>
        <w:pStyle w:val="ListParagraph"/>
        <w:numPr>
          <w:ilvl w:val="0"/>
          <w:numId w:val="2"/>
        </w:numPr>
        <w:spacing w:after="60" w:before="60"/>
      </w:pPr>
      <w:r>
        <w:rPr>
          <w:rFonts w:ascii="Arial" w:cs="Arial" w:eastAsia="Arial" w:hAnsi="Arial"/>
          <w:b/>
          <w:bCs/>
          <w:color w:val="1A1A1A"/>
          <w:sz w:val="22"/>
          <w:szCs w:val="22"/>
        </w:rPr>
        <w:t xml:space="preserve">RAG Skills install and are visible on Claude Code and Gemini CLI without the ragforge CLI installed</w:t>
      </w:r>
    </w:p>
    <w:p>
      <w:pPr>
        <w:pStyle w:val="ListParagraph"/>
        <w:numPr>
          <w:ilvl w:val="0"/>
          <w:numId w:val="2"/>
        </w:numPr>
        <w:spacing w:after="60" w:before="60"/>
      </w:pPr>
      <w:r>
        <w:rPr>
          <w:rFonts w:ascii="Arial" w:cs="Arial" w:eastAsia="Arial" w:hAnsi="Arial"/>
          <w:b/>
          <w:bCs/>
          <w:color w:val="1A1A1A"/>
          <w:sz w:val="22"/>
          <w:szCs w:val="22"/>
        </w:rPr>
        <w:t xml:space="preserve">Langfuse dashboard shows all 4 metric layers populated after one ragforge query run</w:t>
      </w:r>
    </w:p>
    <w:p>
      <w:pPr>
        <w:pStyle w:val="ListParagraph"/>
        <w:numPr>
          <w:ilvl w:val="0"/>
          <w:numId w:val="2"/>
        </w:numPr>
        <w:spacing w:after="60" w:before="60"/>
      </w:pPr>
      <w:r>
        <w:rPr>
          <w:rFonts w:ascii="Arial" w:cs="Arial" w:eastAsia="Arial" w:hAnsi="Arial"/>
          <w:b/>
          <w:bCs/>
          <w:color w:val="1A1A1A"/>
          <w:sz w:val="22"/>
          <w:szCs w:val="22"/>
        </w:rPr>
        <w:t xml:space="preserve">100% of adapters are swappable via ragforge.yaml with zero code changes</w:t>
      </w:r>
    </w:p>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11. Open Source Strategy</w:t>
      </w:r>
    </w:p>
    <w:p>
      <w:pPr>
        <w:pStyle w:val="Heading2"/>
        <w:spacing w:after="120" w:before="280"/>
      </w:pPr>
      <w:r>
        <w:rPr>
          <w:rFonts w:ascii="Arial" w:cs="Arial" w:eastAsia="Arial" w:hAnsi="Arial"/>
          <w:b/>
          <w:bCs/>
          <w:color w:val="0F3460"/>
          <w:sz w:val="28"/>
          <w:szCs w:val="28"/>
        </w:rPr>
        <w:t xml:space="preserve">11.1  License &amp; Contribution Model</w:t>
      </w:r>
    </w:p>
    <w:p>
      <w:pPr>
        <w:spacing w:after="80" w:before="80"/>
      </w:pPr>
      <w:r>
        <w:rPr>
          <w:rFonts w:ascii="Arial" w:cs="Arial" w:eastAsia="Arial" w:hAnsi="Arial"/>
          <w:b w:val="false"/>
          <w:bCs w:val="false"/>
          <w:i w:val="false"/>
          <w:iCs w:val="false"/>
          <w:color w:val="1A1A1A"/>
          <w:sz w:val="22"/>
          <w:szCs w:val="22"/>
        </w:rPr>
        <w:t xml:space="preserve">Apache 2.0. Permissive enough for enterprise adoption, compatible with PyTorch, Transformers, Ragas, and LangChain licenses. Three contribution surfaces ordered by barrier-to-entry:</w:t>
      </w:r>
    </w:p>
    <w:p>
      <w:pPr>
        <w:spacing w:after="0" w:before="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adapters/ — implement one abstract base class + one integration test. Primary engineering contribution surface.</w:t>
      </w:r>
    </w:p>
    <w:p>
      <w:pPr>
        <w:pStyle w:val="ListParagraph"/>
        <w:numPr>
          <w:ilvl w:val="0"/>
          <w:numId w:val="2"/>
        </w:numPr>
        <w:spacing w:after="60" w:before="60"/>
      </w:pPr>
      <w:r>
        <w:rPr>
          <w:rFonts w:ascii="Arial" w:cs="Arial" w:eastAsia="Arial" w:hAnsi="Arial"/>
          <w:b/>
          <w:bCs/>
          <w:color w:val="1A1A1A"/>
          <w:sz w:val="22"/>
          <w:szCs w:val="22"/>
        </w:rPr>
        <w:t xml:space="preserve">skills/ — Markdown only. Domain experts who are not software engineers can contribute RAG knowledge.</w:t>
      </w:r>
    </w:p>
    <w:p>
      <w:pPr>
        <w:pStyle w:val="ListParagraph"/>
        <w:numPr>
          <w:ilvl w:val="0"/>
          <w:numId w:val="2"/>
        </w:numPr>
        <w:spacing w:after="60" w:before="60"/>
      </w:pPr>
      <w:r>
        <w:rPr>
          <w:rFonts w:ascii="Arial" w:cs="Arial" w:eastAsia="Arial" w:hAnsi="Arial"/>
          <w:b/>
          <w:bCs/>
          <w:color w:val="1A1A1A"/>
          <w:sz w:val="22"/>
          <w:szCs w:val="22"/>
        </w:rPr>
        <w:t xml:space="preserve">templates/ — yaml only. Community use-case templates are high-value and low-risk.</w:t>
      </w:r>
    </w:p>
    <w:p>
      <w:pPr>
        <w:spacing w:after="0" w:before="0"/>
      </w:pPr>
      <w:r>
        <w:t xml:space="preserve"/>
      </w:r>
    </w:p>
    <w:p>
      <w:pPr>
        <w:pStyle w:val="Heading2"/>
        <w:spacing w:after="120" w:before="280"/>
      </w:pPr>
      <w:r>
        <w:rPr>
          <w:rFonts w:ascii="Arial" w:cs="Arial" w:eastAsia="Arial" w:hAnsi="Arial"/>
          <w:b/>
          <w:bCs/>
          <w:color w:val="0F3460"/>
          <w:sz w:val="28"/>
          <w:szCs w:val="28"/>
        </w:rPr>
        <w:t xml:space="preserve">11.2  Traction Hooks</w:t>
      </w:r>
    </w:p>
    <w:p>
      <w:pPr>
        <w:pStyle w:val="ListParagraph"/>
        <w:numPr>
          <w:ilvl w:val="0"/>
          <w:numId w:val="2"/>
        </w:numPr>
        <w:spacing w:after="60" w:before="60"/>
      </w:pPr>
      <w:r>
        <w:rPr>
          <w:rFonts w:ascii="Arial" w:cs="Arial" w:eastAsia="Arial" w:hAnsi="Arial"/>
          <w:b w:val="false"/>
          <w:bCs w:val="false"/>
          <w:color w:val="1A1A1A"/>
          <w:sz w:val="22"/>
          <w:szCs w:val="22"/>
        </w:rPr>
        <w:t xml:space="preserve">ragforge init demo GIF — primary acquisition asset. Must show wizard → query → answer in under 60 seconds of screen time.</w:t>
      </w:r>
    </w:p>
    <w:p>
      <w:pPr>
        <w:pStyle w:val="ListParagraph"/>
        <w:numPr>
          <w:ilvl w:val="0"/>
          <w:numId w:val="2"/>
        </w:numPr>
        <w:spacing w:after="60" w:before="60"/>
      </w:pPr>
      <w:r>
        <w:rPr>
          <w:rFonts w:ascii="Arial" w:cs="Arial" w:eastAsia="Arial" w:hAnsi="Arial"/>
          <w:b w:val="false"/>
          <w:bCs w:val="false"/>
          <w:color w:val="1A1A1A"/>
          <w:sz w:val="22"/>
          <w:szCs w:val="22"/>
        </w:rPr>
        <w:t xml:space="preserve">Observability dashboard screenshot — 4 layers, clean UI. The shareable image for X / LinkedIn launch post.</w:t>
      </w:r>
    </w:p>
    <w:p>
      <w:pPr>
        <w:pStyle w:val="ListParagraph"/>
        <w:numPr>
          <w:ilvl w:val="0"/>
          <w:numId w:val="2"/>
        </w:numPr>
        <w:spacing w:after="60" w:before="60"/>
      </w:pPr>
      <w:r>
        <w:rPr>
          <w:rFonts w:ascii="Arial" w:cs="Arial" w:eastAsia="Arial" w:hAnsi="Arial"/>
          <w:b w:val="false"/>
          <w:bCs w:val="false"/>
          <w:color w:val="1A1A1A"/>
          <w:sz w:val="22"/>
          <w:szCs w:val="22"/>
        </w:rPr>
        <w:t xml:space="preserve">Skills install flow — one command, visible in /skills — hooks the coding agent developer community independently of the CLI.</w:t>
      </w:r>
    </w:p>
    <w:p>
      <w:pPr>
        <w:pStyle w:val="ListParagraph"/>
        <w:numPr>
          <w:ilvl w:val="0"/>
          <w:numId w:val="2"/>
        </w:numPr>
        <w:spacing w:after="60" w:before="60"/>
      </w:pPr>
      <w:r>
        <w:rPr>
          <w:rFonts w:ascii="Arial" w:cs="Arial" w:eastAsia="Arial" w:hAnsi="Arial"/>
          <w:b w:val="false"/>
          <w:bCs w:val="false"/>
          <w:color w:val="1A1A1A"/>
          <w:sz w:val="22"/>
          <w:szCs w:val="22"/>
        </w:rPr>
        <w:t xml:space="preserve">templates/industrial-docs/ — positions ragforge in manufacturing / enterprise document AI. Unique vs general RAG tools.</w:t>
      </w:r>
    </w:p>
    <w:p>
      <w:pPr>
        <w:spacing w:after="0" w:before="0"/>
      </w:pPr>
      <w:r>
        <w:t xml:space="preserve"/>
      </w:r>
    </w:p>
    <w:p>
      <w:pPr>
        <w:pStyle w:val="Heading2"/>
        <w:spacing w:after="120" w:before="280"/>
      </w:pPr>
      <w:r>
        <w:rPr>
          <w:rFonts w:ascii="Arial" w:cs="Arial" w:eastAsia="Arial" w:hAnsi="Arial"/>
          <w:b/>
          <w:bCs/>
          <w:color w:val="0F3460"/>
          <w:sz w:val="28"/>
          <w:szCs w:val="28"/>
        </w:rPr>
        <w:t xml:space="preserve">11.3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Dimension</w:t>
            </w:r>
          </w:p>
        </w:tc>
        <w:tc>
          <w:tcPr>
            <w:tcW w:type="dxa" w:w="20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LlamaIndex</w:t>
            </w:r>
          </w:p>
        </w:tc>
        <w:tc>
          <w:tcPr>
            <w:tcW w:type="dxa" w:w="20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LangChain</w:t>
            </w:r>
          </w:p>
        </w:tc>
        <w:tc>
          <w:tcPr>
            <w:tcW w:type="dxa" w:w="25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ragforge</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Entry point</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Python code</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Python code</w:t>
            </w:r>
          </w:p>
        </w:tc>
        <w:tc>
          <w:tcPr>
            <w:tcW w:type="dxa" w:w="2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CLI wizard</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Config surface</w:t>
            </w:r>
          </w:p>
        </w:tc>
        <w:tc>
          <w:tcPr>
            <w:tcW w:type="dxa" w:w="2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 code</w:t>
            </w:r>
          </w:p>
        </w:tc>
        <w:tc>
          <w:tcPr>
            <w:tcW w:type="dxa" w:w="2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In code</w:t>
            </w:r>
          </w:p>
        </w:tc>
        <w:tc>
          <w:tcPr>
            <w:tcW w:type="dxa" w:w="2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Observability layers</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1 (gen only)</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1 (gen only)</w:t>
            </w:r>
          </w:p>
        </w:tc>
        <w:tc>
          <w:tcPr>
            <w:tcW w:type="dxa" w:w="2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 (all layers)</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Eval CI gate</w:t>
            </w:r>
          </w:p>
        </w:tc>
        <w:tc>
          <w:tcPr>
            <w:tcW w:type="dxa" w:w="2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Manual</w:t>
            </w:r>
          </w:p>
        </w:tc>
        <w:tc>
          <w:tcPr>
            <w:tcW w:type="dxa" w:w="2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Manual</w:t>
            </w:r>
          </w:p>
        </w:tc>
        <w:tc>
          <w:tcPr>
            <w:tcW w:type="dxa" w:w="2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Native</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Coding agent skills</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None</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None</w:t>
            </w:r>
          </w:p>
        </w:tc>
        <w:tc>
          <w:tcPr>
            <w:tcW w:type="dxa" w:w="2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First-class</w:t>
            </w:r>
          </w:p>
        </w:tc>
      </w:tr>
      <w:tr>
        <w:tc>
          <w:tcPr>
            <w:tcW w:type="dxa" w:w="28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Time to first RAG</w:t>
            </w:r>
          </w:p>
        </w:tc>
        <w:tc>
          <w:tcPr>
            <w:tcW w:type="dxa" w:w="2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30–60 min</w:t>
            </w:r>
          </w:p>
        </w:tc>
        <w:tc>
          <w:tcPr>
            <w:tcW w:type="dxa" w:w="20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30–60 min</w:t>
            </w:r>
          </w:p>
        </w:tc>
        <w:tc>
          <w:tcPr>
            <w:tcW w:type="dxa" w:w="25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&lt; 5 min</w:t>
            </w:r>
          </w:p>
        </w:tc>
      </w:tr>
      <w:tr>
        <w:tc>
          <w:tcPr>
            <w:tcW w:type="dxa" w:w="28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Provider lock-in</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Low</w:t>
            </w:r>
          </w:p>
        </w:tc>
        <w:tc>
          <w:tcPr>
            <w:tcW w:type="dxa" w:w="20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Low</w:t>
            </w:r>
          </w:p>
        </w:tc>
        <w:tc>
          <w:tcPr>
            <w:tcW w:type="dxa" w:w="25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Zero</w:t>
            </w:r>
          </w:p>
        </w:tc>
      </w:tr>
    </w:tbl>
    <w:p>
      <w:pPr>
        <w:spacing w:after="0" w:before="0"/>
      </w:pPr>
      <w:r>
        <w:t xml:space="preserve"/>
      </w:r>
    </w:p>
    <w:p>
      <w:r>
        <w:br w:type="page"/>
      </w:r>
    </w:p>
    <w:p>
      <w:pPr>
        <w:pStyle w:val="Heading1"/>
        <w:pBdr>
          <w:bottom w:val="single" w:color="E94560" w:sz="6" w:space="6"/>
        </w:pBdr>
        <w:spacing w:after="180" w:before="400"/>
      </w:pPr>
      <w:r>
        <w:rPr>
          <w:rFonts w:ascii="Arial" w:cs="Arial" w:eastAsia="Arial" w:hAnsi="Arial"/>
          <w:b/>
          <w:bCs/>
          <w:color w:val="1A1A2E"/>
          <w:sz w:val="42"/>
          <w:szCs w:val="4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200"/>
        <w:gridCol w:w="4600"/>
      </w:tblGrid>
      <w:tr>
        <w:trPr>
          <w:tblHeader/>
        </w:trPr>
        <w:tc>
          <w:tcPr>
            <w:tcW w:type="dxa" w:w="36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w:t>
            </w:r>
          </w:p>
        </w:tc>
        <w:tc>
          <w:tcPr>
            <w:tcW w:type="dxa" w:w="3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Risk</w:t>
            </w:r>
          </w:p>
        </w:tc>
        <w:tc>
          <w:tcPr>
            <w:tcW w:type="dxa" w:w="12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Severity</w:t>
            </w:r>
          </w:p>
        </w:tc>
        <w:tc>
          <w:tcPr>
            <w:tcW w:type="dxa" w:w="460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Mitigation</w:t>
            </w:r>
          </w:p>
        </w:tc>
      </w:tr>
      <w:tr>
        <w:tc>
          <w:tcPr>
            <w:tcW w:type="dxa" w:w="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1</w:t>
            </w:r>
          </w:p>
        </w:tc>
        <w:tc>
          <w:tcPr>
            <w:tcW w:type="dxa" w:w="3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Scope creep — too many adapters in Week 1 delays core CLI</w:t>
            </w:r>
          </w:p>
        </w:tc>
        <w:tc>
          <w:tcPr>
            <w:tcW w:type="dxa" w:w="1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High</w:t>
            </w:r>
          </w:p>
        </w:tc>
        <w:tc>
          <w:tcPr>
            <w:tcW w:type="dxa" w:w="4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Hard freeze: only MVP adapters in §8 ship in v0.1. All others filed as issues.</w:t>
            </w:r>
          </w:p>
        </w:tc>
      </w:tr>
      <w:tr>
        <w:tc>
          <w:tcPr>
            <w:tcW w:type="dxa" w:w="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2</w:t>
            </w:r>
          </w:p>
        </w:tc>
        <w:tc>
          <w:tcPr>
            <w:tcW w:type="dxa" w:w="3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Skills standard fragmentation — agents implement incompatible formats</w:t>
            </w:r>
          </w:p>
        </w:tc>
        <w:tc>
          <w:tcPr>
            <w:tcW w:type="dxa" w:w="1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Medium</w:t>
            </w:r>
          </w:p>
        </w:tc>
        <w:tc>
          <w:tcPr>
            <w:tcW w:type="dxa" w:w="4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Target npx skills add standard (agentskills.io) only. Test on Claude Code + Gemini CLI in MVP.</w:t>
            </w:r>
          </w:p>
        </w:tc>
      </w:tr>
      <w:tr>
        <w:tc>
          <w:tcPr>
            <w:tcW w:type="dxa" w:w="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3</w:t>
            </w:r>
          </w:p>
        </w:tc>
        <w:tc>
          <w:tcPr>
            <w:tcW w:type="dxa" w:w="3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Langfuse self-hosting complexity raises barrier for personal users</w:t>
            </w:r>
          </w:p>
        </w:tc>
        <w:tc>
          <w:tcPr>
            <w:tcW w:type="dxa" w:w="1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Medium</w:t>
            </w:r>
          </w:p>
        </w:tc>
        <w:tc>
          <w:tcPr>
            <w:tcW w:type="dxa" w:w="4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Console JSON exporter is always-on fallback. Langfuse is optional. Doc a Docker Compose one-liner.</w:t>
            </w:r>
          </w:p>
        </w:tc>
      </w:tr>
      <w:tr>
        <w:tc>
          <w:tcPr>
            <w:tcW w:type="dxa" w:w="36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4</w:t>
            </w:r>
          </w:p>
        </w:tc>
        <w:tc>
          <w:tcPr>
            <w:tcW w:type="dxa" w:w="3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Ragas eval cost — synthetic generation uses LLM tokens</w:t>
            </w:r>
          </w:p>
        </w:tc>
        <w:tc>
          <w:tcPr>
            <w:tcW w:type="dxa" w:w="12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Low</w:t>
            </w:r>
          </w:p>
        </w:tc>
        <w:tc>
          <w:tcPr>
            <w:tcW w:type="dxa" w:w="460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Synthetic generation is opt-in (eval generate). Gate runs against user-supplied evalset at zero LLM cost.</w:t>
            </w:r>
          </w:p>
        </w:tc>
      </w:tr>
      <w:tr>
        <w:tc>
          <w:tcPr>
            <w:tcW w:type="dxa" w:w="36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5</w:t>
            </w:r>
          </w:p>
        </w:tc>
        <w:tc>
          <w:tcPr>
            <w:tcW w:type="dxa" w:w="3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ragforge.yaml schema churn breaks existing projects on upgrade</w:t>
            </w:r>
          </w:p>
        </w:tc>
        <w:tc>
          <w:tcPr>
            <w:tcW w:type="dxa" w:w="12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Low</w:t>
            </w:r>
          </w:p>
        </w:tc>
        <w:tc>
          <w:tcPr>
            <w:tcW w:type="dxa" w:w="460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Schema versioned from v0.1. Migration guide generated by ragforge migrate command (v0.2 feature).</w:t>
            </w:r>
          </w:p>
        </w:tc>
      </w:tr>
    </w:tbl>
    <w:p>
      <w:pPr>
        <w:spacing w:after="0" w:before="0"/>
      </w:pPr>
      <w:r>
        <w:t xml:space="preserve"/>
      </w:r>
    </w:p>
    <w:p>
      <w:pPr>
        <w:spacing w:after="0" w:before="0"/>
      </w:pPr>
      <w:r>
        <w:t xml:space="preserve"/>
      </w:r>
    </w:p>
    <w:p>
      <w:pPr>
        <w:pStyle w:val="Heading2"/>
        <w:spacing w:after="120" w:before="280"/>
      </w:pPr>
      <w:r>
        <w:rPr>
          <w:rFonts w:ascii="Arial" w:cs="Arial" w:eastAsia="Arial" w:hAnsi="Arial"/>
          <w:b/>
          <w:bCs/>
          <w:color w:val="0F3460"/>
          <w:sz w:val="28"/>
          <w:szCs w:val="28"/>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Role</w:t>
            </w:r>
          </w:p>
        </w:tc>
        <w:tc>
          <w:tcPr>
            <w:tcW w:type="dxa" w:w="312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Name</w:t>
            </w:r>
          </w:p>
        </w:tc>
        <w:tc>
          <w:tcPr>
            <w:tcW w:type="dxa" w:w="3120"/>
            <w:tcBorders>
              <w:top w:val="single" w:color="D4D7E0" w:sz="1"/>
              <w:left w:val="single" w:color="D4D7E0" w:sz="1"/>
              <w:bottom w:val="single" w:color="D4D7E0" w:sz="1"/>
              <w:right w:val="single" w:color="D4D7E0" w:sz="1"/>
            </w:tcBorders>
            <w:shd w:fill="1A1A2E" w:val="clear"/>
            <w:tcMar>
              <w:top w:type="dxa" w:w="100"/>
              <w:left w:type="dxa" w:w="140"/>
              <w:bottom w:type="dxa" w:w="100"/>
              <w:right w:type="dxa" w:w="140"/>
            </w:tcMar>
          </w:tcPr>
          <w:p>
            <w:pPr>
              <w:jc w:val="left"/>
            </w:pPr>
            <w:r>
              <w:rPr>
                <w:rFonts w:ascii="Arial" w:cs="Arial" w:eastAsia="Arial" w:hAnsi="Arial"/>
                <w:b/>
                <w:bCs/>
                <w:i w:val="false"/>
                <w:iCs w:val="false"/>
                <w:color w:val="FFFFFF"/>
                <w:sz w:val="18"/>
                <w:szCs w:val="18"/>
              </w:rPr>
              <w:t xml:space="preserve">Status</w:t>
            </w:r>
          </w:p>
        </w:tc>
      </w:tr>
      <w:tr>
        <w:tc>
          <w:tcPr>
            <w:tcW w:type="dxa" w:w="31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Author / Product</w:t>
            </w:r>
          </w:p>
        </w:tc>
        <w:tc>
          <w:tcPr>
            <w:tcW w:type="dxa" w:w="31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DEVANK</w:t>
            </w:r>
          </w:p>
        </w:tc>
        <w:tc>
          <w:tcPr>
            <w:tcW w:type="dxa" w:w="31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Draft</w:t>
            </w:r>
          </w:p>
        </w:tc>
      </w:tr>
      <w:tr>
        <w:tc>
          <w:tcPr>
            <w:tcW w:type="dxa" w:w="312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Engineering Lead</w:t>
            </w:r>
          </w:p>
        </w:tc>
        <w:tc>
          <w:tcPr>
            <w:tcW w:type="dxa" w:w="312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t>
            </w:r>
          </w:p>
        </w:tc>
        <w:tc>
          <w:tcPr>
            <w:tcW w:type="dxa" w:w="3120"/>
            <w:tcBorders>
              <w:top w:val="single" w:color="D4D7E0" w:sz="1"/>
              <w:left w:val="single" w:color="D4D7E0" w:sz="1"/>
              <w:bottom w:val="single" w:color="D4D7E0" w:sz="1"/>
              <w:right w:val="single" w:color="D4D7E0" w:sz="1"/>
            </w:tcBorders>
            <w:shd w:fill="F9FAFB"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Pending Review</w:t>
            </w:r>
          </w:p>
        </w:tc>
      </w:tr>
      <w:tr>
        <w:tc>
          <w:tcPr>
            <w:tcW w:type="dxa" w:w="31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Stakeholder</w:t>
            </w:r>
          </w:p>
        </w:tc>
        <w:tc>
          <w:tcPr>
            <w:tcW w:type="dxa" w:w="31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w:t>
            </w:r>
          </w:p>
        </w:tc>
        <w:tc>
          <w:tcPr>
            <w:tcW w:type="dxa" w:w="3120"/>
            <w:tcBorders>
              <w:top w:val="single" w:color="D4D7E0" w:sz="1"/>
              <w:left w:val="single" w:color="D4D7E0" w:sz="1"/>
              <w:bottom w:val="single" w:color="D4D7E0" w:sz="1"/>
              <w:right w:val="single" w:color="D4D7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8"/>
                <w:szCs w:val="18"/>
              </w:rPr>
              <w:t xml:space="preserve">Pending Review</w:t>
            </w:r>
          </w:p>
        </w:tc>
      </w:tr>
    </w:tbl>
    <w:p>
      <w:pPr>
        <w:spacing w:after="0" w:before="0"/>
      </w:pPr>
      <w:r>
        <w:t xml:space="preserve"/>
      </w:r>
    </w:p>
    <w:p>
      <w:pPr>
        <w:spacing w:after="0" w:before="0"/>
      </w:pPr>
      <w:r>
        <w:t xml:space="preserve"/>
      </w:r>
    </w:p>
    <w:p>
      <w:pPr>
        <w:spacing w:after="80" w:before="80"/>
      </w:pPr>
      <w:r>
        <w:rPr>
          <w:rFonts w:ascii="Arial" w:cs="Arial" w:eastAsia="Arial" w:hAnsi="Arial"/>
          <w:b w:val="false"/>
          <w:bCs w:val="false"/>
          <w:i/>
          <w:iCs/>
          <w:color w:val="5A5A7A"/>
          <w:sz w:val="22"/>
          <w:szCs w:val="22"/>
        </w:rPr>
        <w:t xml:space="preserve">End of Document — ragforge PRD v0.1</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7E0" w:sz="3" w:space="4"/>
      </w:pBdr>
      <w:tabs>
        <w:tab w:val="right" w:pos="9360"/>
      </w:tabs>
      <w:spacing w:after="0" w:before="100"/>
    </w:pPr>
    <w:r>
      <w:rPr>
        <w:rFonts w:ascii="Arial" w:cs="Arial" w:eastAsia="Arial" w:hAnsi="Arial"/>
        <w:color w:val="5A5A7A"/>
        <w:sz w:val="17"/>
        <w:szCs w:val="17"/>
      </w:rPr>
      <w:t xml:space="preserve">YMSLI AI Team  —  April 2026</w:t>
    </w:r>
    <w:r>
      <w:rPr>
        <w:rFonts w:ascii="Arial" w:cs="Arial" w:eastAsia="Arial" w:hAnsi="Arial"/>
      </w:rPr>
      <w:t xml:space="preserve">	</w:t>
    </w:r>
    <w:r>
      <w:rPr>
        <w:rFonts w:ascii="Arial" w:cs="Arial" w:eastAsia="Arial" w:hAnsi="Arial"/>
        <w:color w:val="5A5A7A"/>
        <w:sz w:val="17"/>
        <w:szCs w:val="17"/>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360"/>
      </w:tabs>
      <w:spacing w:after="120" w:before="0"/>
    </w:pPr>
    <w:r>
      <w:rPr>
        <w:rFonts w:ascii="Arial" w:cs="Arial" w:eastAsia="Arial" w:hAnsi="Arial"/>
        <w:b/>
        <w:bCs/>
        <w:color w:val="1A1A2E"/>
        <w:sz w:val="18"/>
        <w:szCs w:val="18"/>
      </w:rPr>
      <w:t xml:space="preserve">ragforge</w:t>
    </w:r>
    <w:r>
      <w:rPr>
        <w:rFonts w:ascii="Arial" w:cs="Arial" w:eastAsia="Arial" w:hAnsi="Arial"/>
        <w:color w:val="5A5A7A"/>
        <w:sz w:val="18"/>
        <w:szCs w:val="18"/>
      </w:rPr>
      <w:t xml:space="preserve">  /  Product Requirements Document  v0.1</w:t>
    </w:r>
    <w:r>
      <w:rPr>
        <w:rFonts w:ascii="Arial" w:cs="Arial" w:eastAsia="Arial" w:hAnsi="Arial"/>
        <w:color w:val="5A5A7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1A2E"/>
      <w:sz w:val="42"/>
      <w:szCs w:val="42"/>
    </w:rPr>
  </w:style>
  <w:style w:type="paragraph" w:styleId="Heading2">
    <w:name w:val="Heading 2"/>
    <w:basedOn w:val="Normal"/>
    <w:next w:val="Normal"/>
    <w:qFormat/>
    <w:pPr>
      <w:spacing w:after="12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2026-04-28T06:35:03.948Z</dcterms:created>
  <dcterms:modified xsi:type="dcterms:W3CDTF">2026-04-28T06:35:03.949Z</dcterms:modified>
</cp:coreProperties>
</file>

<file path=docProps/custom.xml><?xml version="1.0" encoding="utf-8"?>
<Properties xmlns="http://schemas.openxmlformats.org/officeDocument/2006/custom-properties" xmlns:vt="http://schemas.openxmlformats.org/officeDocument/2006/docPropsVTypes"/>
</file>