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B4B8A"/>
          <w:sz w:val="96"/>
          <w:szCs w:val="96"/>
        </w:rPr>
        <w:t xml:space="preserve">AURA</w:t>
      </w:r>
    </w:p>
    <w:p>
      <w:pPr>
        <w:spacing w:after="240"/>
        <w:jc w:val="center"/>
      </w:pPr>
      <w:r>
        <w:rPr>
          <w:i/>
          <w:iCs/>
          <w:color w:val="6B6B76"/>
          <w:sz w:val="32"/>
          <w:szCs w:val="32"/>
        </w:rPr>
        <w:t xml:space="preserve">The Life Operating System</w:t>
      </w:r>
    </w:p>
    <w:p>
      <w:pPr>
        <w:spacing w:before="720"/>
        <w:jc w:val="center"/>
      </w:pPr>
      <w:r>
        <w:rPr>
          <w:color w:val="1F1B2E"/>
          <w:sz w:val="26"/>
          <w:szCs w:val="26"/>
        </w:rPr>
        <w:t xml:space="preserve">Product Specification &amp; Launch Documentation</w:t>
      </w:r>
    </w:p>
    <w:p>
      <w:pPr>
        <w:spacing w:before="120"/>
        <w:jc w:val="center"/>
      </w:pPr>
      <w:r>
        <w:rPr>
          <w:color w:val="6B6B76"/>
          <w:sz w:val="24"/>
          <w:szCs w:val="24"/>
        </w:rPr>
        <w:t xml:space="preserve">iOS First — Switzerland Launch Market</w:t>
      </w:r>
    </w:p>
    <w:p>
      <w:pPr>
        <w:spacing w:before="1800"/>
        <w:jc w:val="center"/>
      </w:pPr>
      <w:r>
        <w:rPr>
          <w:color w:val="6B6B76"/>
          <w:sz w:val="20"/>
          <w:szCs w:val="20"/>
        </w:rPr>
        <w:t xml:space="preserve">Version 1.0 · September 2026</w:t>
      </w:r>
    </w:p>
    <w:p>
      <w:r>
        <w:br w:type="page"/>
      </w:r>
    </w:p>
    <w:p>
      <w:pPr>
        <w:pStyle w:val="Heading1"/>
        <w:spacing w:after="240" w:before="480"/>
      </w:pPr>
      <w:r>
        <w:t xml:space="preserve">Table of Contents</w:t>
      </w:r>
    </w:p>
    <w:p>
      <w:pPr>
        <w:pStyle w:val="ListParagraph"/>
        <w:numPr>
          <w:ilvl w:val="0"/>
          <w:numId w:val="1"/>
        </w:numPr>
        <w:spacing w:after="80" w:line="280"/>
      </w:pPr>
      <w:r>
        <w:t xml:space="preserve">1. Executive Summary</w:t>
      </w:r>
    </w:p>
    <w:p>
      <w:pPr>
        <w:pStyle w:val="ListParagraph"/>
        <w:numPr>
          <w:ilvl w:val="0"/>
          <w:numId w:val="1"/>
        </w:numPr>
        <w:spacing w:after="80" w:line="280"/>
      </w:pPr>
      <w:r>
        <w:t xml:space="preserve">2. Vision &amp; Problem Statement</w:t>
      </w:r>
    </w:p>
    <w:p>
      <w:pPr>
        <w:pStyle w:val="ListParagraph"/>
        <w:numPr>
          <w:ilvl w:val="0"/>
          <w:numId w:val="1"/>
        </w:numPr>
        <w:spacing w:after="80" w:line="280"/>
      </w:pPr>
      <w:r>
        <w:t xml:space="preserve">3. Market Rationale: Why Switzerland First</w:t>
      </w:r>
    </w:p>
    <w:p>
      <w:pPr>
        <w:pStyle w:val="ListParagraph"/>
        <w:numPr>
          <w:ilvl w:val="0"/>
          <w:numId w:val="1"/>
        </w:numPr>
        <w:spacing w:after="80" w:line="280"/>
      </w:pPr>
      <w:r>
        <w:t xml:space="preserve">4. Target Users &amp; Personas</w:t>
      </w:r>
    </w:p>
    <w:p>
      <w:pPr>
        <w:pStyle w:val="ListParagraph"/>
        <w:numPr>
          <w:ilvl w:val="0"/>
          <w:numId w:val="1"/>
        </w:numPr>
        <w:spacing w:after="80" w:line="280"/>
      </w:pPr>
      <w:r>
        <w:t xml:space="preserve">5. Product Architecture: The Seven Modules</w:t>
      </w:r>
    </w:p>
    <w:p>
      <w:pPr>
        <w:pStyle w:val="ListParagraph"/>
        <w:numPr>
          <w:ilvl w:val="0"/>
          <w:numId w:val="1"/>
        </w:numPr>
        <w:spacing w:after="80" w:line="280"/>
      </w:pPr>
      <w:r>
        <w:t xml:space="preserve">6. Module Specifications</w:t>
      </w:r>
    </w:p>
    <w:p>
      <w:pPr>
        <w:pStyle w:val="ListParagraph"/>
        <w:numPr>
          <w:ilvl w:val="0"/>
          <w:numId w:val="1"/>
        </w:numPr>
        <w:spacing w:after="80" w:line="280"/>
      </w:pPr>
      <w:r>
        <w:t xml:space="preserve">   6.1 Mail Manager (M)</w:t>
      </w:r>
    </w:p>
    <w:p>
      <w:pPr>
        <w:pStyle w:val="ListParagraph"/>
        <w:numPr>
          <w:ilvl w:val="0"/>
          <w:numId w:val="1"/>
        </w:numPr>
        <w:spacing w:after="80" w:line="280"/>
      </w:pPr>
      <w:r>
        <w:t xml:space="preserve">   6.2 Banking Manager (B)</w:t>
      </w:r>
    </w:p>
    <w:p>
      <w:pPr>
        <w:pStyle w:val="ListParagraph"/>
        <w:numPr>
          <w:ilvl w:val="0"/>
          <w:numId w:val="1"/>
        </w:numPr>
        <w:spacing w:after="80" w:line="280"/>
      </w:pPr>
      <w:r>
        <w:t xml:space="preserve">   6.3 Calendar Manager (K)</w:t>
      </w:r>
    </w:p>
    <w:p>
      <w:pPr>
        <w:pStyle w:val="ListParagraph"/>
        <w:numPr>
          <w:ilvl w:val="0"/>
          <w:numId w:val="1"/>
        </w:numPr>
        <w:spacing w:after="80" w:line="280"/>
      </w:pPr>
      <w:r>
        <w:t xml:space="preserve">   6.4 To-Do Manager (TD)</w:t>
      </w:r>
    </w:p>
    <w:p>
      <w:pPr>
        <w:pStyle w:val="ListParagraph"/>
        <w:numPr>
          <w:ilvl w:val="0"/>
          <w:numId w:val="1"/>
        </w:numPr>
        <w:spacing w:after="80" w:line="280"/>
      </w:pPr>
      <w:r>
        <w:t xml:space="preserve">   6.5 Time Manager (T)</w:t>
      </w:r>
    </w:p>
    <w:p>
      <w:pPr>
        <w:pStyle w:val="ListParagraph"/>
        <w:numPr>
          <w:ilvl w:val="0"/>
          <w:numId w:val="1"/>
        </w:numPr>
        <w:spacing w:after="80" w:line="280"/>
      </w:pPr>
      <w:r>
        <w:t xml:space="preserve">   6.6 Parking Manager (P)</w:t>
      </w:r>
    </w:p>
    <w:p>
      <w:pPr>
        <w:pStyle w:val="ListParagraph"/>
        <w:numPr>
          <w:ilvl w:val="0"/>
          <w:numId w:val="1"/>
        </w:numPr>
        <w:spacing w:after="80" w:line="280"/>
      </w:pPr>
      <w:r>
        <w:t xml:space="preserve">   6.7 Clothing Manager (C)</w:t>
      </w:r>
    </w:p>
    <w:p>
      <w:pPr>
        <w:pStyle w:val="ListParagraph"/>
        <w:numPr>
          <w:ilvl w:val="0"/>
          <w:numId w:val="1"/>
        </w:numPr>
        <w:spacing w:after="80" w:line="280"/>
      </w:pPr>
      <w:r>
        <w:t xml:space="preserve">7. Information Architecture &amp; Navigation</w:t>
      </w:r>
    </w:p>
    <w:p>
      <w:pPr>
        <w:pStyle w:val="ListParagraph"/>
        <w:numPr>
          <w:ilvl w:val="0"/>
          <w:numId w:val="1"/>
        </w:numPr>
        <w:spacing w:after="80" w:line="280"/>
      </w:pPr>
      <w:r>
        <w:t xml:space="preserve">8. UI/UX Design System</w:t>
      </w:r>
    </w:p>
    <w:p>
      <w:pPr>
        <w:pStyle w:val="ListParagraph"/>
        <w:numPr>
          <w:ilvl w:val="0"/>
          <w:numId w:val="1"/>
        </w:numPr>
        <w:spacing w:after="80" w:line="280"/>
      </w:pPr>
      <w:r>
        <w:t xml:space="preserve">9. Screen-by-Screen Wireframes</w:t>
      </w:r>
    </w:p>
    <w:p>
      <w:pPr>
        <w:pStyle w:val="ListParagraph"/>
        <w:numPr>
          <w:ilvl w:val="0"/>
          <w:numId w:val="1"/>
        </w:numPr>
        <w:spacing w:after="80" w:line="280"/>
      </w:pPr>
      <w:r>
        <w:t xml:space="preserve">10. Technical Architecture</w:t>
      </w:r>
    </w:p>
    <w:p>
      <w:pPr>
        <w:pStyle w:val="ListParagraph"/>
        <w:numPr>
          <w:ilvl w:val="0"/>
          <w:numId w:val="1"/>
        </w:numPr>
        <w:spacing w:after="80" w:line="280"/>
      </w:pPr>
      <w:r>
        <w:t xml:space="preserve">11. AI &amp; Automation Layer</w:t>
      </w:r>
    </w:p>
    <w:p>
      <w:pPr>
        <w:pStyle w:val="ListParagraph"/>
        <w:numPr>
          <w:ilvl w:val="0"/>
          <w:numId w:val="1"/>
        </w:numPr>
        <w:spacing w:after="80" w:line="280"/>
      </w:pPr>
      <w:r>
        <w:t xml:space="preserve">12. Data Privacy, Security &amp; Swiss Compliance</w:t>
      </w:r>
    </w:p>
    <w:p>
      <w:pPr>
        <w:pStyle w:val="ListParagraph"/>
        <w:numPr>
          <w:ilvl w:val="0"/>
          <w:numId w:val="1"/>
        </w:numPr>
        <w:spacing w:after="80" w:line="280"/>
      </w:pPr>
      <w:r>
        <w:t xml:space="preserve">13. Recommended Tech Stack</w:t>
      </w:r>
    </w:p>
    <w:p>
      <w:pPr>
        <w:pStyle w:val="ListParagraph"/>
        <w:numPr>
          <w:ilvl w:val="0"/>
          <w:numId w:val="1"/>
        </w:numPr>
        <w:spacing w:after="80" w:line="280"/>
      </w:pPr>
      <w:r>
        <w:t xml:space="preserve">14. Phased Roadmap &amp; MVP Definition</w:t>
      </w:r>
    </w:p>
    <w:p>
      <w:pPr>
        <w:pStyle w:val="ListParagraph"/>
        <w:numPr>
          <w:ilvl w:val="0"/>
          <w:numId w:val="1"/>
        </w:numPr>
        <w:spacing w:after="80" w:line="280"/>
      </w:pPr>
      <w:r>
        <w:t xml:space="preserve">15. Monetization Strategy</w:t>
      </w:r>
    </w:p>
    <w:p>
      <w:pPr>
        <w:pStyle w:val="ListParagraph"/>
        <w:numPr>
          <w:ilvl w:val="0"/>
          <w:numId w:val="1"/>
        </w:numPr>
        <w:spacing w:after="80" w:line="280"/>
      </w:pPr>
      <w:r>
        <w:t xml:space="preserve">16. Go-to-Market Plan for Switzerland</w:t>
      </w:r>
    </w:p>
    <w:p>
      <w:pPr>
        <w:pStyle w:val="ListParagraph"/>
        <w:numPr>
          <w:ilvl w:val="0"/>
          <w:numId w:val="1"/>
        </w:numPr>
        <w:spacing w:after="80" w:line="280"/>
      </w:pPr>
      <w:r>
        <w:t xml:space="preserve">17. Risks &amp; Mitigations</w:t>
      </w:r>
    </w:p>
    <w:p>
      <w:pPr>
        <w:pStyle w:val="ListParagraph"/>
        <w:numPr>
          <w:ilvl w:val="0"/>
          <w:numId w:val="1"/>
        </w:numPr>
        <w:spacing w:after="80" w:line="280"/>
      </w:pPr>
      <w:r>
        <w:t xml:space="preserve">18. Success Metrics &amp; KPIs</w:t>
      </w:r>
    </w:p>
    <w:p>
      <w:pPr>
        <w:pStyle w:val="ListParagraph"/>
        <w:numPr>
          <w:ilvl w:val="0"/>
          <w:numId w:val="1"/>
        </w:numPr>
        <w:spacing w:after="80" w:line="280"/>
      </w:pPr>
      <w:r>
        <w:t xml:space="preserve">19. Appendix: Original Concept Notes</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t xml:space="preserve">1. Executive Summary</w:t>
      </w:r>
    </w:p>
    <w:p>
      <w:pPr>
        <w:spacing w:after="160" w:line="300"/>
      </w:pPr>
      <w:r>
        <w:t xml:space="preserve">Aura is a personal life-management app for iOS that quietly takes over the recurring administrative work of daily life: reading and answering routine emails, tracking and paying bills, planning a calendar across every part of life, waking you up at the right time, managing where you parked, and even deciding what to wear. Instead of being another to-do list, Aura acts as a standing personal assistant that connects to the accounts you already use — mail, banking, calendar, reminders, maps, and location — and closes the loop automatically wherever it safely can, and prompts you for a one-tap decision everywhere else.</w:t>
      </w:r>
    </w:p>
    <w:p>
      <w:pPr>
        <w:spacing w:after="160" w:line="300"/>
      </w:pPr>
      <w:r>
        <w:t xml:space="preserve">The product is built around a single interaction pattern that repeats across every module: Aura reads incoming information (an email, an invoice, a calendar gap, a weather forecast), proposes the sensible next action, and lets the user confirm, edit or ignore it with minimal friction. This document specifies the product vision, the seven core modules, the UI/UX design, the technical architecture, and the phased plan to launch first on iOS in Switzerland.</w:t>
      </w:r>
    </w:p>
    <w:p>
      <w:pPr>
        <w:spacing w:after="160" w:line="300"/>
      </w:pPr>
      <w:r>
        <w:t xml:space="preserve">Switzerland is proposed as the pilot market because of its high iPhone penetration, mature and standardized open-banking infrastructure, a population with high trust in premium subscription apps, and a manageable regulatory and localization footprint (German, French, Italian) before expanding into the EU and beyond.</w:t>
      </w:r>
    </w:p>
    <w:p>
      <w:pPr>
        <w:pStyle w:val="Heading1"/>
        <w:spacing w:after="240" w:before="480"/>
      </w:pPr>
      <w:r>
        <w:t xml:space="preserve">2. Vision &amp; Problem Statement</w:t>
      </w:r>
    </w:p>
    <w:p>
      <w:pPr>
        <w:pStyle w:val="Heading2"/>
        <w:spacing w:after="160" w:before="360"/>
      </w:pPr>
      <w:r>
        <w:t xml:space="preserve">2.1 The problem</w:t>
      </w:r>
    </w:p>
    <w:p>
      <w:pPr>
        <w:spacing w:after="160" w:line="300"/>
      </w:pPr>
      <w:r>
        <w:t xml:space="preserve">Modern life runs on dozens of small recurring administrative tasks: replying to routine emails, paying bills before they're overdue, finding time for a dentist appointment, remembering where the car is parked, or figuring out what to wear to a meeting versus a wedding. None of these tasks are hard individually, but together they create constant low-grade cognitive load — what psychologists sometimes call "decision fatigue." Existing tools solve one slice each (a calendar app, a banking app, a to-do app) but nobody stitches them together into a single assistant that understands the full context of a person's life.</w:t>
      </w:r>
    </w:p>
    <w:p>
      <w:pPr>
        <w:pStyle w:val="Heading2"/>
        <w:spacing w:after="160" w:before="360"/>
      </w:pPr>
      <w:r>
        <w:t xml:space="preserve">2.2 The vision</w:t>
      </w:r>
    </w:p>
    <w:p>
      <w:pPr>
        <w:spacing w:after="160" w:line="300"/>
      </w:pPr>
      <w:r>
        <w:t xml:space="preserve">Aura's vision is to become a single, trusted layer that sits above a person's mail, calendar, bank, and daily routine, and removes the mental overhead of coordinating them. The product should feel less like "another app to check" and more like a competent assistant who already knows your schedule, your habits, and your preferences, and only interrupts you when a real decision is needed.</w:t>
      </w:r>
    </w:p>
    <w:p>
      <w:pPr>
        <w:pStyle w:val="Heading2"/>
        <w:spacing w:after="160" w:before="360"/>
      </w:pPr>
      <w:r>
        <w:t xml:space="preserve">2.3 Design philosophy</w:t>
      </w:r>
    </w:p>
    <w:p>
      <w:pPr>
        <w:pStyle w:val="ListParagraph"/>
        <w:numPr>
          <w:ilvl w:val="0"/>
          <w:numId w:val="1"/>
        </w:numPr>
        <w:spacing w:after="80" w:line="280"/>
      </w:pPr>
      <w:r>
        <w:t xml:space="preserve">Reduce taps, not add screens. Every module should default to a one-tap confirm/adjust/dismiss interaction.</w:t>
      </w:r>
    </w:p>
    <w:p>
      <w:pPr>
        <w:pStyle w:val="ListParagraph"/>
        <w:numPr>
          <w:ilvl w:val="0"/>
          <w:numId w:val="1"/>
        </w:numPr>
        <w:spacing w:after="80" w:line="280"/>
      </w:pPr>
      <w:r>
        <w:t xml:space="preserve">Propose, don't impose. Aura suggests actions (a reply, a payment release, a wake-up time); the user stays in control of anything irreversible, such as sending money or sending an email.</w:t>
      </w:r>
    </w:p>
    <w:p>
      <w:pPr>
        <w:pStyle w:val="ListParagraph"/>
        <w:numPr>
          <w:ilvl w:val="0"/>
          <w:numId w:val="1"/>
        </w:numPr>
        <w:spacing w:after="80" w:line="280"/>
      </w:pPr>
      <w:r>
        <w:t xml:space="preserve">Context over configuration. Aura should infer patterns (commute time, sleep habits, meeting style) from behavior rather than asking the user to fill out long settings forms.</w:t>
      </w:r>
    </w:p>
    <w:p>
      <w:pPr>
        <w:pStyle w:val="ListParagraph"/>
        <w:numPr>
          <w:ilvl w:val="0"/>
          <w:numId w:val="1"/>
        </w:numPr>
        <w:spacing w:after="80" w:line="280"/>
      </w:pPr>
      <w:r>
        <w:t xml:space="preserve">Privacy as a feature. Because Aura touches mail and banking data, trust and transparent data handling are core product requirements, not an afterthought.</w:t>
      </w:r>
    </w:p>
    <w:p>
      <w:pPr>
        <w:pStyle w:val="Heading1"/>
        <w:spacing w:after="240" w:before="480"/>
      </w:pPr>
      <w:r>
        <w:t xml:space="preserve">3. Market Rationale: Why Switzerland First</w:t>
      </w:r>
    </w:p>
    <w:p>
      <w:pPr>
        <w:spacing w:after="160" w:line="300"/>
      </w:pPr>
      <w:r>
        <w:t xml:space="preserve">Launching in a single, well-understood market first reduces the surface area of an already ambitious product (an app that connects to mail, banking, calendar, and location) and allows the team to validate trust, reliability, and willingness to pay before expanding regulatory and localization 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5B4B8A" w:val="clear"/>
            <w:tcMar>
              <w:top w:type="dxa" w:w="80"/>
              <w:left w:type="dxa" w:w="120"/>
              <w:bottom w:type="dxa" w:w="80"/>
              <w:right w:type="dxa" w:w="120"/>
            </w:tcMar>
          </w:tcPr>
          <w:p>
            <w:pPr>
              <w:jc w:val="left"/>
            </w:pPr>
            <w:r>
              <w:rPr>
                <w:b/>
                <w:bCs/>
                <w:color w:val="FFFFFF"/>
              </w:rPr>
              <w:t xml:space="preserve">Factor</w:t>
            </w:r>
          </w:p>
        </w:tc>
        <w:tc>
          <w:tcPr>
            <w:tcW w:type="dxa" w:w="6300"/>
            <w:shd w:fill="5B4B8A" w:val="clear"/>
            <w:tcMar>
              <w:top w:type="dxa" w:w="80"/>
              <w:left w:type="dxa" w:w="120"/>
              <w:bottom w:type="dxa" w:w="80"/>
              <w:right w:type="dxa" w:w="120"/>
            </w:tcMar>
          </w:tcPr>
          <w:p>
            <w:pPr>
              <w:jc w:val="left"/>
            </w:pPr>
            <w:r>
              <w:rPr>
                <w:b/>
                <w:bCs/>
                <w:color w:val="FFFFFF"/>
              </w:rPr>
              <w:t xml:space="preserve">Why it favors Switzerland</w:t>
            </w:r>
          </w:p>
        </w:tc>
      </w:tr>
      <w:tr>
        <w:tc>
          <w:tcPr>
            <w:tcW w:type="dxa" w:w="3200"/>
            <w:shd w:fill="F7F5FB" w:val="clear"/>
            <w:tcMar>
              <w:top w:type="dxa" w:w="80"/>
              <w:left w:type="dxa" w:w="120"/>
              <w:bottom w:type="dxa" w:w="80"/>
              <w:right w:type="dxa" w:w="120"/>
            </w:tcMar>
          </w:tcPr>
          <w:p>
            <w:pPr>
              <w:jc w:val="left"/>
            </w:pPr>
            <w:r>
              <w:rPr>
                <w:b w:val="false"/>
                <w:bCs w:val="false"/>
              </w:rPr>
              <w:t xml:space="preserve">iOS market share</w:t>
            </w:r>
          </w:p>
        </w:tc>
        <w:tc>
          <w:tcPr>
            <w:tcW w:type="dxa" w:w="6300"/>
            <w:shd w:fill="F7F5FB" w:val="clear"/>
            <w:tcMar>
              <w:top w:type="dxa" w:w="80"/>
              <w:left w:type="dxa" w:w="120"/>
              <w:bottom w:type="dxa" w:w="80"/>
              <w:right w:type="dxa" w:w="120"/>
            </w:tcMar>
          </w:tcPr>
          <w:p>
            <w:pPr>
              <w:jc w:val="left"/>
            </w:pPr>
            <w:r>
              <w:rPr>
                <w:b w:val="false"/>
                <w:bCs w:val="false"/>
              </w:rPr>
              <w:t xml:space="preserve">Switzerland has one of the highest iPhone adoption rates in Europe, which fits an iOS-first strategy and reduces the need to simultaneously build Android.</w:t>
            </w:r>
          </w:p>
        </w:tc>
      </w:tr>
      <w:tr>
        <w:tc>
          <w:tcPr>
            <w:tcW w:type="dxa" w:w="3200"/>
            <w:shd w:fill="FFFFFF" w:val="clear"/>
            <w:tcMar>
              <w:top w:type="dxa" w:w="80"/>
              <w:left w:type="dxa" w:w="120"/>
              <w:bottom w:type="dxa" w:w="80"/>
              <w:right w:type="dxa" w:w="120"/>
            </w:tcMar>
          </w:tcPr>
          <w:p>
            <w:pPr>
              <w:jc w:val="left"/>
            </w:pPr>
            <w:r>
              <w:rPr>
                <w:b w:val="false"/>
                <w:bCs w:val="false"/>
              </w:rPr>
              <w:t xml:space="preserve">Open banking readiness</w:t>
            </w:r>
          </w:p>
        </w:tc>
        <w:tc>
          <w:tcPr>
            <w:tcW w:type="dxa" w:w="6300"/>
            <w:shd w:fill="FFFFFF" w:val="clear"/>
            <w:tcMar>
              <w:top w:type="dxa" w:w="80"/>
              <w:left w:type="dxa" w:w="120"/>
              <w:bottom w:type="dxa" w:w="80"/>
              <w:right w:type="dxa" w:w="120"/>
            </w:tcMar>
          </w:tcPr>
          <w:p>
            <w:pPr>
              <w:jc w:val="left"/>
            </w:pPr>
            <w:r>
              <w:rPr>
                <w:b w:val="false"/>
                <w:bCs w:val="false"/>
              </w:rPr>
              <w:t xml:space="preserve">Swiss banks increasingly support the bLink open-finance infrastructure run by SIX, and most retail banks already offer read-only account access via aggregators, making a real (not scraped) Banking Manager feasible.</w:t>
            </w:r>
          </w:p>
        </w:tc>
      </w:tr>
      <w:tr>
        <w:tc>
          <w:tcPr>
            <w:tcW w:type="dxa" w:w="3200"/>
            <w:shd w:fill="F7F5FB" w:val="clear"/>
            <w:tcMar>
              <w:top w:type="dxa" w:w="80"/>
              <w:left w:type="dxa" w:w="120"/>
              <w:bottom w:type="dxa" w:w="80"/>
              <w:right w:type="dxa" w:w="120"/>
            </w:tcMar>
          </w:tcPr>
          <w:p>
            <w:pPr>
              <w:jc w:val="left"/>
            </w:pPr>
            <w:r>
              <w:rPr>
                <w:b w:val="false"/>
                <w:bCs w:val="false"/>
              </w:rPr>
              <w:t xml:space="preserve">Willingness to pay for premium/subscription apps</w:t>
            </w:r>
          </w:p>
        </w:tc>
        <w:tc>
          <w:tcPr>
            <w:tcW w:type="dxa" w:w="6300"/>
            <w:shd w:fill="F7F5FB" w:val="clear"/>
            <w:tcMar>
              <w:top w:type="dxa" w:w="80"/>
              <w:left w:type="dxa" w:w="120"/>
              <w:bottom w:type="dxa" w:w="80"/>
              <w:right w:type="dxa" w:w="120"/>
            </w:tcMar>
          </w:tcPr>
          <w:p>
            <w:pPr>
              <w:jc w:val="left"/>
            </w:pPr>
            <w:r>
              <w:rPr>
                <w:b w:val="false"/>
                <w:bCs w:val="false"/>
              </w:rPr>
              <w:t xml:space="preserve">Swiss consumers have above-average disposable income and a track record of paying for quality productivity and finance tools.</w:t>
            </w:r>
          </w:p>
        </w:tc>
      </w:tr>
      <w:tr>
        <w:tc>
          <w:tcPr>
            <w:tcW w:type="dxa" w:w="3200"/>
            <w:shd w:fill="FFFFFF" w:val="clear"/>
            <w:tcMar>
              <w:top w:type="dxa" w:w="80"/>
              <w:left w:type="dxa" w:w="120"/>
              <w:bottom w:type="dxa" w:w="80"/>
              <w:right w:type="dxa" w:w="120"/>
            </w:tcMar>
          </w:tcPr>
          <w:p>
            <w:pPr>
              <w:jc w:val="left"/>
            </w:pPr>
            <w:r>
              <w:rPr>
                <w:b w:val="false"/>
                <w:bCs w:val="false"/>
              </w:rPr>
              <w:t xml:space="preserve">Manageable localization</w:t>
            </w:r>
          </w:p>
        </w:tc>
        <w:tc>
          <w:tcPr>
            <w:tcW w:type="dxa" w:w="6300"/>
            <w:shd w:fill="FFFFFF" w:val="clear"/>
            <w:tcMar>
              <w:top w:type="dxa" w:w="80"/>
              <w:left w:type="dxa" w:w="120"/>
              <w:bottom w:type="dxa" w:w="80"/>
              <w:right w:type="dxa" w:w="120"/>
            </w:tcMar>
          </w:tcPr>
          <w:p>
            <w:pPr>
              <w:jc w:val="left"/>
            </w:pPr>
            <w:r>
              <w:rPr>
                <w:b w:val="false"/>
                <w:bCs w:val="false"/>
              </w:rPr>
              <w:t xml:space="preserve">Three main national languages (German, French, Italian) plus English covers the addressable market without the fragmentation of a pan-EU launch.</w:t>
            </w:r>
          </w:p>
        </w:tc>
      </w:tr>
      <w:tr>
        <w:tc>
          <w:tcPr>
            <w:tcW w:type="dxa" w:w="3200"/>
            <w:shd w:fill="F7F5FB" w:val="clear"/>
            <w:tcMar>
              <w:top w:type="dxa" w:w="80"/>
              <w:left w:type="dxa" w:w="120"/>
              <w:bottom w:type="dxa" w:w="80"/>
              <w:right w:type="dxa" w:w="120"/>
            </w:tcMar>
          </w:tcPr>
          <w:p>
            <w:pPr>
              <w:jc w:val="left"/>
            </w:pPr>
            <w:r>
              <w:rPr>
                <w:b w:val="false"/>
                <w:bCs w:val="false"/>
              </w:rPr>
              <w:t xml:space="preserve">Data protection clarity</w:t>
            </w:r>
          </w:p>
        </w:tc>
        <w:tc>
          <w:tcPr>
            <w:tcW w:type="dxa" w:w="6300"/>
            <w:shd w:fill="F7F5FB" w:val="clear"/>
            <w:tcMar>
              <w:top w:type="dxa" w:w="80"/>
              <w:left w:type="dxa" w:w="120"/>
              <w:bottom w:type="dxa" w:w="80"/>
              <w:right w:type="dxa" w:w="120"/>
            </w:tcMar>
          </w:tcPr>
          <w:p>
            <w:pPr>
              <w:jc w:val="left"/>
            </w:pPr>
            <w:r>
              <w:rPr>
                <w:b w:val="false"/>
                <w:bCs w:val="false"/>
              </w:rPr>
              <w:t xml:space="preserve">The revised Federal Act on Data Protection (nFADP, in force since September 2023) gives a clear, GDPR-aligned compliance target that also prepares the product for EU expansion.</w:t>
            </w:r>
          </w:p>
        </w:tc>
      </w:tr>
      <w:tr>
        <w:tc>
          <w:tcPr>
            <w:tcW w:type="dxa" w:w="3200"/>
            <w:shd w:fill="FFFFFF" w:val="clear"/>
            <w:tcMar>
              <w:top w:type="dxa" w:w="80"/>
              <w:left w:type="dxa" w:w="120"/>
              <w:bottom w:type="dxa" w:w="80"/>
              <w:right w:type="dxa" w:w="120"/>
            </w:tcMar>
          </w:tcPr>
          <w:p>
            <w:pPr>
              <w:jc w:val="left"/>
            </w:pPr>
            <w:r>
              <w:rPr>
                <w:b w:val="false"/>
                <w:bCs w:val="false"/>
              </w:rPr>
              <w:t xml:space="preserve">Small, dense test market</w:t>
            </w:r>
          </w:p>
        </w:tc>
        <w:tc>
          <w:tcPr>
            <w:tcW w:type="dxa" w:w="6300"/>
            <w:shd w:fill="FFFFFF" w:val="clear"/>
            <w:tcMar>
              <w:top w:type="dxa" w:w="80"/>
              <w:left w:type="dxa" w:w="120"/>
              <w:bottom w:type="dxa" w:w="80"/>
              <w:right w:type="dxa" w:w="120"/>
            </w:tcMar>
          </w:tcPr>
          <w:p>
            <w:pPr>
              <w:jc w:val="left"/>
            </w:pPr>
            <w:r>
              <w:rPr>
                <w:b w:val="false"/>
                <w:bCs w:val="false"/>
              </w:rPr>
              <w:t xml:space="preserve">A population of about 8.9 million with high smartphone usage allows meaningful usage data from a focused, cost-efficient launch campaign before scaling.</w:t>
            </w:r>
          </w:p>
        </w:tc>
      </w:tr>
    </w:tbl>
    <w:p>
      <w:pPr>
        <w:spacing w:after="160" w:line="300"/>
      </w:pPr>
      <w:r>
        <w:t xml:space="preserve">Recommendation: launch in the German-speaking region first (largest population share, Zurich/Basel/Bern as tech-forward launch cities), then add French (Geneva/Lausanne) localization within the same release cycle, with Italian (Ticino) following shortly after.</w:t>
      </w:r>
    </w:p>
    <w:p>
      <w:pPr>
        <w:pStyle w:val="Heading1"/>
        <w:spacing w:after="240" w:before="480"/>
      </w:pPr>
      <w:r>
        <w:t xml:space="preserve">4. Target Users &amp; Personas</w:t>
      </w:r>
    </w:p>
    <w:p>
      <w:pPr>
        <w:pStyle w:val="Heading2"/>
        <w:spacing w:after="160" w:before="360"/>
      </w:pPr>
      <w:r>
        <w:t xml:space="preserve">4.1 Primary persona — "The Overloaded Professional"</w:t>
      </w:r>
    </w:p>
    <w:p>
      <w:pPr>
        <w:pStyle w:val="ListParagraph"/>
        <w:numPr>
          <w:ilvl w:val="0"/>
          <w:numId w:val="1"/>
        </w:numPr>
        <w:spacing w:after="80" w:line="280"/>
      </w:pPr>
      <w:r>
        <w:t xml:space="preserve">Age 28–45, full-time employed or self-employed, owns a car, manages a household.</w:t>
      </w:r>
    </w:p>
    <w:p>
      <w:pPr>
        <w:pStyle w:val="ListParagraph"/>
        <w:numPr>
          <w:ilvl w:val="0"/>
          <w:numId w:val="1"/>
        </w:numPr>
        <w:spacing w:after="80" w:line="280"/>
      </w:pPr>
      <w:r>
        <w:t xml:space="preserve">Juggles multiple calendars (work, family, clubs/associations, kids' school).</w:t>
      </w:r>
    </w:p>
    <w:p>
      <w:pPr>
        <w:pStyle w:val="ListParagraph"/>
        <w:numPr>
          <w:ilvl w:val="0"/>
          <w:numId w:val="1"/>
        </w:numPr>
        <w:spacing w:after="80" w:line="280"/>
      </w:pPr>
      <w:r>
        <w:t xml:space="preserve">Pays 5–15 recurring bills per month and dislikes the mental tax of tracking due dates.</w:t>
      </w:r>
    </w:p>
    <w:p>
      <w:pPr>
        <w:pStyle w:val="ListParagraph"/>
        <w:numPr>
          <w:ilvl w:val="0"/>
          <w:numId w:val="1"/>
        </w:numPr>
        <w:spacing w:after="80" w:line="280"/>
      </w:pPr>
      <w:r>
        <w:t xml:space="preserve">Wants to look put-together for work without spending time deciding what to wear.</w:t>
      </w:r>
    </w:p>
    <w:p>
      <w:pPr>
        <w:pStyle w:val="ListParagraph"/>
        <w:numPr>
          <w:ilvl w:val="0"/>
          <w:numId w:val="1"/>
        </w:numPr>
        <w:spacing w:after="80" w:line="280"/>
      </w:pPr>
      <w:r>
        <w:t xml:space="preserve">Values time saved and reduced mental load over pure cost savings — a strong candidate for a paid subscription.</w:t>
      </w:r>
    </w:p>
    <w:p>
      <w:pPr>
        <w:pStyle w:val="Heading2"/>
        <w:spacing w:after="160" w:before="360"/>
      </w:pPr>
      <w:r>
        <w:t xml:space="preserve">4.2 Secondary persona — "The Freelancer / Small Business Owner"</w:t>
      </w:r>
    </w:p>
    <w:p>
      <w:pPr>
        <w:pStyle w:val="ListParagraph"/>
        <w:numPr>
          <w:ilvl w:val="0"/>
          <w:numId w:val="1"/>
        </w:numPr>
        <w:spacing w:after="80" w:line="280"/>
      </w:pPr>
      <w:r>
        <w:t xml:space="preserve">Handles client emails, invoices, and scheduling without an assistant or back office.</w:t>
      </w:r>
    </w:p>
    <w:p>
      <w:pPr>
        <w:pStyle w:val="ListParagraph"/>
        <w:numPr>
          <w:ilvl w:val="0"/>
          <w:numId w:val="1"/>
        </w:numPr>
        <w:spacing w:after="80" w:line="280"/>
      </w:pPr>
      <w:r>
        <w:t xml:space="preserve">Needs to reply quickly and professionally but often delays email answers.</w:t>
      </w:r>
    </w:p>
    <w:p>
      <w:pPr>
        <w:pStyle w:val="ListParagraph"/>
        <w:numPr>
          <w:ilvl w:val="0"/>
          <w:numId w:val="1"/>
        </w:numPr>
        <w:spacing w:after="80" w:line="280"/>
      </w:pPr>
      <w:r>
        <w:t xml:space="preserve">Highly motivated by the invoice/banking automation and meeting-scheduling features.</w:t>
      </w:r>
    </w:p>
    <w:p>
      <w:pPr>
        <w:pStyle w:val="Heading2"/>
        <w:spacing w:after="160" w:before="360"/>
      </w:pPr>
      <w:r>
        <w:t xml:space="preserve">4.3 Tertiary persona — "The Organized Parent"</w:t>
      </w:r>
    </w:p>
    <w:p>
      <w:pPr>
        <w:pStyle w:val="ListParagraph"/>
        <w:numPr>
          <w:ilvl w:val="0"/>
          <w:numId w:val="1"/>
        </w:numPr>
        <w:spacing w:after="80" w:line="280"/>
      </w:pPr>
      <w:r>
        <w:t xml:space="preserve">Coordinates several family calendars (school, sports clubs, medical appointments).</w:t>
      </w:r>
    </w:p>
    <w:p>
      <w:pPr>
        <w:pStyle w:val="ListParagraph"/>
        <w:numPr>
          <w:ilvl w:val="0"/>
          <w:numId w:val="1"/>
        </w:numPr>
        <w:spacing w:after="80" w:line="280"/>
      </w:pPr>
      <w:r>
        <w:t xml:space="preserve">Cares strongly about the automatic appointment planning and route optimization features (e.g., dentist, school pickup).</w:t>
      </w:r>
    </w:p>
    <w:p>
      <w:pPr>
        <w:pStyle w:val="Heading1"/>
        <w:spacing w:after="240" w:before="480"/>
      </w:pPr>
      <w:r>
        <w:t xml:space="preserve">5. Product Architecture: The Seven Modules</w:t>
      </w:r>
    </w:p>
    <w:p>
      <w:pPr>
        <w:spacing w:after="160" w:line="300"/>
      </w:pPr>
      <w:r>
        <w:t xml:space="preserve">Aura is organized as seven modules, each represented by a persistent icon in a left-hand navigation rail. This mirrors the original concept sketches (M, B, K, TD, T, P, C) and keeps the app's mental model simple: one column of modules, one working area, and — for modules that involve messages — a right-hand context or action panel.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700"/>
      </w:tblGrid>
      <w:tr>
        <w:trPr>
          <w:tblHeader/>
        </w:trPr>
        <w:tc>
          <w:tcPr>
            <w:tcW w:type="dxa" w:w="1200"/>
            <w:shd w:fill="5B4B8A" w:val="clear"/>
            <w:tcMar>
              <w:top w:type="dxa" w:w="80"/>
              <w:left w:type="dxa" w:w="120"/>
              <w:bottom w:type="dxa" w:w="80"/>
              <w:right w:type="dxa" w:w="120"/>
            </w:tcMar>
          </w:tcPr>
          <w:p>
            <w:pPr>
              <w:jc w:val="left"/>
            </w:pPr>
            <w:r>
              <w:rPr>
                <w:b/>
                <w:bCs/>
                <w:color w:val="FFFFFF"/>
              </w:rPr>
              <w:t xml:space="preserve">Code</w:t>
            </w:r>
          </w:p>
        </w:tc>
        <w:tc>
          <w:tcPr>
            <w:tcW w:type="dxa" w:w="2600"/>
            <w:shd w:fill="5B4B8A" w:val="clear"/>
            <w:tcMar>
              <w:top w:type="dxa" w:w="80"/>
              <w:left w:type="dxa" w:w="120"/>
              <w:bottom w:type="dxa" w:w="80"/>
              <w:right w:type="dxa" w:w="120"/>
            </w:tcMar>
          </w:tcPr>
          <w:p>
            <w:pPr>
              <w:jc w:val="left"/>
            </w:pPr>
            <w:r>
              <w:rPr>
                <w:b/>
                <w:bCs/>
                <w:color w:val="FFFFFF"/>
              </w:rPr>
              <w:t xml:space="preserve">Module</w:t>
            </w:r>
          </w:p>
        </w:tc>
        <w:tc>
          <w:tcPr>
            <w:tcW w:type="dxa" w:w="5700"/>
            <w:shd w:fill="5B4B8A" w:val="clear"/>
            <w:tcMar>
              <w:top w:type="dxa" w:w="80"/>
              <w:left w:type="dxa" w:w="120"/>
              <w:bottom w:type="dxa" w:w="80"/>
              <w:right w:type="dxa" w:w="120"/>
            </w:tcMar>
          </w:tcPr>
          <w:p>
            <w:pPr>
              <w:jc w:val="left"/>
            </w:pPr>
            <w:r>
              <w:rPr>
                <w:b/>
                <w:bCs/>
                <w:color w:val="FFFFFF"/>
              </w:rPr>
              <w:t xml:space="preserve">One-line purpose</w:t>
            </w:r>
          </w:p>
        </w:tc>
      </w:tr>
      <w:tr>
        <w:tc>
          <w:tcPr>
            <w:tcW w:type="dxa" w:w="1200"/>
            <w:shd w:fill="F7F5FB" w:val="clear"/>
            <w:tcMar>
              <w:top w:type="dxa" w:w="80"/>
              <w:left w:type="dxa" w:w="120"/>
              <w:bottom w:type="dxa" w:w="80"/>
              <w:right w:type="dxa" w:w="120"/>
            </w:tcMar>
          </w:tcPr>
          <w:p>
            <w:pPr>
              <w:jc w:val="left"/>
            </w:pPr>
            <w:r>
              <w:rPr>
                <w:b w:val="false"/>
                <w:bCs w:val="false"/>
              </w:rPr>
              <w:t xml:space="preserve">M</w:t>
            </w:r>
          </w:p>
        </w:tc>
        <w:tc>
          <w:tcPr>
            <w:tcW w:type="dxa" w:w="2600"/>
            <w:shd w:fill="F7F5FB" w:val="clear"/>
            <w:tcMar>
              <w:top w:type="dxa" w:w="80"/>
              <w:left w:type="dxa" w:w="120"/>
              <w:bottom w:type="dxa" w:w="80"/>
              <w:right w:type="dxa" w:w="120"/>
            </w:tcMar>
          </w:tcPr>
          <w:p>
            <w:pPr>
              <w:jc w:val="left"/>
            </w:pPr>
            <w:r>
              <w:rPr>
                <w:b w:val="false"/>
                <w:bCs w:val="false"/>
              </w:rPr>
              <w:t xml:space="preserve">Mail Manager</w:t>
            </w:r>
          </w:p>
        </w:tc>
        <w:tc>
          <w:tcPr>
            <w:tcW w:type="dxa" w:w="5700"/>
            <w:shd w:fill="F7F5FB" w:val="clear"/>
            <w:tcMar>
              <w:top w:type="dxa" w:w="80"/>
              <w:left w:type="dxa" w:w="120"/>
              <w:bottom w:type="dxa" w:w="80"/>
              <w:right w:type="dxa" w:w="120"/>
            </w:tcMar>
          </w:tcPr>
          <w:p>
            <w:pPr>
              <w:jc w:val="left"/>
            </w:pPr>
            <w:r>
              <w:rPr>
                <w:b w:val="false"/>
                <w:bCs w:val="false"/>
              </w:rPr>
              <w:t xml:space="preserve">Reads incoming mail, drafts replies, extracts appointments and to-dos.</w:t>
            </w:r>
          </w:p>
        </w:tc>
      </w:tr>
      <w:tr>
        <w:tc>
          <w:tcPr>
            <w:tcW w:type="dxa" w:w="1200"/>
            <w:shd w:fill="FFFFFF" w:val="clear"/>
            <w:tcMar>
              <w:top w:type="dxa" w:w="80"/>
              <w:left w:type="dxa" w:w="120"/>
              <w:bottom w:type="dxa" w:w="80"/>
              <w:right w:type="dxa" w:w="120"/>
            </w:tcMar>
          </w:tcPr>
          <w:p>
            <w:pPr>
              <w:jc w:val="left"/>
            </w:pPr>
            <w:r>
              <w:rPr>
                <w:b w:val="false"/>
                <w:bCs w:val="false"/>
              </w:rPr>
              <w:t xml:space="preserve">B</w:t>
            </w:r>
          </w:p>
        </w:tc>
        <w:tc>
          <w:tcPr>
            <w:tcW w:type="dxa" w:w="2600"/>
            <w:shd w:fill="FFFFFF" w:val="clear"/>
            <w:tcMar>
              <w:top w:type="dxa" w:w="80"/>
              <w:left w:type="dxa" w:w="120"/>
              <w:bottom w:type="dxa" w:w="80"/>
              <w:right w:type="dxa" w:w="120"/>
            </w:tcMar>
          </w:tcPr>
          <w:p>
            <w:pPr>
              <w:jc w:val="left"/>
            </w:pPr>
            <w:r>
              <w:rPr>
                <w:b w:val="false"/>
                <w:bCs w:val="false"/>
              </w:rPr>
              <w:t xml:space="preserve">Banking Manager</w:t>
            </w:r>
          </w:p>
        </w:tc>
        <w:tc>
          <w:tcPr>
            <w:tcW w:type="dxa" w:w="5700"/>
            <w:shd w:fill="FFFFFF" w:val="clear"/>
            <w:tcMar>
              <w:top w:type="dxa" w:w="80"/>
              <w:left w:type="dxa" w:w="120"/>
              <w:bottom w:type="dxa" w:w="80"/>
              <w:right w:type="dxa" w:w="120"/>
            </w:tcMar>
          </w:tcPr>
          <w:p>
            <w:pPr>
              <w:jc w:val="left"/>
            </w:pPr>
            <w:r>
              <w:rPr>
                <w:b w:val="false"/>
                <w:bCs w:val="false"/>
              </w:rPr>
              <w:t xml:space="preserve">Scans invoices from mail, tracks due dates, manages payment approval.</w:t>
            </w:r>
          </w:p>
        </w:tc>
      </w:tr>
      <w:tr>
        <w:tc>
          <w:tcPr>
            <w:tcW w:type="dxa" w:w="1200"/>
            <w:shd w:fill="F7F5FB" w:val="clear"/>
            <w:tcMar>
              <w:top w:type="dxa" w:w="80"/>
              <w:left w:type="dxa" w:w="120"/>
              <w:bottom w:type="dxa" w:w="80"/>
              <w:right w:type="dxa" w:w="120"/>
            </w:tcMar>
          </w:tcPr>
          <w:p>
            <w:pPr>
              <w:jc w:val="left"/>
            </w:pPr>
            <w:r>
              <w:rPr>
                <w:b w:val="false"/>
                <w:bCs w:val="false"/>
              </w:rPr>
              <w:t xml:space="preserve">K</w:t>
            </w:r>
          </w:p>
        </w:tc>
        <w:tc>
          <w:tcPr>
            <w:tcW w:type="dxa" w:w="2600"/>
            <w:shd w:fill="F7F5FB" w:val="clear"/>
            <w:tcMar>
              <w:top w:type="dxa" w:w="80"/>
              <w:left w:type="dxa" w:w="120"/>
              <w:bottom w:type="dxa" w:w="80"/>
              <w:right w:type="dxa" w:w="120"/>
            </w:tcMar>
          </w:tcPr>
          <w:p>
            <w:pPr>
              <w:jc w:val="left"/>
            </w:pPr>
            <w:r>
              <w:rPr>
                <w:b w:val="false"/>
                <w:bCs w:val="false"/>
              </w:rPr>
              <w:t xml:space="preserve">Calendar Manager</w:t>
            </w:r>
          </w:p>
        </w:tc>
        <w:tc>
          <w:tcPr>
            <w:tcW w:type="dxa" w:w="5700"/>
            <w:shd w:fill="F7F5FB" w:val="clear"/>
            <w:tcMar>
              <w:top w:type="dxa" w:w="80"/>
              <w:left w:type="dxa" w:w="120"/>
              <w:bottom w:type="dxa" w:w="80"/>
              <w:right w:type="dxa" w:w="120"/>
            </w:tcMar>
          </w:tcPr>
          <w:p>
            <w:pPr>
              <w:jc w:val="left"/>
            </w:pPr>
            <w:r>
              <w:rPr>
                <w:b w:val="false"/>
                <w:bCs w:val="false"/>
              </w:rPr>
              <w:t xml:space="preserve">Unifies all calendars, plans appointments, optimizes routes and habits.</w:t>
            </w:r>
          </w:p>
        </w:tc>
      </w:tr>
      <w:tr>
        <w:tc>
          <w:tcPr>
            <w:tcW w:type="dxa" w:w="1200"/>
            <w:shd w:fill="FFFFFF" w:val="clear"/>
            <w:tcMar>
              <w:top w:type="dxa" w:w="80"/>
              <w:left w:type="dxa" w:w="120"/>
              <w:bottom w:type="dxa" w:w="80"/>
              <w:right w:type="dxa" w:w="120"/>
            </w:tcMar>
          </w:tcPr>
          <w:p>
            <w:pPr>
              <w:jc w:val="left"/>
            </w:pPr>
            <w:r>
              <w:rPr>
                <w:b w:val="false"/>
                <w:bCs w:val="false"/>
              </w:rPr>
              <w:t xml:space="preserve">TD</w:t>
            </w:r>
          </w:p>
        </w:tc>
        <w:tc>
          <w:tcPr>
            <w:tcW w:type="dxa" w:w="2600"/>
            <w:shd w:fill="FFFFFF" w:val="clear"/>
            <w:tcMar>
              <w:top w:type="dxa" w:w="80"/>
              <w:left w:type="dxa" w:w="120"/>
              <w:bottom w:type="dxa" w:w="80"/>
              <w:right w:type="dxa" w:w="120"/>
            </w:tcMar>
          </w:tcPr>
          <w:p>
            <w:pPr>
              <w:jc w:val="left"/>
            </w:pPr>
            <w:r>
              <w:rPr>
                <w:b w:val="false"/>
                <w:bCs w:val="false"/>
              </w:rPr>
              <w:t xml:space="preserve">To-Do Manager</w:t>
            </w:r>
          </w:p>
        </w:tc>
        <w:tc>
          <w:tcPr>
            <w:tcW w:type="dxa" w:w="5700"/>
            <w:shd w:fill="FFFFFF" w:val="clear"/>
            <w:tcMar>
              <w:top w:type="dxa" w:w="80"/>
              <w:left w:type="dxa" w:w="120"/>
              <w:bottom w:type="dxa" w:w="80"/>
              <w:right w:type="dxa" w:w="120"/>
            </w:tcMar>
          </w:tcPr>
          <w:p>
            <w:pPr>
              <w:jc w:val="left"/>
            </w:pPr>
            <w:r>
              <w:rPr>
                <w:b w:val="false"/>
                <w:bCs w:val="false"/>
              </w:rPr>
              <w:t xml:space="preserve">Central task/reminder list, auto-populated from Mail and Calendar.</w:t>
            </w:r>
          </w:p>
        </w:tc>
      </w:tr>
      <w:tr>
        <w:tc>
          <w:tcPr>
            <w:tcW w:type="dxa" w:w="1200"/>
            <w:shd w:fill="F7F5FB" w:val="clear"/>
            <w:tcMar>
              <w:top w:type="dxa" w:w="80"/>
              <w:left w:type="dxa" w:w="120"/>
              <w:bottom w:type="dxa" w:w="80"/>
              <w:right w:type="dxa" w:w="120"/>
            </w:tcMar>
          </w:tcPr>
          <w:p>
            <w:pPr>
              <w:jc w:val="left"/>
            </w:pPr>
            <w:r>
              <w:rPr>
                <w:b w:val="false"/>
                <w:bCs w:val="false"/>
              </w:rPr>
              <w:t xml:space="preserve">T</w:t>
            </w:r>
          </w:p>
        </w:tc>
        <w:tc>
          <w:tcPr>
            <w:tcW w:type="dxa" w:w="2600"/>
            <w:shd w:fill="F7F5FB" w:val="clear"/>
            <w:tcMar>
              <w:top w:type="dxa" w:w="80"/>
              <w:left w:type="dxa" w:w="120"/>
              <w:bottom w:type="dxa" w:w="80"/>
              <w:right w:type="dxa" w:w="120"/>
            </w:tcMar>
          </w:tcPr>
          <w:p>
            <w:pPr>
              <w:jc w:val="left"/>
            </w:pPr>
            <w:r>
              <w:rPr>
                <w:b w:val="false"/>
                <w:bCs w:val="false"/>
              </w:rPr>
              <w:t xml:space="preserve">Time Manager</w:t>
            </w:r>
          </w:p>
        </w:tc>
        <w:tc>
          <w:tcPr>
            <w:tcW w:type="dxa" w:w="5700"/>
            <w:shd w:fill="F7F5FB" w:val="clear"/>
            <w:tcMar>
              <w:top w:type="dxa" w:w="80"/>
              <w:left w:type="dxa" w:w="120"/>
              <w:bottom w:type="dxa" w:w="80"/>
              <w:right w:type="dxa" w:w="120"/>
            </w:tcMar>
          </w:tcPr>
          <w:p>
            <w:pPr>
              <w:jc w:val="left"/>
            </w:pPr>
            <w:r>
              <w:rPr>
                <w:b w:val="false"/>
                <w:bCs w:val="false"/>
              </w:rPr>
              <w:t xml:space="preserve">Smart alarm based on the first appointment, commute, and sleep needs.</w:t>
            </w:r>
          </w:p>
        </w:tc>
      </w:tr>
      <w:tr>
        <w:tc>
          <w:tcPr>
            <w:tcW w:type="dxa" w:w="1200"/>
            <w:shd w:fill="FFFFFF" w:val="clear"/>
            <w:tcMar>
              <w:top w:type="dxa" w:w="80"/>
              <w:left w:type="dxa" w:w="120"/>
              <w:bottom w:type="dxa" w:w="80"/>
              <w:right w:type="dxa" w:w="120"/>
            </w:tcMar>
          </w:tcPr>
          <w:p>
            <w:pPr>
              <w:jc w:val="left"/>
            </w:pPr>
            <w:r>
              <w:rPr>
                <w:b w:val="false"/>
                <w:bCs w:val="false"/>
              </w:rPr>
              <w:t xml:space="preserve">P</w:t>
            </w:r>
          </w:p>
        </w:tc>
        <w:tc>
          <w:tcPr>
            <w:tcW w:type="dxa" w:w="2600"/>
            <w:shd w:fill="FFFFFF" w:val="clear"/>
            <w:tcMar>
              <w:top w:type="dxa" w:w="80"/>
              <w:left w:type="dxa" w:w="120"/>
              <w:bottom w:type="dxa" w:w="80"/>
              <w:right w:type="dxa" w:w="120"/>
            </w:tcMar>
          </w:tcPr>
          <w:p>
            <w:pPr>
              <w:jc w:val="left"/>
            </w:pPr>
            <w:r>
              <w:rPr>
                <w:b w:val="false"/>
                <w:bCs w:val="false"/>
              </w:rPr>
              <w:t xml:space="preserve">Parking Manager</w:t>
            </w:r>
          </w:p>
        </w:tc>
        <w:tc>
          <w:tcPr>
            <w:tcW w:type="dxa" w:w="5700"/>
            <w:shd w:fill="FFFFFF" w:val="clear"/>
            <w:tcMar>
              <w:top w:type="dxa" w:w="80"/>
              <w:left w:type="dxa" w:w="120"/>
              <w:bottom w:type="dxa" w:w="80"/>
              <w:right w:type="dxa" w:w="120"/>
            </w:tcMar>
          </w:tcPr>
          <w:p>
            <w:pPr>
              <w:jc w:val="left"/>
            </w:pPr>
            <w:r>
              <w:rPr>
                <w:b w:val="false"/>
                <w:bCs w:val="false"/>
              </w:rPr>
              <w:t xml:space="preserve">Tracks where the car is parked and manages paid-parking sessions.</w:t>
            </w:r>
          </w:p>
        </w:tc>
      </w:tr>
      <w:tr>
        <w:tc>
          <w:tcPr>
            <w:tcW w:type="dxa" w:w="1200"/>
            <w:shd w:fill="F7F5FB" w:val="clear"/>
            <w:tcMar>
              <w:top w:type="dxa" w:w="80"/>
              <w:left w:type="dxa" w:w="120"/>
              <w:bottom w:type="dxa" w:w="80"/>
              <w:right w:type="dxa" w:w="120"/>
            </w:tcMar>
          </w:tcPr>
          <w:p>
            <w:pPr>
              <w:jc w:val="left"/>
            </w:pPr>
            <w:r>
              <w:rPr>
                <w:b w:val="false"/>
                <w:bCs w:val="false"/>
              </w:rPr>
              <w:t xml:space="preserve">C</w:t>
            </w:r>
          </w:p>
        </w:tc>
        <w:tc>
          <w:tcPr>
            <w:tcW w:type="dxa" w:w="2600"/>
            <w:shd w:fill="F7F5FB" w:val="clear"/>
            <w:tcMar>
              <w:top w:type="dxa" w:w="80"/>
              <w:left w:type="dxa" w:w="120"/>
              <w:bottom w:type="dxa" w:w="80"/>
              <w:right w:type="dxa" w:w="120"/>
            </w:tcMar>
          </w:tcPr>
          <w:p>
            <w:pPr>
              <w:jc w:val="left"/>
            </w:pPr>
            <w:r>
              <w:rPr>
                <w:b w:val="false"/>
                <w:bCs w:val="false"/>
              </w:rPr>
              <w:t xml:space="preserve">Clothing Manager</w:t>
            </w:r>
          </w:p>
        </w:tc>
        <w:tc>
          <w:tcPr>
            <w:tcW w:type="dxa" w:w="5700"/>
            <w:shd w:fill="F7F5FB" w:val="clear"/>
            <w:tcMar>
              <w:top w:type="dxa" w:w="80"/>
              <w:left w:type="dxa" w:w="120"/>
              <w:bottom w:type="dxa" w:w="80"/>
              <w:right w:type="dxa" w:w="120"/>
            </w:tcMar>
          </w:tcPr>
          <w:p>
            <w:pPr>
              <w:jc w:val="left"/>
            </w:pPr>
            <w:r>
              <w:rPr>
                <w:b w:val="false"/>
                <w:bCs w:val="false"/>
              </w:rPr>
              <w:t xml:space="preserve">Suggests outfits based on calendar events and weather.</w:t>
            </w:r>
          </w:p>
        </w:tc>
      </w:tr>
    </w:tbl>
    <w:p>
      <w:pPr>
        <w:pStyle w:val="Heading1"/>
        <w:spacing w:after="240" w:before="480"/>
      </w:pPr>
      <w:r>
        <w:t xml:space="preserve">6. Module Specifications</w:t>
      </w:r>
    </w:p>
    <w:p>
      <w:pPr>
        <w:pStyle w:val="Heading2"/>
        <w:spacing w:after="160" w:before="360"/>
      </w:pPr>
      <w:r>
        <w:t xml:space="preserve">6.1 Mail Manager (M)</w:t>
      </w:r>
    </w:p>
    <w:p>
      <w:pPr>
        <w:spacing w:after="160" w:line="300"/>
      </w:pPr>
      <w:r>
        <w:t xml:space="preserve">Purpose: remove the daily friction of triaging email by connecting to the user's existing mailbox, understanding the content of each message in the context of the user's calendar and history, and proposing the next action.</w:t>
      </w:r>
    </w:p>
    <w:p>
      <w:pPr>
        <w:pStyle w:val="Heading3"/>
        <w:spacing w:after="120" w:before="240"/>
      </w:pPr>
      <w:r>
        <w:t xml:space="preserve">Core capabilities</w:t>
      </w:r>
    </w:p>
    <w:p>
      <w:pPr>
        <w:pStyle w:val="ListParagraph"/>
        <w:numPr>
          <w:ilvl w:val="0"/>
          <w:numId w:val="1"/>
        </w:numPr>
        <w:spacing w:after="80" w:line="280"/>
      </w:pPr>
      <w:r>
        <w:t xml:space="preserve">Mailbox connection over IMAP/SMTP or provider OAuth (Gmail, Microsoft 365/Outlook, iCloud Mail), so the user keeps their existing address.</w:t>
      </w:r>
    </w:p>
    <w:p>
      <w:pPr>
        <w:pStyle w:val="ListParagraph"/>
        <w:numPr>
          <w:ilvl w:val="0"/>
          <w:numId w:val="1"/>
        </w:numPr>
        <w:spacing w:after="80" w:line="280"/>
      </w:pPr>
      <w:r>
        <w:t xml:space="preserve">Automatic reply drafting: Aura reads a message (e.g., a colleague asking to schedule a meeting), cross-references the user's calendar for genuinely open slots, and drafts a reply offering concrete time options — the user reviews and taps Send, or edits first.</w:t>
      </w:r>
    </w:p>
    <w:p>
      <w:pPr>
        <w:pStyle w:val="ListParagraph"/>
        <w:numPr>
          <w:ilvl w:val="0"/>
          <w:numId w:val="1"/>
        </w:numPr>
        <w:spacing w:after="80" w:line="280"/>
      </w:pPr>
      <w:r>
        <w:t xml:space="preserve">Deadline &amp; commitment extraction: Aura detects implicit deadlines in a message ("can you send this by Friday") and creates a To-Do with that due date automatically.</w:t>
      </w:r>
    </w:p>
    <w:p>
      <w:pPr>
        <w:pStyle w:val="ListParagraph"/>
        <w:numPr>
          <w:ilvl w:val="0"/>
          <w:numId w:val="1"/>
        </w:numPr>
        <w:spacing w:after="80" w:line="280"/>
      </w:pPr>
      <w:r>
        <w:t xml:space="preserve">Reply reminders: if a message that looks like it needs a reply has gone unanswered for a configurable number of days, Aura sends a push notification ("You haven't replied to Benni yet").</w:t>
      </w:r>
    </w:p>
    <w:p>
      <w:pPr>
        <w:pStyle w:val="ListParagraph"/>
        <w:numPr>
          <w:ilvl w:val="0"/>
          <w:numId w:val="1"/>
        </w:numPr>
        <w:spacing w:after="80" w:line="280"/>
      </w:pPr>
      <w:r>
        <w:t xml:space="preserve">Invoice detection hand-off: any incoming message that looks like an invoice (attachment type, keywords, sender pattern) is automatically routed into the Banking Manager for approval, instead of sitting in the inbox.</w:t>
      </w:r>
    </w:p>
    <w:p>
      <w:pPr>
        <w:pStyle w:val="Heading3"/>
        <w:spacing w:after="120" w:before="240"/>
      </w:pPr>
      <w:r>
        <w:t xml:space="preserve">User flow (from concept sketches)</w:t>
      </w:r>
    </w:p>
    <w:p>
      <w:pPr>
        <w:pStyle w:val="ListParagraph"/>
        <w:numPr>
          <w:ilvl w:val="0"/>
          <w:numId w:val="2"/>
        </w:numPr>
        <w:spacing w:after="80" w:line="280"/>
      </w:pPr>
      <w:r>
        <w:t xml:space="preserve">User opens Mail Manager; sees a three-column layout: folder/inbox list, open message, and an AI-generated reply draft on the right.</w:t>
      </w:r>
    </w:p>
    <w:p>
      <w:pPr>
        <w:pStyle w:val="ListParagraph"/>
        <w:numPr>
          <w:ilvl w:val="0"/>
          <w:numId w:val="2"/>
        </w:numPr>
        <w:spacing w:after="80" w:line="280"/>
      </w:pPr>
      <w:r>
        <w:t xml:space="preserve">For messages containing a date/time proposal, Aura highlights the relevant sentence and shows extracted "appointment options" that can be pushed straight to the calendar.</w:t>
      </w:r>
    </w:p>
    <w:p>
      <w:pPr>
        <w:pStyle w:val="ListParagraph"/>
        <w:numPr>
          <w:ilvl w:val="0"/>
          <w:numId w:val="2"/>
        </w:numPr>
        <w:spacing w:after="80" w:line="280"/>
      </w:pPr>
      <w:r>
        <w:t xml:space="preserve">A small deadline badge ("Vor 10 Tagen" / "due in 10 days") appears on messages with a detected deadline; tapping it opens the auto-created To-Do for confirmation.</w:t>
      </w:r>
    </w:p>
    <w:p>
      <w:pPr>
        <w:pStyle w:val="ListParagraph"/>
        <w:numPr>
          <w:ilvl w:val="0"/>
          <w:numId w:val="2"/>
        </w:numPr>
        <w:spacing w:after="80" w:line="280"/>
      </w:pPr>
      <w:r>
        <w:t xml:space="preserve">The user taps Send to dispatch the AI-drafted reply as-is, or taps into the draft to adjust tone or details first. Aura never sends a reply without this explicit tap.</w:t>
      </w:r>
    </w:p>
    <w:p>
      <w:pPr>
        <w:pStyle w:val="Heading2"/>
        <w:spacing w:after="160" w:before="360"/>
      </w:pPr>
      <w:r>
        <w:t xml:space="preserve">6.2 Banking Manager (B)</w:t>
      </w:r>
    </w:p>
    <w:p>
      <w:pPr>
        <w:spacing w:after="160" w:line="300"/>
      </w:pPr>
      <w:r>
        <w:t xml:space="preserve">Purpose: turn the passive habit of "getting an invoice by mail and hoping to remember it" into an automatic, reviewable, one-tap payment-approval queue.</w:t>
      </w:r>
    </w:p>
    <w:p>
      <w:pPr>
        <w:pStyle w:val="Heading3"/>
        <w:spacing w:after="120" w:before="240"/>
      </w:pPr>
      <w:r>
        <w:t xml:space="preserve">Core capabilities</w:t>
      </w:r>
    </w:p>
    <w:p>
      <w:pPr>
        <w:pStyle w:val="ListParagraph"/>
        <w:numPr>
          <w:ilvl w:val="0"/>
          <w:numId w:val="1"/>
        </w:numPr>
        <w:spacing w:after="80" w:line="280"/>
      </w:pPr>
      <w:r>
        <w:t xml:space="preserve">Invoice scanning: PDFs and structured invoice emails are parsed automatically to extract payee, amount, IBAN, and due date.</w:t>
      </w:r>
    </w:p>
    <w:p>
      <w:pPr>
        <w:pStyle w:val="ListParagraph"/>
        <w:numPr>
          <w:ilvl w:val="0"/>
          <w:numId w:val="1"/>
        </w:numPr>
        <w:spacing w:after="80" w:line="280"/>
      </w:pPr>
      <w:r>
        <w:t xml:space="preserve">Two-list structure: "To Approve" (Freigeben) — invoices awaiting a one-tap release — and "Paid" (Bezahlte) — an automatically maintained payment history.</w:t>
      </w:r>
    </w:p>
    <w:p>
      <w:pPr>
        <w:pStyle w:val="ListParagraph"/>
        <w:numPr>
          <w:ilvl w:val="0"/>
          <w:numId w:val="1"/>
        </w:numPr>
        <w:spacing w:after="80" w:line="280"/>
      </w:pPr>
      <w:r>
        <w:t xml:space="preserve">Verification pass before showing an invoice for approval: Aura cross-checks the invoice against the user's calendar (was there really an appointment matching this invoice, e.g., a dental visit) and validates the IBAN format/known payee list, flagging anything unusual instead of silently approving it.</w:t>
      </w:r>
    </w:p>
    <w:p>
      <w:pPr>
        <w:pStyle w:val="ListParagraph"/>
        <w:numPr>
          <w:ilvl w:val="0"/>
          <w:numId w:val="1"/>
        </w:numPr>
        <w:spacing w:after="80" w:line="280"/>
      </w:pPr>
      <w:r>
        <w:t xml:space="preserve">Due-date reminders: a push notification fires a configurable number of days before the payment deadline if the invoice is still sitting unapproved ("Rechnung XY is due in 3 days and still needs approval").</w:t>
      </w:r>
    </w:p>
    <w:p>
      <w:pPr>
        <w:pStyle w:val="ListParagraph"/>
        <w:numPr>
          <w:ilvl w:val="0"/>
          <w:numId w:val="1"/>
        </w:numPr>
        <w:spacing w:after="80" w:line="280"/>
      </w:pPr>
      <w:r>
        <w:t xml:space="preserve">Bank connection: real account and payment initiation via Switzerland's bLink open-finance infrastructure (or a comparable licensed account-information/payment-initiation provider), never by storing raw online-banking credentials.</w:t>
      </w:r>
    </w:p>
    <w:p>
      <w:pPr>
        <w:pStyle w:val="Heading3"/>
        <w:spacing w:after="120" w:before="240"/>
      </w:pPr>
      <w:r>
        <w:t xml:space="preserve">Explicit non-goal (v1)</w:t>
      </w:r>
    </w:p>
    <w:p>
      <w:pPr>
        <w:spacing w:after="160" w:line="300"/>
      </w:pPr>
      <w:r>
        <w:t xml:space="preserve">Aura never auto-pays an invoice without a human tap. Automating money movement fully removes the trust safety-net that the product depends on; v1 always requires an explicit "Approve" action, even if every check passes.</w:t>
      </w:r>
    </w:p>
    <w:p>
      <w:pPr>
        <w:pStyle w:val="Heading2"/>
        <w:spacing w:after="160" w:before="360"/>
      </w:pPr>
      <w:r>
        <w:t xml:space="preserve">6.3 Calendar Manager (K)</w:t>
      </w:r>
    </w:p>
    <w:p>
      <w:pPr>
        <w:spacing w:after="160" w:line="300"/>
      </w:pPr>
      <w:r>
        <w:t xml:space="preserve">Purpose: unify every calendar a person keeps (work, private, clubs/associations, kids' school) into one coherent planning surface, and proactively suggest appointments the user has been putting off.</w:t>
      </w:r>
    </w:p>
    <w:p>
      <w:pPr>
        <w:pStyle w:val="Heading3"/>
        <w:spacing w:after="120" w:before="240"/>
      </w:pPr>
      <w:r>
        <w:t xml:space="preserve">Core capabilities</w:t>
      </w:r>
    </w:p>
    <w:p>
      <w:pPr>
        <w:pStyle w:val="ListParagraph"/>
        <w:numPr>
          <w:ilvl w:val="0"/>
          <w:numId w:val="1"/>
        </w:numPr>
        <w:spacing w:after="80" w:line="280"/>
      </w:pPr>
      <w:r>
        <w:t xml:space="preserve">Multi-calendar aggregation: reads and can write to all calendars connected via Apple EventKit (iCloud, Google, Exchange/Outlook, CalDAV) so the user keeps their existing calendars.</w:t>
      </w:r>
    </w:p>
    <w:p>
      <w:pPr>
        <w:pStyle w:val="ListParagraph"/>
        <w:numPr>
          <w:ilvl w:val="0"/>
          <w:numId w:val="1"/>
        </w:numPr>
        <w:spacing w:after="80" w:line="280"/>
      </w:pPr>
      <w:r>
        <w:t xml:space="preserve">Automatic appointment planning: Aura maintains a backlog of things the user has mentioned needing to book (e.g., "car inspection," "dentist") and proactively surfaces a push notification with a one-tap "Book it?" suggestion once a suitable open slot appears.</w:t>
      </w:r>
    </w:p>
    <w:p>
      <w:pPr>
        <w:pStyle w:val="ListParagraph"/>
        <w:numPr>
          <w:ilvl w:val="0"/>
          <w:numId w:val="1"/>
        </w:numPr>
        <w:spacing w:after="80" w:line="280"/>
      </w:pPr>
      <w:r>
        <w:t xml:space="preserve">Route optimization: for appointments with a location (dentist, office), Aura calculates real travel time from the prior location using live map data and blocks the correct amount of buffer time automatically, rather than a flat default.</w:t>
      </w:r>
    </w:p>
    <w:p>
      <w:pPr>
        <w:pStyle w:val="ListParagraph"/>
        <w:numPr>
          <w:ilvl w:val="0"/>
          <w:numId w:val="1"/>
        </w:numPr>
        <w:spacing w:after="80" w:line="280"/>
      </w:pPr>
      <w:r>
        <w:t xml:space="preserve">Habit-aware scheduling: Aura learns whether the user is an early riser or a night owl from historical calendar and wake-up data, and avoids proposing, for example, 7:30 AM meetings for a habitual late starter unless explicitly requested.</w:t>
      </w:r>
    </w:p>
    <w:p>
      <w:pPr>
        <w:pStyle w:val="ListParagraph"/>
        <w:numPr>
          <w:ilvl w:val="0"/>
          <w:numId w:val="1"/>
        </w:numPr>
        <w:spacing w:after="80" w:line="280"/>
      </w:pPr>
      <w:r>
        <w:t xml:space="preserve">Meeting proposals adapted to the counterpart: when scheduling with a specific person, Aura adapts duration, location, and whether to suggest a meal (coffee vs. lunch) based on the relationship and history with that contact.</w:t>
      </w:r>
    </w:p>
    <w:p>
      <w:pPr>
        <w:pStyle w:val="ListParagraph"/>
        <w:numPr>
          <w:ilvl w:val="0"/>
          <w:numId w:val="1"/>
        </w:numPr>
        <w:spacing w:after="80" w:line="280"/>
      </w:pPr>
      <w:r>
        <w:t xml:space="preserve">Life-event batch planning: for a known upcoming event (e.g., a graduation party), Aura assembles a checklist of related bookings (hairdresser, car service/garage) and proposes them ahead of the date.</w:t>
      </w:r>
    </w:p>
    <w:p>
      <w:pPr>
        <w:pStyle w:val="Heading2"/>
        <w:spacing w:after="160" w:before="360"/>
      </w:pPr>
      <w:r>
        <w:t xml:space="preserve">6.4 To-Do Manager (TD)</w:t>
      </w:r>
    </w:p>
    <w:p>
      <w:pPr>
        <w:spacing w:after="160" w:line="300"/>
      </w:pPr>
      <w:r>
        <w:t xml:space="preserve">Purpose: serve as the single collection point for everything Aura or the user creates as an actionable item, in the spirit of Apple Reminders but automatically populated by the other modules.</w:t>
      </w:r>
    </w:p>
    <w:p>
      <w:pPr>
        <w:pStyle w:val="ListParagraph"/>
        <w:numPr>
          <w:ilvl w:val="0"/>
          <w:numId w:val="1"/>
        </w:numPr>
        <w:spacing w:after="80" w:line="280"/>
      </w:pPr>
      <w:r>
        <w:t xml:space="preserve">Every module can write into the To-Do list: an email commitment, an invoice that needs review, a calendar item that needs prep.</w:t>
      </w:r>
    </w:p>
    <w:p>
      <w:pPr>
        <w:pStyle w:val="ListParagraph"/>
        <w:numPr>
          <w:ilvl w:val="0"/>
          <w:numId w:val="1"/>
        </w:numPr>
        <w:spacing w:after="80" w:line="280"/>
      </w:pPr>
      <w:r>
        <w:t xml:space="preserve">Each to-do carries its originating context (e.g., "from email — Benni," "from invoice — Dr. Müller") so the user can jump back to the source in one tap.</w:t>
      </w:r>
    </w:p>
    <w:p>
      <w:pPr>
        <w:pStyle w:val="ListParagraph"/>
        <w:numPr>
          <w:ilvl w:val="0"/>
          <w:numId w:val="1"/>
        </w:numPr>
        <w:spacing w:after="80" w:line="280"/>
      </w:pPr>
      <w:r>
        <w:t xml:space="preserve">Supports manual entries, due dates, priority flags, and Siri/voice quick-add.</w:t>
      </w:r>
    </w:p>
    <w:p>
      <w:pPr>
        <w:pStyle w:val="Heading2"/>
        <w:spacing w:after="160" w:before="360"/>
      </w:pPr>
      <w:r>
        <w:t xml:space="preserve">6.5 Time Manager (T)</w:t>
      </w:r>
    </w:p>
    <w:p>
      <w:pPr>
        <w:spacing w:after="160" w:line="300"/>
      </w:pPr>
      <w:r>
        <w:t xml:space="preserve">Purpose: replace a static alarm clock with a wake-up time computed from the user's actual day, not a fixed setting.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00"/>
      </w:tblGrid>
      <w:tr>
        <w:trPr>
          <w:tblHeader/>
        </w:trPr>
        <w:tc>
          <w:tcPr>
            <w:tcW w:type="dxa" w:w="1400"/>
            <w:shd w:fill="5B4B8A" w:val="clear"/>
            <w:tcMar>
              <w:top w:type="dxa" w:w="80"/>
              <w:left w:type="dxa" w:w="120"/>
              <w:bottom w:type="dxa" w:w="80"/>
              <w:right w:type="dxa" w:w="120"/>
            </w:tcMar>
          </w:tcPr>
          <w:p>
            <w:pPr>
              <w:jc w:val="left"/>
            </w:pPr>
            <w:r>
              <w:rPr>
                <w:b/>
                <w:bCs/>
                <w:color w:val="FFFFFF"/>
              </w:rPr>
              <w:t xml:space="preserve">Phase</w:t>
            </w:r>
          </w:p>
        </w:tc>
        <w:tc>
          <w:tcPr>
            <w:tcW w:type="dxa" w:w="2800"/>
            <w:shd w:fill="5B4B8A" w:val="clear"/>
            <w:tcMar>
              <w:top w:type="dxa" w:w="80"/>
              <w:left w:type="dxa" w:w="120"/>
              <w:bottom w:type="dxa" w:w="80"/>
              <w:right w:type="dxa" w:w="120"/>
            </w:tcMar>
          </w:tcPr>
          <w:p>
            <w:pPr>
              <w:jc w:val="left"/>
            </w:pPr>
            <w:r>
              <w:rPr>
                <w:b/>
                <w:bCs/>
                <w:color w:val="FFFFFF"/>
              </w:rPr>
              <w:t xml:space="preserve">Capability</w:t>
            </w:r>
          </w:p>
        </w:tc>
        <w:tc>
          <w:tcPr>
            <w:tcW w:type="dxa" w:w="5100"/>
            <w:shd w:fill="5B4B8A" w:val="clear"/>
            <w:tcMar>
              <w:top w:type="dxa" w:w="80"/>
              <w:left w:type="dxa" w:w="120"/>
              <w:bottom w:type="dxa" w:w="80"/>
              <w:right w:type="dxa" w:w="120"/>
            </w:tcMar>
          </w:tcPr>
          <w:p>
            <w:pPr>
              <w:jc w:val="left"/>
            </w:pPr>
            <w:r>
              <w:rPr>
                <w:b/>
                <w:bCs/>
                <w:color w:val="FFFFFF"/>
              </w:rPr>
              <w:t xml:space="preserve">Description</w:t>
            </w:r>
          </w:p>
        </w:tc>
      </w:tr>
      <w:tr>
        <w:tc>
          <w:tcPr>
            <w:tcW w:type="dxa" w:w="1400"/>
            <w:shd w:fill="F7F5FB" w:val="clear"/>
            <w:tcMar>
              <w:top w:type="dxa" w:w="80"/>
              <w:left w:type="dxa" w:w="120"/>
              <w:bottom w:type="dxa" w:w="80"/>
              <w:right w:type="dxa" w:w="120"/>
            </w:tcMar>
          </w:tcPr>
          <w:p>
            <w:pPr>
              <w:jc w:val="left"/>
            </w:pPr>
            <w:r>
              <w:rPr>
                <w:b w:val="false"/>
                <w:bCs w:val="false"/>
              </w:rPr>
              <w:t xml:space="preserve">P1 (MVP)</w:t>
            </w:r>
          </w:p>
        </w:tc>
        <w:tc>
          <w:tcPr>
            <w:tcW w:type="dxa" w:w="2800"/>
            <w:shd w:fill="F7F5FB" w:val="clear"/>
            <w:tcMar>
              <w:top w:type="dxa" w:w="80"/>
              <w:left w:type="dxa" w:w="120"/>
              <w:bottom w:type="dxa" w:w="80"/>
              <w:right w:type="dxa" w:w="120"/>
            </w:tcMar>
          </w:tcPr>
          <w:p>
            <w:pPr>
              <w:jc w:val="left"/>
            </w:pPr>
            <w:r>
              <w:rPr>
                <w:b w:val="false"/>
                <w:bCs w:val="false"/>
              </w:rPr>
              <w:t xml:space="preserve">Dynamic wake-up calculation</w:t>
            </w:r>
          </w:p>
        </w:tc>
        <w:tc>
          <w:tcPr>
            <w:tcW w:type="dxa" w:w="5100"/>
            <w:shd w:fill="F7F5FB" w:val="clear"/>
            <w:tcMar>
              <w:top w:type="dxa" w:w="80"/>
              <w:left w:type="dxa" w:w="120"/>
              <w:bottom w:type="dxa" w:w="80"/>
              <w:right w:type="dxa" w:w="120"/>
            </w:tcMar>
          </w:tcPr>
          <w:p>
            <w:pPr>
              <w:jc w:val="left"/>
            </w:pPr>
            <w:r>
              <w:rPr>
                <w:b w:val="false"/>
                <w:bCs w:val="false"/>
              </w:rPr>
              <w:t xml:space="preserve">Wake time is computed backward from the first calendar appointment, using getting-ready duration, live commute time from Maps data, current traffic and typical driving behavior, and learned personal habits.</w:t>
            </w:r>
          </w:p>
        </w:tc>
      </w:tr>
      <w:tr>
        <w:tc>
          <w:tcPr>
            <w:tcW w:type="dxa" w:w="1400"/>
            <w:shd w:fill="FFFFFF" w:val="clear"/>
            <w:tcMar>
              <w:top w:type="dxa" w:w="80"/>
              <w:left w:type="dxa" w:w="120"/>
              <w:bottom w:type="dxa" w:w="80"/>
              <w:right w:type="dxa" w:w="120"/>
            </w:tcMar>
          </w:tcPr>
          <w:p>
            <w:pPr>
              <w:jc w:val="left"/>
            </w:pPr>
            <w:r>
              <w:rPr>
                <w:b w:val="false"/>
                <w:bCs w:val="false"/>
              </w:rPr>
              <w:t xml:space="preserve">P1 (MVP)</w:t>
            </w:r>
          </w:p>
        </w:tc>
        <w:tc>
          <w:tcPr>
            <w:tcW w:type="dxa" w:w="2800"/>
            <w:shd w:fill="FFFFFF" w:val="clear"/>
            <w:tcMar>
              <w:top w:type="dxa" w:w="80"/>
              <w:left w:type="dxa" w:w="120"/>
              <w:bottom w:type="dxa" w:w="80"/>
              <w:right w:type="dxa" w:w="120"/>
            </w:tcMar>
          </w:tcPr>
          <w:p>
            <w:pPr>
              <w:jc w:val="left"/>
            </w:pPr>
            <w:r>
              <w:rPr>
                <w:b w:val="false"/>
                <w:bCs w:val="false"/>
              </w:rPr>
              <w:t xml:space="preserve">Proactive delay notification</w:t>
            </w:r>
          </w:p>
        </w:tc>
        <w:tc>
          <w:tcPr>
            <w:tcW w:type="dxa" w:w="5100"/>
            <w:shd w:fill="FFFFFF" w:val="clear"/>
            <w:tcMar>
              <w:top w:type="dxa" w:w="80"/>
              <w:left w:type="dxa" w:w="120"/>
              <w:bottom w:type="dxa" w:w="80"/>
              <w:right w:type="dxa" w:w="120"/>
            </w:tcMar>
          </w:tcPr>
          <w:p>
            <w:pPr>
              <w:jc w:val="left"/>
            </w:pPr>
            <w:r>
              <w:rPr>
                <w:b w:val="false"/>
                <w:bCs w:val="false"/>
              </w:rPr>
              <w:t xml:space="preserve">If live traffic conditions mean the user will now be late, Aura proposes a one-tap message ("Running 15 min late") to the relevant contact — e.g., a manager or meeting host — pulled from the calendar invite.</w:t>
            </w:r>
          </w:p>
        </w:tc>
      </w:tr>
      <w:tr>
        <w:tc>
          <w:tcPr>
            <w:tcW w:type="dxa" w:w="1400"/>
            <w:shd w:fill="F7F5FB" w:val="clear"/>
            <w:tcMar>
              <w:top w:type="dxa" w:w="80"/>
              <w:left w:type="dxa" w:w="120"/>
              <w:bottom w:type="dxa" w:w="80"/>
              <w:right w:type="dxa" w:w="120"/>
            </w:tcMar>
          </w:tcPr>
          <w:p>
            <w:pPr>
              <w:jc w:val="left"/>
            </w:pPr>
            <w:r>
              <w:rPr>
                <w:b w:val="false"/>
                <w:bCs w:val="false"/>
              </w:rPr>
              <w:t xml:space="preserve">P2 (Fast-follow)</w:t>
            </w:r>
          </w:p>
        </w:tc>
        <w:tc>
          <w:tcPr>
            <w:tcW w:type="dxa" w:w="2800"/>
            <w:shd w:fill="F7F5FB" w:val="clear"/>
            <w:tcMar>
              <w:top w:type="dxa" w:w="80"/>
              <w:left w:type="dxa" w:w="120"/>
              <w:bottom w:type="dxa" w:w="80"/>
              <w:right w:type="dxa" w:w="120"/>
            </w:tcMar>
          </w:tcPr>
          <w:p>
            <w:pPr>
              <w:jc w:val="left"/>
            </w:pPr>
            <w:r>
              <w:rPr>
                <w:b w:val="false"/>
                <w:bCs w:val="false"/>
              </w:rPr>
              <w:t xml:space="preserve">Sleep-aware alarm</w:t>
            </w:r>
          </w:p>
        </w:tc>
        <w:tc>
          <w:tcPr>
            <w:tcW w:type="dxa" w:w="5100"/>
            <w:shd w:fill="F7F5FB" w:val="clear"/>
            <w:tcMar>
              <w:top w:type="dxa" w:w="80"/>
              <w:left w:type="dxa" w:w="120"/>
              <w:bottom w:type="dxa" w:w="80"/>
              <w:right w:type="dxa" w:w="120"/>
            </w:tcMar>
          </w:tcPr>
          <w:p>
            <w:pPr>
              <w:jc w:val="left"/>
            </w:pPr>
            <w:r>
              <w:rPr>
                <w:b w:val="false"/>
                <w:bCs w:val="false"/>
              </w:rPr>
              <w:t xml:space="preserve">Uses phone motion/sensor signals (and optionally Apple Health / Apple Watch sleep data) to detect actual fall-asleep time, and nudges wake-up timing to protect a healthy sleep duration where the schedule allows flexibility.</w:t>
            </w:r>
          </w:p>
        </w:tc>
      </w:tr>
    </w:tbl>
    <w:p>
      <w:pPr>
        <w:pStyle w:val="Heading2"/>
        <w:spacing w:after="160" w:before="360"/>
      </w:pPr>
      <w:r>
        <w:t xml:space="preserve">6.6 Parking Manager (P)</w:t>
      </w:r>
    </w:p>
    <w:p>
      <w:pPr>
        <w:spacing w:after="160" w:line="300"/>
      </w:pPr>
      <w:r>
        <w:t xml:space="preserve">Purpose: eliminate "where did I park" and "did I pay for parking" as sources of stress, using location signals rather than manual logging.</w:t>
      </w:r>
    </w:p>
    <w:p>
      <w:pPr>
        <w:pStyle w:val="ListParagraph"/>
        <w:numPr>
          <w:ilvl w:val="0"/>
          <w:numId w:val="1"/>
        </w:numPr>
        <w:spacing w:after="80" w:line="280"/>
      </w:pPr>
      <w:r>
        <w:t xml:space="preserve">Automatic parking detection: using AirTag/Find My-style proximity and motion detection (car Bluetooth disconnect + walking-away motion pattern), Aura logs the parking location without the user opening the app.</w:t>
      </w:r>
    </w:p>
    <w:p>
      <w:pPr>
        <w:pStyle w:val="ListParagraph"/>
        <w:numPr>
          <w:ilvl w:val="0"/>
          <w:numId w:val="1"/>
        </w:numPr>
        <w:spacing w:after="80" w:line="280"/>
      </w:pPr>
      <w:r>
        <w:t xml:space="preserve">Paid-zone awareness: if the detected location is a paid parking zone (using a maintained/crowdsourced database of Swiss paid zones), Aura prompts the user to start or link a parking payment session.</w:t>
      </w:r>
    </w:p>
    <w:p>
      <w:pPr>
        <w:pStyle w:val="ListParagraph"/>
        <w:numPr>
          <w:ilvl w:val="0"/>
          <w:numId w:val="1"/>
        </w:numPr>
        <w:spacing w:after="80" w:line="280"/>
      </w:pPr>
      <w:r>
        <w:t xml:space="preserve">Appointment-based duration: when the parking spot is tied to a calendar appointment, Aura pre-fills the expected parking duration (including the appointment's own duration and the walk back).</w:t>
      </w:r>
    </w:p>
    <w:p>
      <w:pPr>
        <w:pStyle w:val="ListParagraph"/>
        <w:numPr>
          <w:ilvl w:val="0"/>
          <w:numId w:val="1"/>
        </w:numPr>
        <w:spacing w:after="80" w:line="280"/>
      </w:pPr>
      <w:r>
        <w:t xml:space="preserve">Automatic extension or end: Aura detects, via location and movement, when the user is heading back to the car and can prompt to end the paid session, or extend it automatically if the linked appointment overruns.</w:t>
      </w:r>
    </w:p>
    <w:p>
      <w:pPr>
        <w:pStyle w:val="Heading3"/>
        <w:spacing w:after="120" w:before="240"/>
      </w:pPr>
      <w:r>
        <w:t xml:space="preserve">Implementation note</w:t>
      </w:r>
    </w:p>
    <w:p>
      <w:pPr>
        <w:spacing w:after="160" w:line="300"/>
      </w:pPr>
      <w:r>
        <w:t xml:space="preserve">True AirTag data is only exposed by Apple to the Find My network for the owning Apple ID and is not accessible to third-party apps via a public API. A realistic v1 substitutes a combination of CoreLocation geofencing, CoreMotion (walking vs. driving detection), and Bluetooth disconnect events from the car's system as the parking-detection trigger, with an option for users who own a compatible Bluetooth tag to pair it directly for improved accuracy. This should be clearly documented so the roadmap does not depend on an Apple integration that may not materialize.</w:t>
      </w:r>
    </w:p>
    <w:p>
      <w:pPr>
        <w:pStyle w:val="Heading2"/>
        <w:spacing w:after="160" w:before="360"/>
      </w:pPr>
      <w:r>
        <w:t xml:space="preserve">6.7 Clothing Manager (C)</w:t>
      </w:r>
    </w:p>
    <w:p>
      <w:pPr>
        <w:spacing w:after="160" w:line="300"/>
      </w:pPr>
      <w:r>
        <w:t xml:space="preserve">Purpose: remove the daily "what do I wear" decision by combining the day's calendar context and weather.</w:t>
      </w:r>
    </w:p>
    <w:p>
      <w:pPr>
        <w:pStyle w:val="ListParagraph"/>
        <w:numPr>
          <w:ilvl w:val="0"/>
          <w:numId w:val="1"/>
        </w:numPr>
        <w:spacing w:after="80" w:line="280"/>
      </w:pPr>
      <w:r>
        <w:t xml:space="preserve">Outfit suggestions generated from the nature of the day's events (meeting vs. presentation vs. dinner vs. casual day) and the weather forecast.</w:t>
      </w:r>
    </w:p>
    <w:p>
      <w:pPr>
        <w:pStyle w:val="ListParagraph"/>
        <w:numPr>
          <w:ilvl w:val="0"/>
          <w:numId w:val="1"/>
        </w:numPr>
        <w:spacing w:after="80" w:line="280"/>
      </w:pPr>
      <w:r>
        <w:t xml:space="preserve">Advance-notice mode for known events: for a flagged special occasion (e.g., a graduation party), Aura sends a preparation reminder ahead of time ("Prepare: Polo shirt X, Trousers Y, Shoes Z") so the outfit is ready rather than decided last-minute.</w:t>
      </w:r>
    </w:p>
    <w:p>
      <w:pPr>
        <w:pStyle w:val="ListParagraph"/>
        <w:numPr>
          <w:ilvl w:val="0"/>
          <w:numId w:val="1"/>
        </w:numPr>
        <w:spacing w:after="80" w:line="280"/>
      </w:pPr>
      <w:r>
        <w:t xml:space="preserve">v1 scope note: without computer-vision access to the user's actual wardrobe, the first version should work as a lightweight preference/checklist system (user tags a small wardrobe once) rather than promising full AI wardrobe styling; a wardrobe-photo-based recommendation engine is a natural v2 upgrade.</w:t>
      </w:r>
    </w:p>
    <w:p>
      <w:pPr>
        <w:pStyle w:val="Heading1"/>
        <w:spacing w:after="240" w:before="480"/>
      </w:pPr>
      <w:r>
        <w:t xml:space="preserve">7. Information Architecture &amp; Navigation</w:t>
      </w:r>
    </w:p>
    <w:p>
      <w:pPr>
        <w:spacing w:after="160" w:line="300"/>
      </w:pPr>
      <w:r>
        <w:t xml:space="preserve">The concept sketches consistently show a persistent left-hand navigation rail with one icon per module (M, B, K, TD, T, P, C) and a working area to the right that changes shape per module (list + detail + AI-suggestion panel for Mail; two-list ledger for Banking; list + planner panel for Calendar). This structure should be preserved as Aura's core navigation shell on 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00"/>
      </w:tblGrid>
      <w:tr>
        <w:trPr>
          <w:tblHeader/>
        </w:trPr>
        <w:tc>
          <w:tcPr>
            <w:tcW w:type="dxa" w:w="1800"/>
            <w:shd w:fill="5B4B8A" w:val="clear"/>
            <w:tcMar>
              <w:top w:type="dxa" w:w="80"/>
              <w:left w:type="dxa" w:w="120"/>
              <w:bottom w:type="dxa" w:w="80"/>
              <w:right w:type="dxa" w:w="120"/>
            </w:tcMar>
          </w:tcPr>
          <w:p>
            <w:pPr>
              <w:jc w:val="left"/>
            </w:pPr>
            <w:r>
              <w:rPr>
                <w:b/>
                <w:bCs/>
                <w:color w:val="FFFFFF"/>
              </w:rPr>
              <w:t xml:space="preserve">Layer</w:t>
            </w:r>
          </w:p>
        </w:tc>
        <w:tc>
          <w:tcPr>
            <w:tcW w:type="dxa" w:w="3400"/>
            <w:shd w:fill="5B4B8A" w:val="clear"/>
            <w:tcMar>
              <w:top w:type="dxa" w:w="80"/>
              <w:left w:type="dxa" w:w="120"/>
              <w:bottom w:type="dxa" w:w="80"/>
              <w:right w:type="dxa" w:w="120"/>
            </w:tcMar>
          </w:tcPr>
          <w:p>
            <w:pPr>
              <w:jc w:val="left"/>
            </w:pPr>
            <w:r>
              <w:rPr>
                <w:b/>
                <w:bCs/>
                <w:color w:val="FFFFFF"/>
              </w:rPr>
              <w:t xml:space="preserve">iOS pattern</w:t>
            </w:r>
          </w:p>
        </w:tc>
        <w:tc>
          <w:tcPr>
            <w:tcW w:type="dxa" w:w="4100"/>
            <w:shd w:fill="5B4B8A" w:val="clear"/>
            <w:tcMar>
              <w:top w:type="dxa" w:w="80"/>
              <w:left w:type="dxa" w:w="120"/>
              <w:bottom w:type="dxa" w:w="80"/>
              <w:right w:type="dxa" w:w="120"/>
            </w:tcMar>
          </w:tcPr>
          <w:p>
            <w:pPr>
              <w:jc w:val="left"/>
            </w:pPr>
            <w:r>
              <w:rPr>
                <w:b/>
                <w:bCs/>
                <w:color w:val="FFFFFF"/>
              </w:rPr>
              <w:t xml:space="preserve">Notes</w:t>
            </w:r>
          </w:p>
        </w:tc>
      </w:tr>
      <w:tr>
        <w:tc>
          <w:tcPr>
            <w:tcW w:type="dxa" w:w="1800"/>
            <w:shd w:fill="F7F5FB" w:val="clear"/>
            <w:tcMar>
              <w:top w:type="dxa" w:w="80"/>
              <w:left w:type="dxa" w:w="120"/>
              <w:bottom w:type="dxa" w:w="80"/>
              <w:right w:type="dxa" w:w="120"/>
            </w:tcMar>
          </w:tcPr>
          <w:p>
            <w:pPr>
              <w:jc w:val="left"/>
            </w:pPr>
            <w:r>
              <w:rPr>
                <w:b w:val="false"/>
                <w:bCs w:val="false"/>
              </w:rPr>
              <w:t xml:space="preserve">App shell</w:t>
            </w:r>
          </w:p>
        </w:tc>
        <w:tc>
          <w:tcPr>
            <w:tcW w:type="dxa" w:w="3400"/>
            <w:shd w:fill="F7F5FB" w:val="clear"/>
            <w:tcMar>
              <w:top w:type="dxa" w:w="80"/>
              <w:left w:type="dxa" w:w="120"/>
              <w:bottom w:type="dxa" w:w="80"/>
              <w:right w:type="dxa" w:w="120"/>
            </w:tcMar>
          </w:tcPr>
          <w:p>
            <w:pPr>
              <w:jc w:val="left"/>
            </w:pPr>
            <w:r>
              <w:rPr>
                <w:b w:val="false"/>
                <w:bCs w:val="false"/>
              </w:rPr>
              <w:t xml:space="preserve">Custom left-icon rail on iPad/landscape; bottom tab bar on iPhone</w:t>
            </w:r>
          </w:p>
        </w:tc>
        <w:tc>
          <w:tcPr>
            <w:tcW w:type="dxa" w:w="4100"/>
            <w:shd w:fill="F7F5FB" w:val="clear"/>
            <w:tcMar>
              <w:top w:type="dxa" w:w="80"/>
              <w:left w:type="dxa" w:w="120"/>
              <w:bottom w:type="dxa" w:w="80"/>
              <w:right w:type="dxa" w:w="120"/>
            </w:tcMar>
          </w:tcPr>
          <w:p>
            <w:pPr>
              <w:jc w:val="left"/>
            </w:pPr>
            <w:r>
              <w:rPr>
                <w:b w:val="false"/>
                <w:bCs w:val="false"/>
              </w:rPr>
              <w:t xml:space="preserve">iPhone screens are too narrow for a persistent left rail, so the seven module icons collapse into a standard 5-item tab bar plus a "More" sheet, or a horizontally scrollable tab bar.</w:t>
            </w:r>
          </w:p>
        </w:tc>
      </w:tr>
      <w:tr>
        <w:tc>
          <w:tcPr>
            <w:tcW w:type="dxa" w:w="1800"/>
            <w:shd w:fill="FFFFFF" w:val="clear"/>
            <w:tcMar>
              <w:top w:type="dxa" w:w="80"/>
              <w:left w:type="dxa" w:w="120"/>
              <w:bottom w:type="dxa" w:w="80"/>
              <w:right w:type="dxa" w:w="120"/>
            </w:tcMar>
          </w:tcPr>
          <w:p>
            <w:pPr>
              <w:jc w:val="left"/>
            </w:pPr>
            <w:r>
              <w:rPr>
                <w:b w:val="false"/>
                <w:bCs w:val="false"/>
              </w:rPr>
              <w:t xml:space="preserve">Module home</w:t>
            </w:r>
          </w:p>
        </w:tc>
        <w:tc>
          <w:tcPr>
            <w:tcW w:type="dxa" w:w="3400"/>
            <w:shd w:fill="FFFFFF" w:val="clear"/>
            <w:tcMar>
              <w:top w:type="dxa" w:w="80"/>
              <w:left w:type="dxa" w:w="120"/>
              <w:bottom w:type="dxa" w:w="80"/>
              <w:right w:type="dxa" w:w="120"/>
            </w:tcMar>
          </w:tcPr>
          <w:p>
            <w:pPr>
              <w:jc w:val="left"/>
            </w:pPr>
            <w:r>
              <w:rPr>
                <w:b w:val="false"/>
                <w:bCs w:val="false"/>
              </w:rPr>
              <w:t xml:space="preserve">List + detail (split view on iPad, push navigation on iPhone)</w:t>
            </w:r>
          </w:p>
        </w:tc>
        <w:tc>
          <w:tcPr>
            <w:tcW w:type="dxa" w:w="4100"/>
            <w:shd w:fill="FFFFFF" w:val="clear"/>
            <w:tcMar>
              <w:top w:type="dxa" w:w="80"/>
              <w:left w:type="dxa" w:w="120"/>
              <w:bottom w:type="dxa" w:w="80"/>
              <w:right w:type="dxa" w:w="120"/>
            </w:tcMar>
          </w:tcPr>
          <w:p>
            <w:pPr>
              <w:jc w:val="left"/>
            </w:pPr>
            <w:r>
              <w:rPr>
                <w:b w:val="false"/>
                <w:bCs w:val="false"/>
              </w:rPr>
              <w:t xml:space="preserve">Matches the Mail/Banking/Calendar sketches directly.</w:t>
            </w:r>
          </w:p>
        </w:tc>
      </w:tr>
      <w:tr>
        <w:tc>
          <w:tcPr>
            <w:tcW w:type="dxa" w:w="1800"/>
            <w:shd w:fill="F7F5FB" w:val="clear"/>
            <w:tcMar>
              <w:top w:type="dxa" w:w="80"/>
              <w:left w:type="dxa" w:w="120"/>
              <w:bottom w:type="dxa" w:w="80"/>
              <w:right w:type="dxa" w:w="120"/>
            </w:tcMar>
          </w:tcPr>
          <w:p>
            <w:pPr>
              <w:jc w:val="left"/>
            </w:pPr>
            <w:r>
              <w:rPr>
                <w:b w:val="false"/>
                <w:bCs w:val="false"/>
              </w:rPr>
              <w:t xml:space="preserve">Global actions</w:t>
            </w:r>
          </w:p>
        </w:tc>
        <w:tc>
          <w:tcPr>
            <w:tcW w:type="dxa" w:w="3400"/>
            <w:shd w:fill="F7F5FB" w:val="clear"/>
            <w:tcMar>
              <w:top w:type="dxa" w:w="80"/>
              <w:left w:type="dxa" w:w="120"/>
              <w:bottom w:type="dxa" w:w="80"/>
              <w:right w:type="dxa" w:w="120"/>
            </w:tcMar>
          </w:tcPr>
          <w:p>
            <w:pPr>
              <w:jc w:val="left"/>
            </w:pPr>
            <w:r>
              <w:rPr>
                <w:b w:val="false"/>
                <w:bCs w:val="false"/>
              </w:rPr>
              <w:t xml:space="preserve">Push notifications + Live Activities / Dynamic Island</w:t>
            </w:r>
          </w:p>
        </w:tc>
        <w:tc>
          <w:tcPr>
            <w:tcW w:type="dxa" w:w="4100"/>
            <w:shd w:fill="F7F5FB" w:val="clear"/>
            <w:tcMar>
              <w:top w:type="dxa" w:w="80"/>
              <w:left w:type="dxa" w:w="120"/>
              <w:bottom w:type="dxa" w:w="80"/>
              <w:right w:type="dxa" w:w="120"/>
            </w:tcMar>
          </w:tcPr>
          <w:p>
            <w:pPr>
              <w:jc w:val="left"/>
            </w:pPr>
            <w:r>
              <w:rPr>
                <w:b w:val="false"/>
                <w:bCs w:val="false"/>
              </w:rPr>
              <w:t xml:space="preserve">Time Manager's wake alarm, Parking Manager's "heading to your car" prompt, and Banking due-date reminders are natural Live Activity / Dynamic Island candidates.</w:t>
            </w:r>
          </w:p>
        </w:tc>
      </w:tr>
      <w:tr>
        <w:tc>
          <w:tcPr>
            <w:tcW w:type="dxa" w:w="1800"/>
            <w:shd w:fill="FFFFFF" w:val="clear"/>
            <w:tcMar>
              <w:top w:type="dxa" w:w="80"/>
              <w:left w:type="dxa" w:w="120"/>
              <w:bottom w:type="dxa" w:w="80"/>
              <w:right w:type="dxa" w:w="120"/>
            </w:tcMar>
          </w:tcPr>
          <w:p>
            <w:pPr>
              <w:jc w:val="left"/>
            </w:pPr>
            <w:r>
              <w:rPr>
                <w:b w:val="false"/>
                <w:bCs w:val="false"/>
              </w:rPr>
              <w:t xml:space="preserve">Cross-module linking</w:t>
            </w:r>
          </w:p>
        </w:tc>
        <w:tc>
          <w:tcPr>
            <w:tcW w:type="dxa" w:w="3400"/>
            <w:shd w:fill="FFFFFF" w:val="clear"/>
            <w:tcMar>
              <w:top w:type="dxa" w:w="80"/>
              <w:left w:type="dxa" w:w="120"/>
              <w:bottom w:type="dxa" w:w="80"/>
              <w:right w:type="dxa" w:w="120"/>
            </w:tcMar>
          </w:tcPr>
          <w:p>
            <w:pPr>
              <w:jc w:val="left"/>
            </w:pPr>
            <w:r>
              <w:rPr>
                <w:b w:val="false"/>
                <w:bCs w:val="false"/>
              </w:rPr>
              <w:t xml:space="preserve">Deep links between modules</w:t>
            </w:r>
          </w:p>
        </w:tc>
        <w:tc>
          <w:tcPr>
            <w:tcW w:type="dxa" w:w="4100"/>
            <w:shd w:fill="FFFFFF" w:val="clear"/>
            <w:tcMar>
              <w:top w:type="dxa" w:w="80"/>
              <w:left w:type="dxa" w:w="120"/>
              <w:bottom w:type="dxa" w:w="80"/>
              <w:right w:type="dxa" w:w="120"/>
            </w:tcMar>
          </w:tcPr>
          <w:p>
            <w:pPr>
              <w:jc w:val="left"/>
            </w:pPr>
            <w:r>
              <w:rPr>
                <w:b w:val="false"/>
                <w:bCs w:val="false"/>
              </w:rPr>
              <w:t xml:space="preserve">A to-do created from an email links back to that email; an invoice links back to the source message and any matching calendar appointment.</w:t>
            </w:r>
          </w:p>
        </w:tc>
      </w:tr>
    </w:tbl>
    <w:p>
      <w:pPr>
        <w:pStyle w:val="Heading1"/>
        <w:spacing w:after="240" w:before="480"/>
      </w:pPr>
      <w:r>
        <w:t xml:space="preserve">8. UI/UX Design System</w:t>
      </w:r>
    </w:p>
    <w:p>
      <w:pPr>
        <w:pStyle w:val="Heading2"/>
        <w:spacing w:after="160" w:before="360"/>
      </w:pPr>
      <w:r>
        <w:t xml:space="preserve">8.1 Visual direction</w:t>
      </w:r>
    </w:p>
    <w:p>
      <w:pPr>
        <w:pStyle w:val="ListParagraph"/>
        <w:numPr>
          <w:ilvl w:val="0"/>
          <w:numId w:val="1"/>
        </w:numPr>
        <w:spacing w:after="80" w:line="280"/>
      </w:pPr>
      <w:r>
        <w:t xml:space="preserve">Name and tone: "Aura" suggests a calm, ambient presence rather than a busy productivity tool — the visual language should favor soft neutrals, one confident accent color, generous white space, and quiet system-style icons over bright, gamified UI.</w:t>
      </w:r>
    </w:p>
    <w:p>
      <w:pPr>
        <w:pStyle w:val="ListParagraph"/>
        <w:numPr>
          <w:ilvl w:val="0"/>
          <w:numId w:val="1"/>
        </w:numPr>
        <w:spacing w:after="80" w:line="280"/>
      </w:pPr>
      <w:r>
        <w:t xml:space="preserve">Proposed accent: a muted violet/indigo (as used in this document) paired with off-white surfaces — signals "premium personal assistant" rather than "finance dashboard" or "to-do app."</w:t>
      </w:r>
    </w:p>
    <w:p>
      <w:pPr>
        <w:pStyle w:val="ListParagraph"/>
        <w:numPr>
          <w:ilvl w:val="0"/>
          <w:numId w:val="1"/>
        </w:numPr>
        <w:spacing w:after="80" w:line="280"/>
      </w:pPr>
      <w:r>
        <w:t xml:space="preserve">Typography: system font (SF Pro) for full native feel, Dynamic Type support from day one given the target persona skews toward busy professionals who may use larger text sizes.</w:t>
      </w:r>
    </w:p>
    <w:p>
      <w:pPr>
        <w:pStyle w:val="Heading2"/>
        <w:spacing w:after="160" w:before="360"/>
      </w:pPr>
      <w:r>
        <w:t xml:space="preserve">8.2 Interaction principles</w:t>
      </w:r>
    </w:p>
    <w:p>
      <w:pPr>
        <w:pStyle w:val="ListParagraph"/>
        <w:numPr>
          <w:ilvl w:val="0"/>
          <w:numId w:val="1"/>
        </w:numPr>
        <w:spacing w:after="80" w:line="280"/>
      </w:pPr>
      <w:r>
        <w:t xml:space="preserve">Every AI suggestion is visually distinguished from user-authored or raw source content (e.g., a tinted card labelled "Aura suggests") so trust boundaries are always clear.</w:t>
      </w:r>
    </w:p>
    <w:p>
      <w:pPr>
        <w:pStyle w:val="ListParagraph"/>
        <w:numPr>
          <w:ilvl w:val="0"/>
          <w:numId w:val="1"/>
        </w:numPr>
        <w:spacing w:after="80" w:line="280"/>
      </w:pPr>
      <w:r>
        <w:t xml:space="preserve">Irreversible actions (send email, approve payment, extend a paid parking session) always require an explicit confirm tap, never a swipe-only or automatic action.</w:t>
      </w:r>
    </w:p>
    <w:p>
      <w:pPr>
        <w:pStyle w:val="ListParagraph"/>
        <w:numPr>
          <w:ilvl w:val="0"/>
          <w:numId w:val="1"/>
        </w:numPr>
        <w:spacing w:after="80" w:line="280"/>
      </w:pPr>
      <w:r>
        <w:t xml:space="preserve">Notifications are the backbone of the experience: because Aura's value is in reducing app-opening, push notifications, Live Activities, and widgets carry as much weight as in-app screens.</w:t>
      </w:r>
    </w:p>
    <w:p>
      <w:pPr>
        <w:pStyle w:val="Heading2"/>
        <w:spacing w:after="160" w:before="360"/>
      </w:pPr>
      <w:r>
        <w:t xml:space="preserve">8.3 Accessibility &amp; localization</w:t>
      </w:r>
    </w:p>
    <w:p>
      <w:pPr>
        <w:pStyle w:val="ListParagraph"/>
        <w:numPr>
          <w:ilvl w:val="0"/>
          <w:numId w:val="1"/>
        </w:numPr>
        <w:spacing w:after="80" w:line="280"/>
      </w:pPr>
      <w:r>
        <w:t xml:space="preserve">VoiceOver labels for all AI-generated content, since screen-reader users benefit even more from a system that reduces manual triage.</w:t>
      </w:r>
    </w:p>
    <w:p>
      <w:pPr>
        <w:pStyle w:val="ListParagraph"/>
        <w:numPr>
          <w:ilvl w:val="0"/>
          <w:numId w:val="1"/>
        </w:numPr>
        <w:spacing w:after="80" w:line="280"/>
      </w:pPr>
      <w:r>
        <w:t xml:space="preserve">Full localization for German, French, and Italian at launch, including locale-correct date, currency (CHF), and address formats.</w:t>
      </w:r>
    </w:p>
    <w:p>
      <w:pPr>
        <w:pStyle w:val="Heading1"/>
        <w:spacing w:after="240" w:before="480"/>
      </w:pPr>
      <w:r>
        <w:t xml:space="preserve">9. Screen-by-Screen Wireframes</w:t>
      </w:r>
    </w:p>
    <w:p>
      <w:pPr>
        <w:spacing w:after="160" w:line="300"/>
      </w:pPr>
      <w:r>
        <w:t xml:space="preserve">The following wireframes translate the hand-drawn concept sketches into structured screen specifications. Each table reads left to right in the same order as the on-screen regions.</w:t>
      </w:r>
    </w:p>
    <w:p>
      <w:pPr>
        <w:pStyle w:val="Heading2"/>
        <w:spacing w:after="160" w:before="360"/>
      </w:pPr>
      <w:r>
        <w:t xml:space="preserve">9.1 App Shell / Template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5B4B8A" w:val="clear"/>
            <w:tcMar>
              <w:top w:type="dxa" w:w="80"/>
              <w:left w:type="dxa" w:w="120"/>
              <w:bottom w:type="dxa" w:w="80"/>
              <w:right w:type="dxa" w:w="120"/>
            </w:tcMar>
          </w:tcPr>
          <w:p>
            <w:pPr>
              <w:jc w:val="left"/>
            </w:pPr>
            <w:r>
              <w:rPr>
                <w:b/>
                <w:bCs/>
                <w:color w:val="FFFFFF"/>
              </w:rPr>
              <w:t xml:space="preserve">Region</w:t>
            </w:r>
          </w:p>
        </w:tc>
        <w:tc>
          <w:tcPr>
            <w:tcW w:type="dxa" w:w="6300"/>
            <w:shd w:fill="5B4B8A" w:val="clear"/>
            <w:tcMar>
              <w:top w:type="dxa" w:w="80"/>
              <w:left w:type="dxa" w:w="120"/>
              <w:bottom w:type="dxa" w:w="80"/>
              <w:right w:type="dxa" w:w="120"/>
            </w:tcMar>
          </w:tcPr>
          <w:p>
            <w:pPr>
              <w:jc w:val="left"/>
            </w:pPr>
            <w:r>
              <w:rPr>
                <w:b/>
                <w:bCs/>
                <w:color w:val="FFFFFF"/>
              </w:rPr>
              <w:t xml:space="preserve">Content</w:t>
            </w:r>
          </w:p>
        </w:tc>
      </w:tr>
      <w:tr>
        <w:tc>
          <w:tcPr>
            <w:tcW w:type="dxa" w:w="3200"/>
            <w:shd w:fill="F7F5FB" w:val="clear"/>
            <w:tcMar>
              <w:top w:type="dxa" w:w="80"/>
              <w:left w:type="dxa" w:w="120"/>
              <w:bottom w:type="dxa" w:w="80"/>
              <w:right w:type="dxa" w:w="120"/>
            </w:tcMar>
          </w:tcPr>
          <w:p>
            <w:pPr>
              <w:jc w:val="left"/>
            </w:pPr>
            <w:r>
              <w:rPr>
                <w:b w:val="false"/>
                <w:bCs w:val="false"/>
              </w:rPr>
              <w:t xml:space="preserve">Navigation rail (far left)</w:t>
            </w:r>
          </w:p>
        </w:tc>
        <w:tc>
          <w:tcPr>
            <w:tcW w:type="dxa" w:w="6300"/>
            <w:shd w:fill="F7F5FB" w:val="clear"/>
            <w:tcMar>
              <w:top w:type="dxa" w:w="80"/>
              <w:left w:type="dxa" w:w="120"/>
              <w:bottom w:type="dxa" w:w="80"/>
              <w:right w:type="dxa" w:w="120"/>
            </w:tcMar>
          </w:tcPr>
          <w:p>
            <w:pPr>
              <w:jc w:val="left"/>
            </w:pPr>
            <w:r>
              <w:rPr>
                <w:b w:val="false"/>
                <w:bCs w:val="false"/>
              </w:rPr>
              <w:t xml:space="preserve">Seven fixed icons in order: M (Mail), B (Banking), K (Calendar), TD (To-Do), T (Time), P (Parking), C (Clothing). Active module is highlighted.</w:t>
            </w:r>
          </w:p>
        </w:tc>
      </w:tr>
      <w:tr>
        <w:tc>
          <w:tcPr>
            <w:tcW w:type="dxa" w:w="3200"/>
            <w:shd w:fill="FFFFFF" w:val="clear"/>
            <w:tcMar>
              <w:top w:type="dxa" w:w="80"/>
              <w:left w:type="dxa" w:w="120"/>
              <w:bottom w:type="dxa" w:w="80"/>
              <w:right w:type="dxa" w:w="120"/>
            </w:tcMar>
          </w:tcPr>
          <w:p>
            <w:pPr>
              <w:jc w:val="left"/>
            </w:pPr>
            <w:r>
              <w:rPr>
                <w:b w:val="false"/>
                <w:bCs w:val="false"/>
              </w:rPr>
              <w:t xml:space="preserve">Main content area</w:t>
            </w:r>
          </w:p>
        </w:tc>
        <w:tc>
          <w:tcPr>
            <w:tcW w:type="dxa" w:w="6300"/>
            <w:shd w:fill="FFFFFF" w:val="clear"/>
            <w:tcMar>
              <w:top w:type="dxa" w:w="80"/>
              <w:left w:type="dxa" w:w="120"/>
              <w:bottom w:type="dxa" w:w="80"/>
              <w:right w:type="dxa" w:w="120"/>
            </w:tcMar>
          </w:tcPr>
          <w:p>
            <w:pPr>
              <w:jc w:val="left"/>
            </w:pPr>
            <w:r>
              <w:rPr>
                <w:b w:val="false"/>
                <w:bCs w:val="false"/>
              </w:rPr>
              <w:t xml:space="preserve">Fills the remainder of the screen; layout is module-specific (see below).</w:t>
            </w:r>
          </w:p>
        </w:tc>
      </w:tr>
    </w:tbl>
    <w:p>
      <w:pPr>
        <w:pStyle w:val="Heading2"/>
        <w:spacing w:after="160" w:before="360"/>
      </w:pPr>
      <w:r>
        <w:t xml:space="preserve">9.2 Mail Manager — Message 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5B4B8A" w:val="clear"/>
            <w:tcMar>
              <w:top w:type="dxa" w:w="80"/>
              <w:left w:type="dxa" w:w="120"/>
              <w:bottom w:type="dxa" w:w="80"/>
              <w:right w:type="dxa" w:w="120"/>
            </w:tcMar>
          </w:tcPr>
          <w:p>
            <w:pPr>
              <w:jc w:val="left"/>
            </w:pPr>
            <w:r>
              <w:rPr>
                <w:b/>
                <w:bCs/>
                <w:color w:val="FFFFFF"/>
              </w:rPr>
              <w:t xml:space="preserve">Column</w:t>
            </w:r>
          </w:p>
        </w:tc>
        <w:tc>
          <w:tcPr>
            <w:tcW w:type="dxa" w:w="3800"/>
            <w:shd w:fill="5B4B8A" w:val="clear"/>
            <w:tcMar>
              <w:top w:type="dxa" w:w="80"/>
              <w:left w:type="dxa" w:w="120"/>
              <w:bottom w:type="dxa" w:w="80"/>
              <w:right w:type="dxa" w:w="120"/>
            </w:tcMar>
          </w:tcPr>
          <w:p>
            <w:pPr>
              <w:jc w:val="left"/>
            </w:pPr>
            <w:r>
              <w:rPr>
                <w:b/>
                <w:bCs/>
                <w:color w:val="FFFFFF"/>
              </w:rPr>
              <w:t xml:space="preserve">Content</w:t>
            </w:r>
          </w:p>
        </w:tc>
        <w:tc>
          <w:tcPr>
            <w:tcW w:type="dxa" w:w="3500"/>
            <w:shd w:fill="5B4B8A" w:val="clear"/>
            <w:tcMar>
              <w:top w:type="dxa" w:w="80"/>
              <w:left w:type="dxa" w:w="120"/>
              <w:bottom w:type="dxa" w:w="80"/>
              <w:right w:type="dxa" w:w="120"/>
            </w:tcMar>
          </w:tcPr>
          <w:p>
            <w:pPr>
              <w:jc w:val="left"/>
            </w:pPr>
            <w:r>
              <w:rPr>
                <w:b/>
                <w:bCs/>
                <w:color w:val="FFFFFF"/>
              </w:rPr>
              <w:t xml:space="preserve">Behavior</w:t>
            </w:r>
          </w:p>
        </w:tc>
      </w:tr>
      <w:tr>
        <w:tc>
          <w:tcPr>
            <w:tcW w:type="dxa" w:w="2200"/>
            <w:shd w:fill="F7F5FB" w:val="clear"/>
            <w:tcMar>
              <w:top w:type="dxa" w:w="80"/>
              <w:left w:type="dxa" w:w="120"/>
              <w:bottom w:type="dxa" w:w="80"/>
              <w:right w:type="dxa" w:w="120"/>
            </w:tcMar>
          </w:tcPr>
          <w:p>
            <w:pPr>
              <w:jc w:val="left"/>
            </w:pPr>
            <w:r>
              <w:rPr>
                <w:b w:val="false"/>
                <w:bCs w:val="false"/>
              </w:rPr>
              <w:t xml:space="preserve">Inbox list</w:t>
            </w:r>
          </w:p>
        </w:tc>
        <w:tc>
          <w:tcPr>
            <w:tcW w:type="dxa" w:w="3800"/>
            <w:shd w:fill="F7F5FB" w:val="clear"/>
            <w:tcMar>
              <w:top w:type="dxa" w:w="80"/>
              <w:left w:type="dxa" w:w="120"/>
              <w:bottom w:type="dxa" w:w="80"/>
              <w:right w:type="dxa" w:w="120"/>
            </w:tcMar>
          </w:tcPr>
          <w:p>
            <w:pPr>
              <w:jc w:val="left"/>
            </w:pPr>
            <w:r>
              <w:rPr>
                <w:b w:val="false"/>
                <w:bCs w:val="false"/>
              </w:rPr>
              <w:t xml:space="preserve">Standard threaded inbox, most recent first</w:t>
            </w:r>
          </w:p>
        </w:tc>
        <w:tc>
          <w:tcPr>
            <w:tcW w:type="dxa" w:w="3500"/>
            <w:shd w:fill="F7F5FB" w:val="clear"/>
            <w:tcMar>
              <w:top w:type="dxa" w:w="80"/>
              <w:left w:type="dxa" w:w="120"/>
              <w:bottom w:type="dxa" w:w="80"/>
              <w:right w:type="dxa" w:w="120"/>
            </w:tcMar>
          </w:tcPr>
          <w:p>
            <w:pPr>
              <w:jc w:val="left"/>
            </w:pPr>
            <w:r>
              <w:rPr>
                <w:b w:val="false"/>
                <w:bCs w:val="false"/>
              </w:rPr>
              <w:t xml:space="preserve">Tapping a message opens it in the reading pane</w:t>
            </w:r>
          </w:p>
        </w:tc>
      </w:tr>
      <w:tr>
        <w:tc>
          <w:tcPr>
            <w:tcW w:type="dxa" w:w="2200"/>
            <w:shd w:fill="FFFFFF" w:val="clear"/>
            <w:tcMar>
              <w:top w:type="dxa" w:w="80"/>
              <w:left w:type="dxa" w:w="120"/>
              <w:bottom w:type="dxa" w:w="80"/>
              <w:right w:type="dxa" w:w="120"/>
            </w:tcMar>
          </w:tcPr>
          <w:p>
            <w:pPr>
              <w:jc w:val="left"/>
            </w:pPr>
            <w:r>
              <w:rPr>
                <w:b w:val="false"/>
                <w:bCs w:val="false"/>
              </w:rPr>
              <w:t xml:space="preserve">Reading pane</w:t>
            </w:r>
          </w:p>
        </w:tc>
        <w:tc>
          <w:tcPr>
            <w:tcW w:type="dxa" w:w="3800"/>
            <w:shd w:fill="FFFFFF" w:val="clear"/>
            <w:tcMar>
              <w:top w:type="dxa" w:w="80"/>
              <w:left w:type="dxa" w:w="120"/>
              <w:bottom w:type="dxa" w:w="80"/>
              <w:right w:type="dxa" w:w="120"/>
            </w:tcMar>
          </w:tcPr>
          <w:p>
            <w:pPr>
              <w:jc w:val="left"/>
            </w:pPr>
            <w:r>
              <w:rPr>
                <w:b w:val="false"/>
                <w:bCs w:val="false"/>
              </w:rPr>
              <w:t xml:space="preserve">Full message body</w:t>
            </w:r>
          </w:p>
        </w:tc>
        <w:tc>
          <w:tcPr>
            <w:tcW w:type="dxa" w:w="3500"/>
            <w:shd w:fill="FFFFFF" w:val="clear"/>
            <w:tcMar>
              <w:top w:type="dxa" w:w="80"/>
              <w:left w:type="dxa" w:w="120"/>
              <w:bottom w:type="dxa" w:w="80"/>
              <w:right w:type="dxa" w:w="120"/>
            </w:tcMar>
          </w:tcPr>
          <w:p>
            <w:pPr>
              <w:jc w:val="left"/>
            </w:pPr>
            <w:r>
              <w:rPr>
                <w:b w:val="false"/>
                <w:bCs w:val="false"/>
              </w:rPr>
              <w:t xml:space="preserve">Aura highlights sentences it used to extract an appointment option or a deadline; a small badge (e.g., "due in 10 days") appears inline and creates/links a To-Do on tap</w:t>
            </w:r>
          </w:p>
        </w:tc>
      </w:tr>
      <w:tr>
        <w:tc>
          <w:tcPr>
            <w:tcW w:type="dxa" w:w="2200"/>
            <w:shd w:fill="F7F5FB" w:val="clear"/>
            <w:tcMar>
              <w:top w:type="dxa" w:w="80"/>
              <w:left w:type="dxa" w:w="120"/>
              <w:bottom w:type="dxa" w:w="80"/>
              <w:right w:type="dxa" w:w="120"/>
            </w:tcMar>
          </w:tcPr>
          <w:p>
            <w:pPr>
              <w:jc w:val="left"/>
            </w:pPr>
            <w:r>
              <w:rPr>
                <w:b w:val="false"/>
                <w:bCs w:val="false"/>
              </w:rPr>
              <w:t xml:space="preserve">Aura reply panel</w:t>
            </w:r>
          </w:p>
        </w:tc>
        <w:tc>
          <w:tcPr>
            <w:tcW w:type="dxa" w:w="3800"/>
            <w:shd w:fill="F7F5FB" w:val="clear"/>
            <w:tcMar>
              <w:top w:type="dxa" w:w="80"/>
              <w:left w:type="dxa" w:w="120"/>
              <w:bottom w:type="dxa" w:w="80"/>
              <w:right w:type="dxa" w:w="120"/>
            </w:tcMar>
          </w:tcPr>
          <w:p>
            <w:pPr>
              <w:jc w:val="left"/>
            </w:pPr>
            <w:r>
              <w:rPr>
                <w:b w:val="false"/>
                <w:bCs w:val="false"/>
              </w:rPr>
              <w:t xml:space="preserve">AI-drafted reply in the user's own tone, with any extracted meeting-time options listed as tappable chips</w:t>
            </w:r>
          </w:p>
        </w:tc>
        <w:tc>
          <w:tcPr>
            <w:tcW w:type="dxa" w:w="3500"/>
            <w:shd w:fill="F7F5FB" w:val="clear"/>
            <w:tcMar>
              <w:top w:type="dxa" w:w="80"/>
              <w:left w:type="dxa" w:w="120"/>
              <w:bottom w:type="dxa" w:w="80"/>
              <w:right w:type="dxa" w:w="120"/>
            </w:tcMar>
          </w:tcPr>
          <w:p>
            <w:pPr>
              <w:jc w:val="left"/>
            </w:pPr>
            <w:r>
              <w:rPr>
                <w:b w:val="false"/>
                <w:bCs w:val="false"/>
              </w:rPr>
              <w:t xml:space="preserve">Tap "Send" to dispatch as-is, tap into the text to edit first; nothing is sent automatically</w:t>
            </w:r>
          </w:p>
        </w:tc>
      </w:tr>
    </w:tbl>
    <w:p>
      <w:pPr>
        <w:pStyle w:val="Heading2"/>
        <w:spacing w:after="160" w:before="360"/>
      </w:pPr>
      <w:r>
        <w:t xml:space="preserve">9.3 Mail Manager — Invoice Handling 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5B4B8A" w:val="clear"/>
            <w:tcMar>
              <w:top w:type="dxa" w:w="80"/>
              <w:left w:type="dxa" w:w="120"/>
              <w:bottom w:type="dxa" w:w="80"/>
              <w:right w:type="dxa" w:w="120"/>
            </w:tcMar>
          </w:tcPr>
          <w:p>
            <w:pPr>
              <w:jc w:val="left"/>
            </w:pPr>
            <w:r>
              <w:rPr>
                <w:b/>
                <w:bCs/>
                <w:color w:val="FFFFFF"/>
              </w:rPr>
              <w:t xml:space="preserve">Column</w:t>
            </w:r>
          </w:p>
        </w:tc>
        <w:tc>
          <w:tcPr>
            <w:tcW w:type="dxa" w:w="3800"/>
            <w:shd w:fill="5B4B8A" w:val="clear"/>
            <w:tcMar>
              <w:top w:type="dxa" w:w="80"/>
              <w:left w:type="dxa" w:w="120"/>
              <w:bottom w:type="dxa" w:w="80"/>
              <w:right w:type="dxa" w:w="120"/>
            </w:tcMar>
          </w:tcPr>
          <w:p>
            <w:pPr>
              <w:jc w:val="left"/>
            </w:pPr>
            <w:r>
              <w:rPr>
                <w:b/>
                <w:bCs/>
                <w:color w:val="FFFFFF"/>
              </w:rPr>
              <w:t xml:space="preserve">Content</w:t>
            </w:r>
          </w:p>
        </w:tc>
        <w:tc>
          <w:tcPr>
            <w:tcW w:type="dxa" w:w="3500"/>
            <w:shd w:fill="5B4B8A" w:val="clear"/>
            <w:tcMar>
              <w:top w:type="dxa" w:w="80"/>
              <w:left w:type="dxa" w:w="120"/>
              <w:bottom w:type="dxa" w:w="80"/>
              <w:right w:type="dxa" w:w="120"/>
            </w:tcMar>
          </w:tcPr>
          <w:p>
            <w:pPr>
              <w:jc w:val="left"/>
            </w:pPr>
            <w:r>
              <w:rPr>
                <w:b/>
                <w:bCs/>
                <w:color w:val="FFFFFF"/>
              </w:rPr>
              <w:t xml:space="preserve">Behavior</w:t>
            </w:r>
          </w:p>
        </w:tc>
      </w:tr>
      <w:tr>
        <w:tc>
          <w:tcPr>
            <w:tcW w:type="dxa" w:w="2200"/>
            <w:shd w:fill="F7F5FB" w:val="clear"/>
            <w:tcMar>
              <w:top w:type="dxa" w:w="80"/>
              <w:left w:type="dxa" w:w="120"/>
              <w:bottom w:type="dxa" w:w="80"/>
              <w:right w:type="dxa" w:w="120"/>
            </w:tcMar>
          </w:tcPr>
          <w:p>
            <w:pPr>
              <w:jc w:val="left"/>
            </w:pPr>
            <w:r>
              <w:rPr>
                <w:b w:val="false"/>
                <w:bCs w:val="false"/>
              </w:rPr>
              <w:t xml:space="preserve">Inbox list</w:t>
            </w:r>
          </w:p>
        </w:tc>
        <w:tc>
          <w:tcPr>
            <w:tcW w:type="dxa" w:w="3800"/>
            <w:shd w:fill="F7F5FB" w:val="clear"/>
            <w:tcMar>
              <w:top w:type="dxa" w:w="80"/>
              <w:left w:type="dxa" w:w="120"/>
              <w:bottom w:type="dxa" w:w="80"/>
              <w:right w:type="dxa" w:w="120"/>
            </w:tcMar>
          </w:tcPr>
          <w:p>
            <w:pPr>
              <w:jc w:val="left"/>
            </w:pPr>
            <w:r>
              <w:rPr>
                <w:b w:val="false"/>
                <w:bCs w:val="false"/>
              </w:rPr>
              <w:t xml:space="preserve">Same as above, with an "Invoice" tag auto-applied to detected billing emails</w:t>
            </w:r>
          </w:p>
        </w:tc>
        <w:tc>
          <w:tcPr>
            <w:tcW w:type="dxa" w:w="3500"/>
            <w:shd w:fill="F7F5FB" w:val="clear"/>
            <w:tcMar>
              <w:top w:type="dxa" w:w="80"/>
              <w:left w:type="dxa" w:w="120"/>
              <w:bottom w:type="dxa" w:w="80"/>
              <w:right w:type="dxa" w:w="120"/>
            </w:tcMar>
          </w:tcPr>
          <w:p>
            <w:pPr>
              <w:jc w:val="left"/>
            </w:pPr>
            <w:r>
              <w:rPr>
                <w:b w:val="false"/>
                <w:bCs w:val="false"/>
              </w:rPr>
              <w:t xml:space="preserve">Tapping opens the message</w:t>
            </w:r>
          </w:p>
        </w:tc>
      </w:tr>
      <w:tr>
        <w:tc>
          <w:tcPr>
            <w:tcW w:type="dxa" w:w="2200"/>
            <w:shd w:fill="FFFFFF" w:val="clear"/>
            <w:tcMar>
              <w:top w:type="dxa" w:w="80"/>
              <w:left w:type="dxa" w:w="120"/>
              <w:bottom w:type="dxa" w:w="80"/>
              <w:right w:type="dxa" w:w="120"/>
            </w:tcMar>
          </w:tcPr>
          <w:p>
            <w:pPr>
              <w:jc w:val="left"/>
            </w:pPr>
            <w:r>
              <w:rPr>
                <w:b w:val="false"/>
                <w:bCs w:val="false"/>
              </w:rPr>
              <w:t xml:space="preserve">Reading pane</w:t>
            </w:r>
          </w:p>
        </w:tc>
        <w:tc>
          <w:tcPr>
            <w:tcW w:type="dxa" w:w="3800"/>
            <w:shd w:fill="FFFFFF" w:val="clear"/>
            <w:tcMar>
              <w:top w:type="dxa" w:w="80"/>
              <w:left w:type="dxa" w:w="120"/>
              <w:bottom w:type="dxa" w:w="80"/>
              <w:right w:type="dxa" w:w="120"/>
            </w:tcMar>
          </w:tcPr>
          <w:p>
            <w:pPr>
              <w:jc w:val="left"/>
            </w:pPr>
            <w:r>
              <w:rPr>
                <w:b w:val="false"/>
                <w:bCs w:val="false"/>
              </w:rPr>
              <w:t xml:space="preserve">Invoice email body with the attached PDF preview</w:t>
            </w:r>
          </w:p>
        </w:tc>
        <w:tc>
          <w:tcPr>
            <w:tcW w:type="dxa" w:w="3500"/>
            <w:shd w:fill="FFFFFF" w:val="clear"/>
            <w:tcMar>
              <w:top w:type="dxa" w:w="80"/>
              <w:left w:type="dxa" w:w="120"/>
              <w:bottom w:type="dxa" w:w="80"/>
              <w:right w:type="dxa" w:w="120"/>
            </w:tcMar>
          </w:tcPr>
          <w:p>
            <w:pPr>
              <w:jc w:val="left"/>
            </w:pPr>
            <w:r>
              <w:rPr>
                <w:b w:val="false"/>
                <w:bCs w:val="false"/>
              </w:rPr>
              <w:t xml:space="preserve">A "due in 1 day" badge appears if a due date was detected</w:t>
            </w:r>
          </w:p>
        </w:tc>
      </w:tr>
      <w:tr>
        <w:tc>
          <w:tcPr>
            <w:tcW w:type="dxa" w:w="2200"/>
            <w:shd w:fill="F7F5FB" w:val="clear"/>
            <w:tcMar>
              <w:top w:type="dxa" w:w="80"/>
              <w:left w:type="dxa" w:w="120"/>
              <w:bottom w:type="dxa" w:w="80"/>
              <w:right w:type="dxa" w:w="120"/>
            </w:tcMar>
          </w:tcPr>
          <w:p>
            <w:pPr>
              <w:jc w:val="left"/>
            </w:pPr>
            <w:r>
              <w:rPr>
                <w:b w:val="false"/>
                <w:bCs w:val="false"/>
              </w:rPr>
              <w:t xml:space="preserve">Verification panel</w:t>
            </w:r>
          </w:p>
        </w:tc>
        <w:tc>
          <w:tcPr>
            <w:tcW w:type="dxa" w:w="3800"/>
            <w:shd w:fill="F7F5FB" w:val="clear"/>
            <w:tcMar>
              <w:top w:type="dxa" w:w="80"/>
              <w:left w:type="dxa" w:w="120"/>
              <w:bottom w:type="dxa" w:w="80"/>
              <w:right w:type="dxa" w:w="120"/>
            </w:tcMar>
          </w:tcPr>
          <w:p>
            <w:pPr>
              <w:jc w:val="left"/>
            </w:pPr>
            <w:r>
              <w:rPr>
                <w:b w:val="false"/>
                <w:bCs w:val="false"/>
              </w:rPr>
              <w:t xml:space="preserve">Checklist: does an appointment exist matching this invoice? Do the IBAN/amount look correct?</w:t>
            </w:r>
          </w:p>
        </w:tc>
        <w:tc>
          <w:tcPr>
            <w:tcW w:type="dxa" w:w="3500"/>
            <w:shd w:fill="F7F5FB" w:val="clear"/>
            <w:tcMar>
              <w:top w:type="dxa" w:w="80"/>
              <w:left w:type="dxa" w:w="120"/>
              <w:bottom w:type="dxa" w:w="80"/>
              <w:right w:type="dxa" w:w="120"/>
            </w:tcMar>
          </w:tcPr>
          <w:p>
            <w:pPr>
              <w:jc w:val="left"/>
            </w:pPr>
            <w:r>
              <w:rPr>
                <w:b w:val="false"/>
                <w:bCs w:val="false"/>
              </w:rPr>
              <w:t xml:space="preserve">On confirmation, the invoice is filed into Banking Manager's "To Approve" list with the freigabe (approval) flag set</w:t>
            </w:r>
          </w:p>
        </w:tc>
      </w:tr>
    </w:tbl>
    <w:p>
      <w:pPr>
        <w:pStyle w:val="Heading2"/>
        <w:spacing w:after="160" w:before="360"/>
      </w:pPr>
      <w:r>
        <w:t xml:space="preserve">9.4 Banking Manager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5B4B8A" w:val="clear"/>
            <w:tcMar>
              <w:top w:type="dxa" w:w="80"/>
              <w:left w:type="dxa" w:w="120"/>
              <w:bottom w:type="dxa" w:w="80"/>
              <w:right w:type="dxa" w:w="120"/>
            </w:tcMar>
          </w:tcPr>
          <w:p>
            <w:pPr>
              <w:jc w:val="left"/>
            </w:pPr>
            <w:r>
              <w:rPr>
                <w:b/>
                <w:bCs/>
                <w:color w:val="FFFFFF"/>
              </w:rPr>
              <w:t xml:space="preserve">Column</w:t>
            </w:r>
          </w:p>
        </w:tc>
        <w:tc>
          <w:tcPr>
            <w:tcW w:type="dxa" w:w="4750"/>
            <w:shd w:fill="5B4B8A" w:val="clear"/>
            <w:tcMar>
              <w:top w:type="dxa" w:w="80"/>
              <w:left w:type="dxa" w:w="120"/>
              <w:bottom w:type="dxa" w:w="80"/>
              <w:right w:type="dxa" w:w="120"/>
            </w:tcMar>
          </w:tcPr>
          <w:p>
            <w:pPr>
              <w:jc w:val="left"/>
            </w:pPr>
            <w:r>
              <w:rPr>
                <w:b/>
                <w:bCs/>
                <w:color w:val="FFFFFF"/>
              </w:rPr>
              <w:t xml:space="preserve">Content</w:t>
            </w:r>
          </w:p>
        </w:tc>
      </w:tr>
      <w:tr>
        <w:tc>
          <w:tcPr>
            <w:tcW w:type="dxa" w:w="4750"/>
            <w:shd w:fill="F7F5FB" w:val="clear"/>
            <w:tcMar>
              <w:top w:type="dxa" w:w="80"/>
              <w:left w:type="dxa" w:w="120"/>
              <w:bottom w:type="dxa" w:w="80"/>
              <w:right w:type="dxa" w:w="120"/>
            </w:tcMar>
          </w:tcPr>
          <w:p>
            <w:pPr>
              <w:jc w:val="left"/>
            </w:pPr>
            <w:r>
              <w:rPr>
                <w:b w:val="false"/>
                <w:bCs w:val="false"/>
              </w:rPr>
              <w:t xml:space="preserve">To Approve (Freigeben)</w:t>
            </w:r>
          </w:p>
        </w:tc>
        <w:tc>
          <w:tcPr>
            <w:tcW w:type="dxa" w:w="4750"/>
            <w:shd w:fill="F7F5FB" w:val="clear"/>
            <w:tcMar>
              <w:top w:type="dxa" w:w="80"/>
              <w:left w:type="dxa" w:w="120"/>
              <w:bottom w:type="dxa" w:w="80"/>
              <w:right w:type="dxa" w:w="120"/>
            </w:tcMar>
          </w:tcPr>
          <w:p>
            <w:pPr>
              <w:jc w:val="left"/>
            </w:pPr>
            <w:r>
              <w:rPr>
                <w:b w:val="false"/>
                <w:bCs w:val="false"/>
              </w:rPr>
              <w:t xml:space="preserve">Table: Description · Payable-by date · Amount. Each row has a one-tap Approve action. A push notification fires a configurable number of days before the due date if still unapproved.</w:t>
            </w:r>
          </w:p>
        </w:tc>
      </w:tr>
      <w:tr>
        <w:tc>
          <w:tcPr>
            <w:tcW w:type="dxa" w:w="4750"/>
            <w:shd w:fill="FFFFFF" w:val="clear"/>
            <w:tcMar>
              <w:top w:type="dxa" w:w="80"/>
              <w:left w:type="dxa" w:w="120"/>
              <w:bottom w:type="dxa" w:w="80"/>
              <w:right w:type="dxa" w:w="120"/>
            </w:tcMar>
          </w:tcPr>
          <w:p>
            <w:pPr>
              <w:jc w:val="left"/>
            </w:pPr>
            <w:r>
              <w:rPr>
                <w:b w:val="false"/>
                <w:bCs w:val="false"/>
              </w:rPr>
              <w:t xml:space="preserve">Paid (Bezahlte)</w:t>
            </w:r>
          </w:p>
        </w:tc>
        <w:tc>
          <w:tcPr>
            <w:tcW w:type="dxa" w:w="4750"/>
            <w:shd w:fill="FFFFFF" w:val="clear"/>
            <w:tcMar>
              <w:top w:type="dxa" w:w="80"/>
              <w:left w:type="dxa" w:w="120"/>
              <w:bottom w:type="dxa" w:w="80"/>
              <w:right w:type="dxa" w:w="120"/>
            </w:tcMar>
          </w:tcPr>
          <w:p>
            <w:pPr>
              <w:jc w:val="left"/>
            </w:pPr>
            <w:r>
              <w:rPr>
                <w:b w:val="false"/>
                <w:bCs w:val="false"/>
              </w:rPr>
              <w:t xml:space="preserve">Read-only running history of approved/paid invoices, searchable by payee or date.</w:t>
            </w:r>
          </w:p>
        </w:tc>
      </w:tr>
    </w:tbl>
    <w:p>
      <w:pPr>
        <w:pStyle w:val="Heading2"/>
        <w:spacing w:after="160" w:before="360"/>
      </w:pPr>
      <w:r>
        <w:t xml:space="preserve">9.5 Calendar Manager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5B4B8A" w:val="clear"/>
            <w:tcMar>
              <w:top w:type="dxa" w:w="80"/>
              <w:left w:type="dxa" w:w="120"/>
              <w:bottom w:type="dxa" w:w="80"/>
              <w:right w:type="dxa" w:w="120"/>
            </w:tcMar>
          </w:tcPr>
          <w:p>
            <w:pPr>
              <w:jc w:val="left"/>
            </w:pPr>
            <w:r>
              <w:rPr>
                <w:b/>
                <w:bCs/>
                <w:color w:val="FFFFFF"/>
              </w:rPr>
              <w:t xml:space="preserve">Column</w:t>
            </w:r>
          </w:p>
        </w:tc>
        <w:tc>
          <w:tcPr>
            <w:tcW w:type="dxa" w:w="4750"/>
            <w:shd w:fill="5B4B8A" w:val="clear"/>
            <w:tcMar>
              <w:top w:type="dxa" w:w="80"/>
              <w:left w:type="dxa" w:w="120"/>
              <w:bottom w:type="dxa" w:w="80"/>
              <w:right w:type="dxa" w:w="120"/>
            </w:tcMar>
          </w:tcPr>
          <w:p>
            <w:pPr>
              <w:jc w:val="left"/>
            </w:pPr>
            <w:r>
              <w:rPr>
                <w:b/>
                <w:bCs/>
                <w:color w:val="FFFFFF"/>
              </w:rPr>
              <w:t xml:space="preserve">Content</w:t>
            </w:r>
          </w:p>
        </w:tc>
      </w:tr>
      <w:tr>
        <w:tc>
          <w:tcPr>
            <w:tcW w:type="dxa" w:w="4750"/>
            <w:shd w:fill="F7F5FB" w:val="clear"/>
            <w:tcMar>
              <w:top w:type="dxa" w:w="80"/>
              <w:left w:type="dxa" w:w="120"/>
              <w:bottom w:type="dxa" w:w="80"/>
              <w:right w:type="dxa" w:w="120"/>
            </w:tcMar>
          </w:tcPr>
          <w:p>
            <w:pPr>
              <w:jc w:val="left"/>
            </w:pPr>
            <w:r>
              <w:rPr>
                <w:b w:val="false"/>
                <w:bCs w:val="false"/>
              </w:rPr>
              <w:t xml:space="preserve">Calendar view</w:t>
            </w:r>
          </w:p>
        </w:tc>
        <w:tc>
          <w:tcPr>
            <w:tcW w:type="dxa" w:w="4750"/>
            <w:shd w:fill="F7F5FB" w:val="clear"/>
            <w:tcMar>
              <w:top w:type="dxa" w:w="80"/>
              <w:left w:type="dxa" w:w="120"/>
              <w:bottom w:type="dxa" w:w="80"/>
              <w:right w:type="dxa" w:w="120"/>
            </w:tcMar>
          </w:tcPr>
          <w:p>
            <w:pPr>
              <w:jc w:val="left"/>
            </w:pPr>
            <w:r>
              <w:rPr>
                <w:b w:val="false"/>
                <w:bCs w:val="false"/>
              </w:rPr>
              <w:t xml:space="preserve">Unified month/week/day view merging every connected calendar, color-coded by source calendar.</w:t>
            </w:r>
          </w:p>
        </w:tc>
      </w:tr>
      <w:tr>
        <w:tc>
          <w:tcPr>
            <w:tcW w:type="dxa" w:w="4750"/>
            <w:shd w:fill="FFFFFF" w:val="clear"/>
            <w:tcMar>
              <w:top w:type="dxa" w:w="80"/>
              <w:left w:type="dxa" w:w="120"/>
              <w:bottom w:type="dxa" w:w="80"/>
              <w:right w:type="dxa" w:w="120"/>
            </w:tcMar>
          </w:tcPr>
          <w:p>
            <w:pPr>
              <w:jc w:val="left"/>
            </w:pPr>
            <w:r>
              <w:rPr>
                <w:b w:val="false"/>
                <w:bCs w:val="false"/>
              </w:rPr>
              <w:t xml:space="preserve">Appointment planner</w:t>
            </w:r>
          </w:p>
        </w:tc>
        <w:tc>
          <w:tcPr>
            <w:tcW w:type="dxa" w:w="4750"/>
            <w:shd w:fill="FFFFFF" w:val="clear"/>
            <w:tcMar>
              <w:top w:type="dxa" w:w="80"/>
              <w:left w:type="dxa" w:w="120"/>
              <w:bottom w:type="dxa" w:w="80"/>
              <w:right w:type="dxa" w:w="120"/>
            </w:tcMar>
          </w:tcPr>
          <w:p>
            <w:pPr>
              <w:jc w:val="left"/>
            </w:pPr>
            <w:r>
              <w:rPr>
                <w:b w:val="false"/>
                <w:bCs w:val="false"/>
              </w:rPr>
              <w:t xml:space="preserve">A running list of open items Aura knows need booking (e.g., "Book car inspection?", "Organize dentist appointment?") each with a one-tap accept/dismiss checkbox; triggers a push notification when a good slot opens up.</w:t>
            </w:r>
          </w:p>
        </w:tc>
      </w:tr>
    </w:tbl>
    <w:p>
      <w:pPr>
        <w:pStyle w:val="Heading2"/>
        <w:spacing w:after="160" w:before="360"/>
      </w:pPr>
      <w:r>
        <w:t xml:space="preserve">9.6 Time Manager</w:t>
      </w:r>
    </w:p>
    <w:p>
      <w:pPr>
        <w:pStyle w:val="ListParagraph"/>
        <w:numPr>
          <w:ilvl w:val="0"/>
          <w:numId w:val="1"/>
        </w:numPr>
        <w:spacing w:after="80" w:line="280"/>
      </w:pPr>
      <w:r>
        <w:t xml:space="preserve">Home screen shows tomorrow's computed wake-up time with a one-line explanation ("6:45 AM — first meeting at 9:00, 35 min commute incl. current traffic").</w:t>
      </w:r>
    </w:p>
    <w:p>
      <w:pPr>
        <w:pStyle w:val="ListParagraph"/>
        <w:numPr>
          <w:ilvl w:val="0"/>
          <w:numId w:val="1"/>
        </w:numPr>
        <w:spacing w:after="80" w:line="280"/>
      </w:pPr>
      <w:r>
        <w:t xml:space="preserve">A toggle lets the user pin a manual override for any single day without disabling the automatic system going forward.</w:t>
      </w:r>
    </w:p>
    <w:p>
      <w:pPr>
        <w:pStyle w:val="Heading2"/>
        <w:spacing w:after="160" w:before="360"/>
      </w:pPr>
      <w:r>
        <w:t xml:space="preserve">9.7 Parking Manager</w:t>
      </w:r>
    </w:p>
    <w:p>
      <w:pPr>
        <w:pStyle w:val="ListParagraph"/>
        <w:numPr>
          <w:ilvl w:val="0"/>
          <w:numId w:val="1"/>
        </w:numPr>
        <w:spacing w:after="80" w:line="280"/>
      </w:pPr>
      <w:r>
        <w:t xml:space="preserve">A map-centric home screen pinning the last detected parking location, with a large "Navigate back" button.</w:t>
      </w:r>
    </w:p>
    <w:p>
      <w:pPr>
        <w:pStyle w:val="ListParagraph"/>
        <w:numPr>
          <w:ilvl w:val="0"/>
          <w:numId w:val="1"/>
        </w:numPr>
        <w:spacing w:after="80" w:line="280"/>
      </w:pPr>
      <w:r>
        <w:t xml:space="preserve">If the location is a paid zone, a persistent session card shows elapsed time, current cost, and Extend/End actions.</w:t>
      </w:r>
    </w:p>
    <w:p>
      <w:pPr>
        <w:pStyle w:val="Heading2"/>
        <w:spacing w:after="160" w:before="360"/>
      </w:pPr>
      <w:r>
        <w:t xml:space="preserve">9.8 Clothing Manager</w:t>
      </w:r>
    </w:p>
    <w:p>
      <w:pPr>
        <w:pStyle w:val="ListParagraph"/>
        <w:numPr>
          <w:ilvl w:val="0"/>
          <w:numId w:val="1"/>
        </w:numPr>
        <w:spacing w:after="80" w:line="280"/>
      </w:pPr>
      <w:r>
        <w:t xml:space="preserve">A daily card showing the next calendar event, the weather, and a suggested outfit summary; tapping expands to item-level detail.</w:t>
      </w:r>
    </w:p>
    <w:p>
      <w:pPr>
        <w:pStyle w:val="ListParagraph"/>
        <w:numPr>
          <w:ilvl w:val="0"/>
          <w:numId w:val="1"/>
        </w:numPr>
        <w:spacing w:after="80" w:line="280"/>
      </w:pPr>
      <w:r>
        <w:t xml:space="preserve">For flagged special events, a push notification arrives days ahead: "Prepare for Graduation Party: Polo shirt X, Trousers Y, Shoes Z."</w:t>
      </w:r>
    </w:p>
    <w:p>
      <w:pPr>
        <w:pStyle w:val="Heading1"/>
        <w:spacing w:after="240" w:before="480"/>
      </w:pPr>
      <w:r>
        <w:t xml:space="preserve">10. Technical Architecture</w:t>
      </w:r>
    </w:p>
    <w:p>
      <w:pPr>
        <w:pStyle w:val="Heading2"/>
        <w:spacing w:after="160" w:before="360"/>
      </w:pPr>
      <w:r>
        <w:t xml:space="preserve">10.1 High-level system diagram (described)</w:t>
      </w:r>
    </w:p>
    <w:p>
      <w:pPr>
        <w:spacing w:after="160" w:line="300"/>
      </w:pPr>
      <w:r>
        <w:t xml:space="preserve">Aura is best built as a native iOS client (SwiftUI) talking to a cloud backend that performs the heavier data aggregation, AI reasoning, and third-party integrations, since mail parsing, invoice OCR, and LLM-based reasoning are too resource- and data-intensive to run entirely on-device for v1.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5B4B8A" w:val="clear"/>
            <w:tcMar>
              <w:top w:type="dxa" w:w="80"/>
              <w:left w:type="dxa" w:w="120"/>
              <w:bottom w:type="dxa" w:w="80"/>
              <w:right w:type="dxa" w:w="120"/>
            </w:tcMar>
          </w:tcPr>
          <w:p>
            <w:pPr>
              <w:jc w:val="left"/>
            </w:pPr>
            <w:r>
              <w:rPr>
                <w:b/>
                <w:bCs/>
                <w:color w:val="FFFFFF"/>
              </w:rPr>
              <w:t xml:space="preserve">Layer</w:t>
            </w:r>
          </w:p>
        </w:tc>
        <w:tc>
          <w:tcPr>
            <w:tcW w:type="dxa" w:w="3800"/>
            <w:shd w:fill="5B4B8A" w:val="clear"/>
            <w:tcMar>
              <w:top w:type="dxa" w:w="80"/>
              <w:left w:type="dxa" w:w="120"/>
              <w:bottom w:type="dxa" w:w="80"/>
              <w:right w:type="dxa" w:w="120"/>
            </w:tcMar>
          </w:tcPr>
          <w:p>
            <w:pPr>
              <w:jc w:val="left"/>
            </w:pPr>
            <w:r>
              <w:rPr>
                <w:b/>
                <w:bCs/>
                <w:color w:val="FFFFFF"/>
              </w:rPr>
              <w:t xml:space="preserve">Responsibility</w:t>
            </w:r>
          </w:p>
        </w:tc>
        <w:tc>
          <w:tcPr>
            <w:tcW w:type="dxa" w:w="3500"/>
            <w:shd w:fill="5B4B8A" w:val="clear"/>
            <w:tcMar>
              <w:top w:type="dxa" w:w="80"/>
              <w:left w:type="dxa" w:w="120"/>
              <w:bottom w:type="dxa" w:w="80"/>
              <w:right w:type="dxa" w:w="120"/>
            </w:tcMar>
          </w:tcPr>
          <w:p>
            <w:pPr>
              <w:jc w:val="left"/>
            </w:pPr>
            <w:r>
              <w:rPr>
                <w:b/>
                <w:bCs/>
                <w:color w:val="FFFFFF"/>
              </w:rPr>
              <w:t xml:space="preserve">Suggested technology</w:t>
            </w:r>
          </w:p>
        </w:tc>
      </w:tr>
      <w:tr>
        <w:tc>
          <w:tcPr>
            <w:tcW w:type="dxa" w:w="2200"/>
            <w:shd w:fill="F7F5FB" w:val="clear"/>
            <w:tcMar>
              <w:top w:type="dxa" w:w="80"/>
              <w:left w:type="dxa" w:w="120"/>
              <w:bottom w:type="dxa" w:w="80"/>
              <w:right w:type="dxa" w:w="120"/>
            </w:tcMar>
          </w:tcPr>
          <w:p>
            <w:pPr>
              <w:jc w:val="left"/>
            </w:pPr>
            <w:r>
              <w:rPr>
                <w:b w:val="false"/>
                <w:bCs w:val="false"/>
              </w:rPr>
              <w:t xml:space="preserve">iOS client</w:t>
            </w:r>
          </w:p>
        </w:tc>
        <w:tc>
          <w:tcPr>
            <w:tcW w:type="dxa" w:w="3800"/>
            <w:shd w:fill="F7F5FB" w:val="clear"/>
            <w:tcMar>
              <w:top w:type="dxa" w:w="80"/>
              <w:left w:type="dxa" w:w="120"/>
              <w:bottom w:type="dxa" w:w="80"/>
              <w:right w:type="dxa" w:w="120"/>
            </w:tcMar>
          </w:tcPr>
          <w:p>
            <w:pPr>
              <w:jc w:val="left"/>
            </w:pPr>
            <w:r>
              <w:rPr>
                <w:b w:val="false"/>
                <w:bCs w:val="false"/>
              </w:rPr>
              <w:t xml:space="preserve">UI, EventKit/Reminders read-write, CoreLocation/CoreMotion signals, notifications, on-device pre-filtering of sensitive content where possible</w:t>
            </w:r>
          </w:p>
        </w:tc>
        <w:tc>
          <w:tcPr>
            <w:tcW w:type="dxa" w:w="3500"/>
            <w:shd w:fill="F7F5FB" w:val="clear"/>
            <w:tcMar>
              <w:top w:type="dxa" w:w="80"/>
              <w:left w:type="dxa" w:w="120"/>
              <w:bottom w:type="dxa" w:w="80"/>
              <w:right w:type="dxa" w:w="120"/>
            </w:tcMar>
          </w:tcPr>
          <w:p>
            <w:pPr>
              <w:jc w:val="left"/>
            </w:pPr>
            <w:r>
              <w:rPr>
                <w:b w:val="false"/>
                <w:bCs w:val="false"/>
              </w:rPr>
              <w:t xml:space="preserve">Swift, SwiftUI, EventKit, CoreLocation, CoreMotion, WidgetKit, ActivityKit (Live Activities)</w:t>
            </w:r>
          </w:p>
        </w:tc>
      </w:tr>
      <w:tr>
        <w:tc>
          <w:tcPr>
            <w:tcW w:type="dxa" w:w="2200"/>
            <w:shd w:fill="FFFFFF" w:val="clear"/>
            <w:tcMar>
              <w:top w:type="dxa" w:w="80"/>
              <w:left w:type="dxa" w:w="120"/>
              <w:bottom w:type="dxa" w:w="80"/>
              <w:right w:type="dxa" w:w="120"/>
            </w:tcMar>
          </w:tcPr>
          <w:p>
            <w:pPr>
              <w:jc w:val="left"/>
            </w:pPr>
            <w:r>
              <w:rPr>
                <w:b w:val="false"/>
                <w:bCs w:val="false"/>
              </w:rPr>
              <w:t xml:space="preserve">API gateway / backend</w:t>
            </w:r>
          </w:p>
        </w:tc>
        <w:tc>
          <w:tcPr>
            <w:tcW w:type="dxa" w:w="3800"/>
            <w:shd w:fill="FFFFFF" w:val="clear"/>
            <w:tcMar>
              <w:top w:type="dxa" w:w="80"/>
              <w:left w:type="dxa" w:w="120"/>
              <w:bottom w:type="dxa" w:w="80"/>
              <w:right w:type="dxa" w:w="120"/>
            </w:tcMar>
          </w:tcPr>
          <w:p>
            <w:pPr>
              <w:jc w:val="left"/>
            </w:pPr>
            <w:r>
              <w:rPr>
                <w:b w:val="false"/>
                <w:bCs w:val="false"/>
              </w:rPr>
              <w:t xml:space="preserve">AuthN/Z, orchestration between modules, business rules (e.g., due-date reminder scheduling)</w:t>
            </w:r>
          </w:p>
        </w:tc>
        <w:tc>
          <w:tcPr>
            <w:tcW w:type="dxa" w:w="3500"/>
            <w:shd w:fill="FFFFFF" w:val="clear"/>
            <w:tcMar>
              <w:top w:type="dxa" w:w="80"/>
              <w:left w:type="dxa" w:w="120"/>
              <w:bottom w:type="dxa" w:w="80"/>
              <w:right w:type="dxa" w:w="120"/>
            </w:tcMar>
          </w:tcPr>
          <w:p>
            <w:pPr>
              <w:jc w:val="left"/>
            </w:pPr>
            <w:r>
              <w:rPr>
                <w:b w:val="false"/>
                <w:bCs w:val="false"/>
              </w:rPr>
              <w:t xml:space="preserve">Managed cloud platform hosted in an EU/Swiss data region (e.g., a Swiss or EU-based cloud provider) for data-residency comfort</w:t>
            </w:r>
          </w:p>
        </w:tc>
      </w:tr>
      <w:tr>
        <w:tc>
          <w:tcPr>
            <w:tcW w:type="dxa" w:w="2200"/>
            <w:shd w:fill="F7F5FB" w:val="clear"/>
            <w:tcMar>
              <w:top w:type="dxa" w:w="80"/>
              <w:left w:type="dxa" w:w="120"/>
              <w:bottom w:type="dxa" w:w="80"/>
              <w:right w:type="dxa" w:w="120"/>
            </w:tcMar>
          </w:tcPr>
          <w:p>
            <w:pPr>
              <w:jc w:val="left"/>
            </w:pPr>
            <w:r>
              <w:rPr>
                <w:b w:val="false"/>
                <w:bCs w:val="false"/>
              </w:rPr>
              <w:t xml:space="preserve">Mail integration service</w:t>
            </w:r>
          </w:p>
        </w:tc>
        <w:tc>
          <w:tcPr>
            <w:tcW w:type="dxa" w:w="3800"/>
            <w:shd w:fill="F7F5FB" w:val="clear"/>
            <w:tcMar>
              <w:top w:type="dxa" w:w="80"/>
              <w:left w:type="dxa" w:w="120"/>
              <w:bottom w:type="dxa" w:w="80"/>
              <w:right w:type="dxa" w:w="120"/>
            </w:tcMar>
          </w:tcPr>
          <w:p>
            <w:pPr>
              <w:jc w:val="left"/>
            </w:pPr>
            <w:r>
              <w:rPr>
                <w:b w:val="false"/>
                <w:bCs w:val="false"/>
              </w:rPr>
              <w:t xml:space="preserve">OAuth connections to Gmail/Microsoft/iCloud; IMAP/SMTP fallback; message parsing</w:t>
            </w:r>
          </w:p>
        </w:tc>
        <w:tc>
          <w:tcPr>
            <w:tcW w:type="dxa" w:w="3500"/>
            <w:shd w:fill="F7F5FB" w:val="clear"/>
            <w:tcMar>
              <w:top w:type="dxa" w:w="80"/>
              <w:left w:type="dxa" w:w="120"/>
              <w:bottom w:type="dxa" w:w="80"/>
              <w:right w:type="dxa" w:w="120"/>
            </w:tcMar>
          </w:tcPr>
          <w:p>
            <w:pPr>
              <w:jc w:val="left"/>
            </w:pPr>
            <w:r>
              <w:rPr>
                <w:b w:val="false"/>
                <w:bCs w:val="false"/>
              </w:rPr>
              <w:t xml:space="preserve">Provider OAuth SDKs; IMAP library for generic providers</w:t>
            </w:r>
          </w:p>
        </w:tc>
      </w:tr>
      <w:tr>
        <w:tc>
          <w:tcPr>
            <w:tcW w:type="dxa" w:w="2200"/>
            <w:shd w:fill="FFFFFF" w:val="clear"/>
            <w:tcMar>
              <w:top w:type="dxa" w:w="80"/>
              <w:left w:type="dxa" w:w="120"/>
              <w:bottom w:type="dxa" w:w="80"/>
              <w:right w:type="dxa" w:w="120"/>
            </w:tcMar>
          </w:tcPr>
          <w:p>
            <w:pPr>
              <w:jc w:val="left"/>
            </w:pPr>
            <w:r>
              <w:rPr>
                <w:b w:val="false"/>
                <w:bCs w:val="false"/>
              </w:rPr>
              <w:t xml:space="preserve">Banking integration service</w:t>
            </w:r>
          </w:p>
        </w:tc>
        <w:tc>
          <w:tcPr>
            <w:tcW w:type="dxa" w:w="3800"/>
            <w:shd w:fill="FFFFFF" w:val="clear"/>
            <w:tcMar>
              <w:top w:type="dxa" w:w="80"/>
              <w:left w:type="dxa" w:w="120"/>
              <w:bottom w:type="dxa" w:w="80"/>
              <w:right w:type="dxa" w:w="120"/>
            </w:tcMar>
          </w:tcPr>
          <w:p>
            <w:pPr>
              <w:jc w:val="left"/>
            </w:pPr>
            <w:r>
              <w:rPr>
                <w:b w:val="false"/>
                <w:bCs w:val="false"/>
              </w:rPr>
              <w:t xml:space="preserve">Account information &amp; payment initiation via a licensed Swiss open-finance aggregator</w:t>
            </w:r>
          </w:p>
        </w:tc>
        <w:tc>
          <w:tcPr>
            <w:tcW w:type="dxa" w:w="3500"/>
            <w:shd w:fill="FFFFFF" w:val="clear"/>
            <w:tcMar>
              <w:top w:type="dxa" w:w="80"/>
              <w:left w:type="dxa" w:w="120"/>
              <w:bottom w:type="dxa" w:w="80"/>
              <w:right w:type="dxa" w:w="120"/>
            </w:tcMar>
          </w:tcPr>
          <w:p>
            <w:pPr>
              <w:jc w:val="left"/>
            </w:pPr>
            <w:r>
              <w:rPr>
                <w:b w:val="false"/>
                <w:bCs w:val="false"/>
              </w:rPr>
              <w:t xml:space="preserve">bLink (SIX) or a licensed account-information-service/payment-initiation-service provider; never store raw e-banking passwords</w:t>
            </w:r>
          </w:p>
        </w:tc>
      </w:tr>
      <w:tr>
        <w:tc>
          <w:tcPr>
            <w:tcW w:type="dxa" w:w="2200"/>
            <w:shd w:fill="F7F5FB" w:val="clear"/>
            <w:tcMar>
              <w:top w:type="dxa" w:w="80"/>
              <w:left w:type="dxa" w:w="120"/>
              <w:bottom w:type="dxa" w:w="80"/>
              <w:right w:type="dxa" w:w="120"/>
            </w:tcMar>
          </w:tcPr>
          <w:p>
            <w:pPr>
              <w:jc w:val="left"/>
            </w:pPr>
            <w:r>
              <w:rPr>
                <w:b w:val="false"/>
                <w:bCs w:val="false"/>
              </w:rPr>
              <w:t xml:space="preserve">AI/reasoning service</w:t>
            </w:r>
          </w:p>
        </w:tc>
        <w:tc>
          <w:tcPr>
            <w:tcW w:type="dxa" w:w="3800"/>
            <w:shd w:fill="F7F5FB" w:val="clear"/>
            <w:tcMar>
              <w:top w:type="dxa" w:w="80"/>
              <w:left w:type="dxa" w:w="120"/>
              <w:bottom w:type="dxa" w:w="80"/>
              <w:right w:type="dxa" w:w="120"/>
            </w:tcMar>
          </w:tcPr>
          <w:p>
            <w:pPr>
              <w:jc w:val="left"/>
            </w:pPr>
            <w:r>
              <w:rPr>
                <w:b w:val="false"/>
                <w:bCs w:val="false"/>
              </w:rPr>
              <w:t xml:space="preserve">Reply drafting, appointment/deadline extraction, invoice field extraction, outfit reasoning</w:t>
            </w:r>
          </w:p>
        </w:tc>
        <w:tc>
          <w:tcPr>
            <w:tcW w:type="dxa" w:w="3500"/>
            <w:shd w:fill="F7F5FB" w:val="clear"/>
            <w:tcMar>
              <w:top w:type="dxa" w:w="80"/>
              <w:left w:type="dxa" w:w="120"/>
              <w:bottom w:type="dxa" w:w="80"/>
              <w:right w:type="dxa" w:w="120"/>
            </w:tcMar>
          </w:tcPr>
          <w:p>
            <w:pPr>
              <w:jc w:val="left"/>
            </w:pPr>
            <w:r>
              <w:rPr>
                <w:b w:val="false"/>
                <w:bCs w:val="false"/>
              </w:rPr>
              <w:t xml:space="preserve">LLM API (e.g., Claude via the Anthropic API) plus a lightweight OCR/document-parsing step for invoices</w:t>
            </w:r>
          </w:p>
        </w:tc>
      </w:tr>
      <w:tr>
        <w:tc>
          <w:tcPr>
            <w:tcW w:type="dxa" w:w="2200"/>
            <w:shd w:fill="FFFFFF" w:val="clear"/>
            <w:tcMar>
              <w:top w:type="dxa" w:w="80"/>
              <w:left w:type="dxa" w:w="120"/>
              <w:bottom w:type="dxa" w:w="80"/>
              <w:right w:type="dxa" w:w="120"/>
            </w:tcMar>
          </w:tcPr>
          <w:p>
            <w:pPr>
              <w:jc w:val="left"/>
            </w:pPr>
            <w:r>
              <w:rPr>
                <w:b w:val="false"/>
                <w:bCs w:val="false"/>
              </w:rPr>
              <w:t xml:space="preserve">Calendar/reminders sync</w:t>
            </w:r>
          </w:p>
        </w:tc>
        <w:tc>
          <w:tcPr>
            <w:tcW w:type="dxa" w:w="3800"/>
            <w:shd w:fill="FFFFFF" w:val="clear"/>
            <w:tcMar>
              <w:top w:type="dxa" w:w="80"/>
              <w:left w:type="dxa" w:w="120"/>
              <w:bottom w:type="dxa" w:w="80"/>
              <w:right w:type="dxa" w:w="120"/>
            </w:tcMar>
          </w:tcPr>
          <w:p>
            <w:pPr>
              <w:jc w:val="left"/>
            </w:pPr>
            <w:r>
              <w:rPr>
                <w:b w:val="false"/>
                <w:bCs w:val="false"/>
              </w:rPr>
              <w:t xml:space="preserve">Two-way sync across connected calendars</w:t>
            </w:r>
          </w:p>
        </w:tc>
        <w:tc>
          <w:tcPr>
            <w:tcW w:type="dxa" w:w="3500"/>
            <w:shd w:fill="FFFFFF" w:val="clear"/>
            <w:tcMar>
              <w:top w:type="dxa" w:w="80"/>
              <w:left w:type="dxa" w:w="120"/>
              <w:bottom w:type="dxa" w:w="80"/>
              <w:right w:type="dxa" w:w="120"/>
            </w:tcMar>
          </w:tcPr>
          <w:p>
            <w:pPr>
              <w:jc w:val="left"/>
            </w:pPr>
            <w:r>
              <w:rPr>
                <w:b w:val="false"/>
                <w:bCs w:val="false"/>
              </w:rPr>
              <w:t xml:space="preserve">Apple EventKit on-device, plus CalDAV/Google Calendar API/Microsoft Graph for non-Apple calendars</w:t>
            </w:r>
          </w:p>
        </w:tc>
      </w:tr>
      <w:tr>
        <w:tc>
          <w:tcPr>
            <w:tcW w:type="dxa" w:w="2200"/>
            <w:shd w:fill="F7F5FB" w:val="clear"/>
            <w:tcMar>
              <w:top w:type="dxa" w:w="80"/>
              <w:left w:type="dxa" w:w="120"/>
              <w:bottom w:type="dxa" w:w="80"/>
              <w:right w:type="dxa" w:w="120"/>
            </w:tcMar>
          </w:tcPr>
          <w:p>
            <w:pPr>
              <w:jc w:val="left"/>
            </w:pPr>
            <w:r>
              <w:rPr>
                <w:b w:val="false"/>
                <w:bCs w:val="false"/>
              </w:rPr>
              <w:t xml:space="preserve">Maps/traffic</w:t>
            </w:r>
          </w:p>
        </w:tc>
        <w:tc>
          <w:tcPr>
            <w:tcW w:type="dxa" w:w="3800"/>
            <w:shd w:fill="F7F5FB" w:val="clear"/>
            <w:tcMar>
              <w:top w:type="dxa" w:w="80"/>
              <w:left w:type="dxa" w:w="120"/>
              <w:bottom w:type="dxa" w:w="80"/>
              <w:right w:type="dxa" w:w="120"/>
            </w:tcMar>
          </w:tcPr>
          <w:p>
            <w:pPr>
              <w:jc w:val="left"/>
            </w:pPr>
            <w:r>
              <w:rPr>
                <w:b w:val="false"/>
                <w:bCs w:val="false"/>
              </w:rPr>
              <w:t xml:space="preserve">Commute time and route optimization</w:t>
            </w:r>
          </w:p>
        </w:tc>
        <w:tc>
          <w:tcPr>
            <w:tcW w:type="dxa" w:w="3500"/>
            <w:shd w:fill="F7F5FB" w:val="clear"/>
            <w:tcMar>
              <w:top w:type="dxa" w:w="80"/>
              <w:left w:type="dxa" w:w="120"/>
              <w:bottom w:type="dxa" w:w="80"/>
              <w:right w:type="dxa" w:w="120"/>
            </w:tcMar>
          </w:tcPr>
          <w:p>
            <w:pPr>
              <w:jc w:val="left"/>
            </w:pPr>
            <w:r>
              <w:rPr>
                <w:b w:val="false"/>
                <w:bCs w:val="false"/>
              </w:rPr>
              <w:t xml:space="preserve">MapKit / Apple Maps Server API, or Google Maps Platform for richer traffic data if needed</w:t>
            </w:r>
          </w:p>
        </w:tc>
      </w:tr>
      <w:tr>
        <w:tc>
          <w:tcPr>
            <w:tcW w:type="dxa" w:w="2200"/>
            <w:shd w:fill="FFFFFF" w:val="clear"/>
            <w:tcMar>
              <w:top w:type="dxa" w:w="80"/>
              <w:left w:type="dxa" w:w="120"/>
              <w:bottom w:type="dxa" w:w="80"/>
              <w:right w:type="dxa" w:w="120"/>
            </w:tcMar>
          </w:tcPr>
          <w:p>
            <w:pPr>
              <w:jc w:val="left"/>
            </w:pPr>
            <w:r>
              <w:rPr>
                <w:b w:val="false"/>
                <w:bCs w:val="false"/>
              </w:rPr>
              <w:t xml:space="preserve">Notifications</w:t>
            </w:r>
          </w:p>
        </w:tc>
        <w:tc>
          <w:tcPr>
            <w:tcW w:type="dxa" w:w="3800"/>
            <w:shd w:fill="FFFFFF" w:val="clear"/>
            <w:tcMar>
              <w:top w:type="dxa" w:w="80"/>
              <w:left w:type="dxa" w:w="120"/>
              <w:bottom w:type="dxa" w:w="80"/>
              <w:right w:type="dxa" w:w="120"/>
            </w:tcMar>
          </w:tcPr>
          <w:p>
            <w:pPr>
              <w:jc w:val="left"/>
            </w:pPr>
            <w:r>
              <w:rPr>
                <w:b w:val="false"/>
                <w:bCs w:val="false"/>
              </w:rPr>
              <w:t xml:space="preserve">Push delivery, Live Activities</w:t>
            </w:r>
          </w:p>
        </w:tc>
        <w:tc>
          <w:tcPr>
            <w:tcW w:type="dxa" w:w="3500"/>
            <w:shd w:fill="FFFFFF" w:val="clear"/>
            <w:tcMar>
              <w:top w:type="dxa" w:w="80"/>
              <w:left w:type="dxa" w:w="120"/>
              <w:bottom w:type="dxa" w:w="80"/>
              <w:right w:type="dxa" w:w="120"/>
            </w:tcMar>
          </w:tcPr>
          <w:p>
            <w:pPr>
              <w:jc w:val="left"/>
            </w:pPr>
            <w:r>
              <w:rPr>
                <w:b w:val="false"/>
                <w:bCs w:val="false"/>
              </w:rPr>
              <w:t xml:space="preserve">Apple Push Notification service (APNs)</w:t>
            </w:r>
          </w:p>
        </w:tc>
      </w:tr>
      <w:tr>
        <w:tc>
          <w:tcPr>
            <w:tcW w:type="dxa" w:w="2200"/>
            <w:shd w:fill="F7F5FB" w:val="clear"/>
            <w:tcMar>
              <w:top w:type="dxa" w:w="80"/>
              <w:left w:type="dxa" w:w="120"/>
              <w:bottom w:type="dxa" w:w="80"/>
              <w:right w:type="dxa" w:w="120"/>
            </w:tcMar>
          </w:tcPr>
          <w:p>
            <w:pPr>
              <w:jc w:val="left"/>
            </w:pPr>
            <w:r>
              <w:rPr>
                <w:b w:val="false"/>
                <w:bCs w:val="false"/>
              </w:rPr>
              <w:t xml:space="preserve">Data store</w:t>
            </w:r>
          </w:p>
        </w:tc>
        <w:tc>
          <w:tcPr>
            <w:tcW w:type="dxa" w:w="3800"/>
            <w:shd w:fill="F7F5FB" w:val="clear"/>
            <w:tcMar>
              <w:top w:type="dxa" w:w="80"/>
              <w:left w:type="dxa" w:w="120"/>
              <w:bottom w:type="dxa" w:w="80"/>
              <w:right w:type="dxa" w:w="120"/>
            </w:tcMar>
          </w:tcPr>
          <w:p>
            <w:pPr>
              <w:jc w:val="left"/>
            </w:pPr>
            <w:r>
              <w:rPr>
                <w:b w:val="false"/>
                <w:bCs w:val="false"/>
              </w:rPr>
              <w:t xml:space="preserve">User profile, preferences, learned habits, cached (never raw indefinitely) message metadata</w:t>
            </w:r>
          </w:p>
        </w:tc>
        <w:tc>
          <w:tcPr>
            <w:tcW w:type="dxa" w:w="3500"/>
            <w:shd w:fill="F7F5FB" w:val="clear"/>
            <w:tcMar>
              <w:top w:type="dxa" w:w="80"/>
              <w:left w:type="dxa" w:w="120"/>
              <w:bottom w:type="dxa" w:w="80"/>
              <w:right w:type="dxa" w:w="120"/>
            </w:tcMar>
          </w:tcPr>
          <w:p>
            <w:pPr>
              <w:jc w:val="left"/>
            </w:pPr>
            <w:r>
              <w:rPr>
                <w:b w:val="false"/>
                <w:bCs w:val="false"/>
              </w:rPr>
              <w:t xml:space="preserve">Encrypted relational database (e.g., Postgres) plus an event/audit log</w:t>
            </w:r>
          </w:p>
        </w:tc>
      </w:tr>
    </w:tbl>
    <w:p>
      <w:pPr>
        <w:pStyle w:val="Heading2"/>
        <w:spacing w:after="160" w:before="360"/>
      </w:pPr>
      <w:r>
        <w:t xml:space="preserve">10.2 Why cloud-assisted rather than fully on-device</w:t>
      </w:r>
    </w:p>
    <w:p>
      <w:pPr>
        <w:spacing w:after="160" w:line="300"/>
      </w:pPr>
      <w:r>
        <w:t xml:space="preserve">A fully on-device model would maximize privacy but cannot realistically run the invoice OCR, multi-provider mail/calendar sync, and LLM reasoning Aura depends on within iOS background-execution and battery constraints. The recommended approach processes content server-side under strict retention and encryption rules (see Section 12), while keeping the most sensitive raw content (full mailbox contents, banking credentials) out of long-term storage wherever the workflow allows just-in-time processing instead.</w:t>
      </w:r>
    </w:p>
    <w:p>
      <w:pPr>
        <w:pStyle w:val="Heading1"/>
        <w:spacing w:after="240" w:before="480"/>
      </w:pPr>
      <w:r>
        <w:t xml:space="preserve">11. AI &amp; Automation Layer</w:t>
      </w:r>
    </w:p>
    <w:p>
      <w:pPr>
        <w:spacing w:after="160" w:line="300"/>
      </w:pPr>
      <w:r>
        <w:t xml:space="preserve">The AI layer is the backbone that makes Aura feel like an assistant rather than a set of separate connected apps. It is best structured as a small set of specialized reasoning tasks rather than one monolithic model call.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rPr>
          <w:tblHeader/>
        </w:trPr>
        <w:tc>
          <w:tcPr>
            <w:tcW w:type="dxa" w:w="2600"/>
            <w:shd w:fill="5B4B8A" w:val="clear"/>
            <w:tcMar>
              <w:top w:type="dxa" w:w="80"/>
              <w:left w:type="dxa" w:w="120"/>
              <w:bottom w:type="dxa" w:w="80"/>
              <w:right w:type="dxa" w:w="120"/>
            </w:tcMar>
          </w:tcPr>
          <w:p>
            <w:pPr>
              <w:jc w:val="left"/>
            </w:pPr>
            <w:r>
              <w:rPr>
                <w:b/>
                <w:bCs/>
                <w:color w:val="FFFFFF"/>
              </w:rPr>
              <w:t xml:space="preserve">Task</w:t>
            </w:r>
          </w:p>
        </w:tc>
        <w:tc>
          <w:tcPr>
            <w:tcW w:type="dxa" w:w="3400"/>
            <w:shd w:fill="5B4B8A" w:val="clear"/>
            <w:tcMar>
              <w:top w:type="dxa" w:w="80"/>
              <w:left w:type="dxa" w:w="120"/>
              <w:bottom w:type="dxa" w:w="80"/>
              <w:right w:type="dxa" w:w="120"/>
            </w:tcMar>
          </w:tcPr>
          <w:p>
            <w:pPr>
              <w:jc w:val="left"/>
            </w:pPr>
            <w:r>
              <w:rPr>
                <w:b/>
                <w:bCs/>
                <w:color w:val="FFFFFF"/>
              </w:rPr>
              <w:t xml:space="preserve">Input</w:t>
            </w:r>
          </w:p>
        </w:tc>
        <w:tc>
          <w:tcPr>
            <w:tcW w:type="dxa" w:w="3500"/>
            <w:shd w:fill="5B4B8A" w:val="clear"/>
            <w:tcMar>
              <w:top w:type="dxa" w:w="80"/>
              <w:left w:type="dxa" w:w="120"/>
              <w:bottom w:type="dxa" w:w="80"/>
              <w:right w:type="dxa" w:w="120"/>
            </w:tcMar>
          </w:tcPr>
          <w:p>
            <w:pPr>
              <w:jc w:val="left"/>
            </w:pPr>
            <w:r>
              <w:rPr>
                <w:b/>
                <w:bCs/>
                <w:color w:val="FFFFFF"/>
              </w:rPr>
              <w:t xml:space="preserve">Output</w:t>
            </w:r>
          </w:p>
        </w:tc>
      </w:tr>
      <w:tr>
        <w:tc>
          <w:tcPr>
            <w:tcW w:type="dxa" w:w="2600"/>
            <w:shd w:fill="F7F5FB" w:val="clear"/>
            <w:tcMar>
              <w:top w:type="dxa" w:w="80"/>
              <w:left w:type="dxa" w:w="120"/>
              <w:bottom w:type="dxa" w:w="80"/>
              <w:right w:type="dxa" w:w="120"/>
            </w:tcMar>
          </w:tcPr>
          <w:p>
            <w:pPr>
              <w:jc w:val="left"/>
            </w:pPr>
            <w:r>
              <w:rPr>
                <w:b w:val="false"/>
                <w:bCs w:val="false"/>
              </w:rPr>
              <w:t xml:space="preserve">Reply drafting</w:t>
            </w:r>
          </w:p>
        </w:tc>
        <w:tc>
          <w:tcPr>
            <w:tcW w:type="dxa" w:w="3400"/>
            <w:shd w:fill="F7F5FB" w:val="clear"/>
            <w:tcMar>
              <w:top w:type="dxa" w:w="80"/>
              <w:left w:type="dxa" w:w="120"/>
              <w:bottom w:type="dxa" w:w="80"/>
              <w:right w:type="dxa" w:w="120"/>
            </w:tcMar>
          </w:tcPr>
          <w:p>
            <w:pPr>
              <w:jc w:val="left"/>
            </w:pPr>
            <w:r>
              <w:rPr>
                <w:b w:val="false"/>
                <w:bCs w:val="false"/>
              </w:rPr>
              <w:t xml:space="preserve">Email thread + sender history + free calendar slots</w:t>
            </w:r>
          </w:p>
        </w:tc>
        <w:tc>
          <w:tcPr>
            <w:tcW w:type="dxa" w:w="3500"/>
            <w:shd w:fill="F7F5FB" w:val="clear"/>
            <w:tcMar>
              <w:top w:type="dxa" w:w="80"/>
              <w:left w:type="dxa" w:w="120"/>
              <w:bottom w:type="dxa" w:w="80"/>
              <w:right w:type="dxa" w:w="120"/>
            </w:tcMar>
          </w:tcPr>
          <w:p>
            <w:pPr>
              <w:jc w:val="left"/>
            </w:pPr>
            <w:r>
              <w:rPr>
                <w:b w:val="false"/>
                <w:bCs w:val="false"/>
              </w:rPr>
              <w:t xml:space="preserve">Draft reply text + up to 3 concrete meeting-time proposals</w:t>
            </w:r>
          </w:p>
        </w:tc>
      </w:tr>
      <w:tr>
        <w:tc>
          <w:tcPr>
            <w:tcW w:type="dxa" w:w="2600"/>
            <w:shd w:fill="FFFFFF" w:val="clear"/>
            <w:tcMar>
              <w:top w:type="dxa" w:w="80"/>
              <w:left w:type="dxa" w:w="120"/>
              <w:bottom w:type="dxa" w:w="80"/>
              <w:right w:type="dxa" w:w="120"/>
            </w:tcMar>
          </w:tcPr>
          <w:p>
            <w:pPr>
              <w:jc w:val="left"/>
            </w:pPr>
            <w:r>
              <w:rPr>
                <w:b w:val="false"/>
                <w:bCs w:val="false"/>
              </w:rPr>
              <w:t xml:space="preserve">Deadline/commitment extraction</w:t>
            </w:r>
          </w:p>
        </w:tc>
        <w:tc>
          <w:tcPr>
            <w:tcW w:type="dxa" w:w="3400"/>
            <w:shd w:fill="FFFFFF" w:val="clear"/>
            <w:tcMar>
              <w:top w:type="dxa" w:w="80"/>
              <w:left w:type="dxa" w:w="120"/>
              <w:bottom w:type="dxa" w:w="80"/>
              <w:right w:type="dxa" w:w="120"/>
            </w:tcMar>
          </w:tcPr>
          <w:p>
            <w:pPr>
              <w:jc w:val="left"/>
            </w:pPr>
            <w:r>
              <w:rPr>
                <w:b w:val="false"/>
                <w:bCs w:val="false"/>
              </w:rPr>
              <w:t xml:space="preserve">Email body</w:t>
            </w:r>
          </w:p>
        </w:tc>
        <w:tc>
          <w:tcPr>
            <w:tcW w:type="dxa" w:w="3500"/>
            <w:shd w:fill="FFFFFF" w:val="clear"/>
            <w:tcMar>
              <w:top w:type="dxa" w:w="80"/>
              <w:left w:type="dxa" w:w="120"/>
              <w:bottom w:type="dxa" w:w="80"/>
              <w:right w:type="dxa" w:w="120"/>
            </w:tcMar>
          </w:tcPr>
          <w:p>
            <w:pPr>
              <w:jc w:val="left"/>
            </w:pPr>
            <w:r>
              <w:rPr>
                <w:b w:val="false"/>
                <w:bCs w:val="false"/>
              </w:rPr>
              <w:t xml:space="preserve">Structured to-do: title, due date, source link</w:t>
            </w:r>
          </w:p>
        </w:tc>
      </w:tr>
      <w:tr>
        <w:tc>
          <w:tcPr>
            <w:tcW w:type="dxa" w:w="2600"/>
            <w:shd w:fill="F7F5FB" w:val="clear"/>
            <w:tcMar>
              <w:top w:type="dxa" w:w="80"/>
              <w:left w:type="dxa" w:w="120"/>
              <w:bottom w:type="dxa" w:w="80"/>
              <w:right w:type="dxa" w:w="120"/>
            </w:tcMar>
          </w:tcPr>
          <w:p>
            <w:pPr>
              <w:jc w:val="left"/>
            </w:pPr>
            <w:r>
              <w:rPr>
                <w:b w:val="false"/>
                <w:bCs w:val="false"/>
              </w:rPr>
              <w:t xml:space="preserve">Invoice field extraction</w:t>
            </w:r>
          </w:p>
        </w:tc>
        <w:tc>
          <w:tcPr>
            <w:tcW w:type="dxa" w:w="3400"/>
            <w:shd w:fill="F7F5FB" w:val="clear"/>
            <w:tcMar>
              <w:top w:type="dxa" w:w="80"/>
              <w:left w:type="dxa" w:w="120"/>
              <w:bottom w:type="dxa" w:w="80"/>
              <w:right w:type="dxa" w:w="120"/>
            </w:tcMar>
          </w:tcPr>
          <w:p>
            <w:pPr>
              <w:jc w:val="left"/>
            </w:pPr>
            <w:r>
              <w:rPr>
                <w:b w:val="false"/>
                <w:bCs w:val="false"/>
              </w:rPr>
              <w:t xml:space="preserve">Email/PDF attachment</w:t>
            </w:r>
          </w:p>
        </w:tc>
        <w:tc>
          <w:tcPr>
            <w:tcW w:type="dxa" w:w="3500"/>
            <w:shd w:fill="F7F5FB" w:val="clear"/>
            <w:tcMar>
              <w:top w:type="dxa" w:w="80"/>
              <w:left w:type="dxa" w:w="120"/>
              <w:bottom w:type="dxa" w:w="80"/>
              <w:right w:type="dxa" w:w="120"/>
            </w:tcMar>
          </w:tcPr>
          <w:p>
            <w:pPr>
              <w:jc w:val="left"/>
            </w:pPr>
            <w:r>
              <w:rPr>
                <w:b w:val="false"/>
                <w:bCs w:val="false"/>
              </w:rPr>
              <w:t xml:space="preserve">Payee, IBAN, amount, due date, confidence score</w:t>
            </w:r>
          </w:p>
        </w:tc>
      </w:tr>
      <w:tr>
        <w:tc>
          <w:tcPr>
            <w:tcW w:type="dxa" w:w="2600"/>
            <w:shd w:fill="FFFFFF" w:val="clear"/>
            <w:tcMar>
              <w:top w:type="dxa" w:w="80"/>
              <w:left w:type="dxa" w:w="120"/>
              <w:bottom w:type="dxa" w:w="80"/>
              <w:right w:type="dxa" w:w="120"/>
            </w:tcMar>
          </w:tcPr>
          <w:p>
            <w:pPr>
              <w:jc w:val="left"/>
            </w:pPr>
            <w:r>
              <w:rPr>
                <w:b w:val="false"/>
                <w:bCs w:val="false"/>
              </w:rPr>
              <w:t xml:space="preserve">Invoice verification</w:t>
            </w:r>
          </w:p>
        </w:tc>
        <w:tc>
          <w:tcPr>
            <w:tcW w:type="dxa" w:w="3400"/>
            <w:shd w:fill="FFFFFF" w:val="clear"/>
            <w:tcMar>
              <w:top w:type="dxa" w:w="80"/>
              <w:left w:type="dxa" w:w="120"/>
              <w:bottom w:type="dxa" w:w="80"/>
              <w:right w:type="dxa" w:w="120"/>
            </w:tcMar>
          </w:tcPr>
          <w:p>
            <w:pPr>
              <w:jc w:val="left"/>
            </w:pPr>
            <w:r>
              <w:rPr>
                <w:b w:val="false"/>
                <w:bCs w:val="false"/>
              </w:rPr>
              <w:t xml:space="preserve">Extracted invoice fields + user calendar + known-payee list</w:t>
            </w:r>
          </w:p>
        </w:tc>
        <w:tc>
          <w:tcPr>
            <w:tcW w:type="dxa" w:w="3500"/>
            <w:shd w:fill="FFFFFF" w:val="clear"/>
            <w:tcMar>
              <w:top w:type="dxa" w:w="80"/>
              <w:left w:type="dxa" w:w="120"/>
              <w:bottom w:type="dxa" w:w="80"/>
              <w:right w:type="dxa" w:w="120"/>
            </w:tcMar>
          </w:tcPr>
          <w:p>
            <w:pPr>
              <w:jc w:val="left"/>
            </w:pPr>
            <w:r>
              <w:rPr>
                <w:b w:val="false"/>
                <w:bCs w:val="false"/>
              </w:rPr>
              <w:t xml:space="preserve">Match/no-match flag with a human-readable reason shown to the user</w:t>
            </w:r>
          </w:p>
        </w:tc>
      </w:tr>
      <w:tr>
        <w:tc>
          <w:tcPr>
            <w:tcW w:type="dxa" w:w="2600"/>
            <w:shd w:fill="F7F5FB" w:val="clear"/>
            <w:tcMar>
              <w:top w:type="dxa" w:w="80"/>
              <w:left w:type="dxa" w:w="120"/>
              <w:bottom w:type="dxa" w:w="80"/>
              <w:right w:type="dxa" w:w="120"/>
            </w:tcMar>
          </w:tcPr>
          <w:p>
            <w:pPr>
              <w:jc w:val="left"/>
            </w:pPr>
            <w:r>
              <w:rPr>
                <w:b w:val="false"/>
                <w:bCs w:val="false"/>
              </w:rPr>
              <w:t xml:space="preserve">Habit modeling</w:t>
            </w:r>
          </w:p>
        </w:tc>
        <w:tc>
          <w:tcPr>
            <w:tcW w:type="dxa" w:w="3400"/>
            <w:shd w:fill="F7F5FB" w:val="clear"/>
            <w:tcMar>
              <w:top w:type="dxa" w:w="80"/>
              <w:left w:type="dxa" w:w="120"/>
              <w:bottom w:type="dxa" w:w="80"/>
              <w:right w:type="dxa" w:w="120"/>
            </w:tcMar>
          </w:tcPr>
          <w:p>
            <w:pPr>
              <w:jc w:val="left"/>
            </w:pPr>
            <w:r>
              <w:rPr>
                <w:b w:val="false"/>
                <w:bCs w:val="false"/>
              </w:rPr>
              <w:t xml:space="preserve">Historical calendar, wake, and commute data</w:t>
            </w:r>
          </w:p>
        </w:tc>
        <w:tc>
          <w:tcPr>
            <w:tcW w:type="dxa" w:w="3500"/>
            <w:shd w:fill="F7F5FB" w:val="clear"/>
            <w:tcMar>
              <w:top w:type="dxa" w:w="80"/>
              <w:left w:type="dxa" w:w="120"/>
              <w:bottom w:type="dxa" w:w="80"/>
              <w:right w:type="dxa" w:w="120"/>
            </w:tcMar>
          </w:tcPr>
          <w:p>
            <w:pPr>
              <w:jc w:val="left"/>
            </w:pPr>
            <w:r>
              <w:rPr>
                <w:b w:val="false"/>
                <w:bCs w:val="false"/>
              </w:rPr>
              <w:t xml:space="preserve">Preferred wake window, preferred meeting hours, typical commute buffer</w:t>
            </w:r>
          </w:p>
        </w:tc>
      </w:tr>
      <w:tr>
        <w:tc>
          <w:tcPr>
            <w:tcW w:type="dxa" w:w="2600"/>
            <w:shd w:fill="FFFFFF" w:val="clear"/>
            <w:tcMar>
              <w:top w:type="dxa" w:w="80"/>
              <w:left w:type="dxa" w:w="120"/>
              <w:bottom w:type="dxa" w:w="80"/>
              <w:right w:type="dxa" w:w="120"/>
            </w:tcMar>
          </w:tcPr>
          <w:p>
            <w:pPr>
              <w:jc w:val="left"/>
            </w:pPr>
            <w:r>
              <w:rPr>
                <w:b w:val="false"/>
                <w:bCs w:val="false"/>
              </w:rPr>
              <w:t xml:space="preserve">Outfit reasoning</w:t>
            </w:r>
          </w:p>
        </w:tc>
        <w:tc>
          <w:tcPr>
            <w:tcW w:type="dxa" w:w="3400"/>
            <w:shd w:fill="FFFFFF" w:val="clear"/>
            <w:tcMar>
              <w:top w:type="dxa" w:w="80"/>
              <w:left w:type="dxa" w:w="120"/>
              <w:bottom w:type="dxa" w:w="80"/>
              <w:right w:type="dxa" w:w="120"/>
            </w:tcMar>
          </w:tcPr>
          <w:p>
            <w:pPr>
              <w:jc w:val="left"/>
            </w:pPr>
            <w:r>
              <w:rPr>
                <w:b w:val="false"/>
                <w:bCs w:val="false"/>
              </w:rPr>
              <w:t xml:space="preserve">Day's calendar events + weather + tagged wardrobe</w:t>
            </w:r>
          </w:p>
        </w:tc>
        <w:tc>
          <w:tcPr>
            <w:tcW w:type="dxa" w:w="3500"/>
            <w:shd w:fill="FFFFFF" w:val="clear"/>
            <w:tcMar>
              <w:top w:type="dxa" w:w="80"/>
              <w:left w:type="dxa" w:w="120"/>
              <w:bottom w:type="dxa" w:w="80"/>
              <w:right w:type="dxa" w:w="120"/>
            </w:tcMar>
          </w:tcPr>
          <w:p>
            <w:pPr>
              <w:jc w:val="left"/>
            </w:pPr>
            <w:r>
              <w:rPr>
                <w:b w:val="false"/>
                <w:bCs w:val="false"/>
              </w:rPr>
              <w:t xml:space="preserve">Ranked outfit suggestion with a one-line rationale</w:t>
            </w:r>
          </w:p>
        </w:tc>
      </w:tr>
    </w:tbl>
    <w:p>
      <w:pPr>
        <w:spacing w:after="160" w:line="300"/>
      </w:pPr>
      <w:r>
        <w:t xml:space="preserve">Every AI output that leads to an irreversible action (sending an email, approving a payment) must be shown to the user before it takes effect, with a visible confidence indicator on lower-certainty extractions (e.g., an invoice amount that looks unusually high relative to the user's history).</w:t>
      </w:r>
    </w:p>
    <w:p>
      <w:pPr>
        <w:pStyle w:val="Heading1"/>
        <w:spacing w:after="240" w:before="480"/>
      </w:pPr>
      <w:r>
        <w:t xml:space="preserve">12. Data Privacy, Security &amp; Swiss Compliance</w:t>
      </w:r>
    </w:p>
    <w:p>
      <w:pPr>
        <w:spacing w:after="160" w:line="300"/>
      </w:pPr>
      <w:r>
        <w:t xml:space="preserve">Because Aura touches two of the most sensitive data categories a consumer app can access — private correspondence and banking data — privacy and security posture is a primary product requirement, not a compliance checkbox.</w:t>
      </w:r>
    </w:p>
    <w:p>
      <w:pPr>
        <w:pStyle w:val="Heading2"/>
        <w:spacing w:after="160" w:before="360"/>
      </w:pPr>
      <w:r>
        <w:t xml:space="preserve">12.1 Regulatory framework</w:t>
      </w:r>
    </w:p>
    <w:p>
      <w:pPr>
        <w:pStyle w:val="ListParagraph"/>
        <w:numPr>
          <w:ilvl w:val="0"/>
          <w:numId w:val="1"/>
        </w:numPr>
        <w:spacing w:after="80" w:line="280"/>
      </w:pPr>
      <w:r>
        <w:t xml:space="preserve">Switzerland's revised Federal Act on Data Protection (nFADP), in force since 1 September 2023, governs processing of personal data of Swiss residents and should be the baseline compliance target, in parallel with GDPR alignment for future EU expansion.</w:t>
      </w:r>
    </w:p>
    <w:p>
      <w:pPr>
        <w:pStyle w:val="ListParagraph"/>
        <w:numPr>
          <w:ilvl w:val="0"/>
          <w:numId w:val="1"/>
        </w:numPr>
        <w:spacing w:after="80" w:line="280"/>
      </w:pPr>
      <w:r>
        <w:t xml:space="preserve">Banking data access must go through a FINMA-supervised or otherwise licensed open-finance channel (e.g., bLink) rather than storing user e-banking credentials directly, both for compliance and for basic security hygiene.</w:t>
      </w:r>
    </w:p>
    <w:p>
      <w:pPr>
        <w:pStyle w:val="ListParagraph"/>
        <w:numPr>
          <w:ilvl w:val="0"/>
          <w:numId w:val="1"/>
        </w:numPr>
        <w:spacing w:after="80" w:line="280"/>
      </w:pPr>
      <w:r>
        <w:t xml:space="preserve">A registered Swiss legal entity and Swiss-based or EU-based data hosting should be evaluated early, since data residency is a meaningful trust signal for this category of app.</w:t>
      </w:r>
    </w:p>
    <w:p>
      <w:pPr>
        <w:pStyle w:val="Heading2"/>
        <w:spacing w:after="160" w:before="360"/>
      </w:pPr>
      <w:r>
        <w:t xml:space="preserve">12.2 Product-level privacy commitments</w:t>
      </w:r>
    </w:p>
    <w:p>
      <w:pPr>
        <w:pStyle w:val="ListParagraph"/>
        <w:numPr>
          <w:ilvl w:val="0"/>
          <w:numId w:val="1"/>
        </w:numPr>
        <w:spacing w:after="80" w:line="280"/>
      </w:pPr>
      <w:r>
        <w:t xml:space="preserve">Minimum necessary retention: raw email and invoice content is processed to extract structured data (dates, amounts, drafts) and is not retained longer than needed to support the feature (e.g., "undo"), with the structured extraction, not the raw content, becoming the long-term record.</w:t>
      </w:r>
    </w:p>
    <w:p>
      <w:pPr>
        <w:pStyle w:val="ListParagraph"/>
        <w:numPr>
          <w:ilvl w:val="0"/>
          <w:numId w:val="1"/>
        </w:numPr>
        <w:spacing w:after="80" w:line="280"/>
      </w:pPr>
      <w:r>
        <w:t xml:space="preserve">No credential storage for banking: only tokens issued by the licensed open-finance provider are stored, never the user's online-banking username/password.</w:t>
      </w:r>
    </w:p>
    <w:p>
      <w:pPr>
        <w:pStyle w:val="ListParagraph"/>
        <w:numPr>
          <w:ilvl w:val="0"/>
          <w:numId w:val="1"/>
        </w:numPr>
        <w:spacing w:after="80" w:line="280"/>
      </w:pPr>
      <w:r>
        <w:t xml:space="preserve">Encryption in transit and at rest for all mail, banking, and location data.</w:t>
      </w:r>
    </w:p>
    <w:p>
      <w:pPr>
        <w:pStyle w:val="ListParagraph"/>
        <w:numPr>
          <w:ilvl w:val="0"/>
          <w:numId w:val="1"/>
        </w:numPr>
        <w:spacing w:after="80" w:line="280"/>
      </w:pPr>
      <w:r>
        <w:t xml:space="preserve">Clear, plain-language consent screens per data source (mail, banking, location, calendar) shown at the moment each connection is requested, not bundled into one blanket permission.</w:t>
      </w:r>
    </w:p>
    <w:p>
      <w:pPr>
        <w:pStyle w:val="ListParagraph"/>
        <w:numPr>
          <w:ilvl w:val="0"/>
          <w:numId w:val="1"/>
        </w:numPr>
        <w:spacing w:after="80" w:line="280"/>
      </w:pPr>
      <w:r>
        <w:t xml:space="preserve">A visible, exportable audit log of what Aura has read and what actions it has proposed/taken, since "an AI read my email and my bank data" is precisely the kind of feature that requires user-facing transparency to build trust.</w:t>
      </w:r>
    </w:p>
    <w:p>
      <w:pPr>
        <w:pStyle w:val="Heading2"/>
        <w:spacing w:after="160" w:before="360"/>
      </w:pPr>
      <w:r>
        <w:t xml:space="preserve">12.3 Security practices</w:t>
      </w:r>
    </w:p>
    <w:p>
      <w:pPr>
        <w:pStyle w:val="ListParagraph"/>
        <w:numPr>
          <w:ilvl w:val="0"/>
          <w:numId w:val="1"/>
        </w:numPr>
        <w:spacing w:after="80" w:line="280"/>
      </w:pPr>
      <w:r>
        <w:t xml:space="preserve">OAuth-based connections wherever a provider supports it, in preference to storing raw passwords.</w:t>
      </w:r>
    </w:p>
    <w:p>
      <w:pPr>
        <w:pStyle w:val="ListParagraph"/>
        <w:numPr>
          <w:ilvl w:val="0"/>
          <w:numId w:val="1"/>
        </w:numPr>
        <w:spacing w:after="80" w:line="280"/>
      </w:pPr>
      <w:r>
        <w:t xml:space="preserve">Regular independent security audits and penetration testing before and after launch, given the sensitivity of the data categories involved.</w:t>
      </w:r>
    </w:p>
    <w:p>
      <w:pPr>
        <w:pStyle w:val="ListParagraph"/>
        <w:numPr>
          <w:ilvl w:val="0"/>
          <w:numId w:val="1"/>
        </w:numPr>
        <w:spacing w:after="80" w:line="280"/>
      </w:pPr>
      <w:r>
        <w:t xml:space="preserve">A documented incident-response plan, since Swiss and EU data protection law both require timely breach notification.</w:t>
      </w:r>
    </w:p>
    <w:p>
      <w:pPr>
        <w:pStyle w:val="Heading1"/>
        <w:spacing w:after="240" w:before="480"/>
      </w:pPr>
      <w:r>
        <w:t xml:space="preserve">13. Recommended Tech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5B4B8A" w:val="clear"/>
            <w:tcMar>
              <w:top w:type="dxa" w:w="80"/>
              <w:left w:type="dxa" w:w="120"/>
              <w:bottom w:type="dxa" w:w="80"/>
              <w:right w:type="dxa" w:w="120"/>
            </w:tcMar>
          </w:tcPr>
          <w:p>
            <w:pPr>
              <w:jc w:val="left"/>
            </w:pPr>
            <w:r>
              <w:rPr>
                <w:b/>
                <w:bCs/>
                <w:color w:val="FFFFFF"/>
              </w:rPr>
              <w:t xml:space="preserve">Layer</w:t>
            </w:r>
          </w:p>
        </w:tc>
        <w:tc>
          <w:tcPr>
            <w:tcW w:type="dxa" w:w="7100"/>
            <w:shd w:fill="5B4B8A" w:val="clear"/>
            <w:tcMar>
              <w:top w:type="dxa" w:w="80"/>
              <w:left w:type="dxa" w:w="120"/>
              <w:bottom w:type="dxa" w:w="80"/>
              <w:right w:type="dxa" w:w="120"/>
            </w:tcMar>
          </w:tcPr>
          <w:p>
            <w:pPr>
              <w:jc w:val="left"/>
            </w:pPr>
            <w:r>
              <w:rPr>
                <w:b/>
                <w:bCs/>
                <w:color w:val="FFFFFF"/>
              </w:rPr>
              <w:t xml:space="preserve">Recommendation</w:t>
            </w:r>
          </w:p>
        </w:tc>
      </w:tr>
      <w:tr>
        <w:tc>
          <w:tcPr>
            <w:tcW w:type="dxa" w:w="2400"/>
            <w:shd w:fill="F7F5FB" w:val="clear"/>
            <w:tcMar>
              <w:top w:type="dxa" w:w="80"/>
              <w:left w:type="dxa" w:w="120"/>
              <w:bottom w:type="dxa" w:w="80"/>
              <w:right w:type="dxa" w:w="120"/>
            </w:tcMar>
          </w:tcPr>
          <w:p>
            <w:pPr>
              <w:jc w:val="left"/>
            </w:pPr>
            <w:r>
              <w:rPr>
                <w:b w:val="false"/>
                <w:bCs w:val="false"/>
              </w:rPr>
              <w:t xml:space="preserve">iOS app</w:t>
            </w:r>
          </w:p>
        </w:tc>
        <w:tc>
          <w:tcPr>
            <w:tcW w:type="dxa" w:w="7100"/>
            <w:shd w:fill="F7F5FB" w:val="clear"/>
            <w:tcMar>
              <w:top w:type="dxa" w:w="80"/>
              <w:left w:type="dxa" w:w="120"/>
              <w:bottom w:type="dxa" w:w="80"/>
              <w:right w:type="dxa" w:w="120"/>
            </w:tcMar>
          </w:tcPr>
          <w:p>
            <w:pPr>
              <w:jc w:val="left"/>
            </w:pPr>
            <w:r>
              <w:rPr>
                <w:b w:val="false"/>
                <w:bCs w:val="false"/>
              </w:rPr>
              <w:t xml:space="preserve">Swift + SwiftUI, minimum iOS 17 to use the latest WidgetKit/ActivityKit capabilities</w:t>
            </w:r>
          </w:p>
        </w:tc>
      </w:tr>
      <w:tr>
        <w:tc>
          <w:tcPr>
            <w:tcW w:type="dxa" w:w="2400"/>
            <w:shd w:fill="FFFFFF" w:val="clear"/>
            <w:tcMar>
              <w:top w:type="dxa" w:w="80"/>
              <w:left w:type="dxa" w:w="120"/>
              <w:bottom w:type="dxa" w:w="80"/>
              <w:right w:type="dxa" w:w="120"/>
            </w:tcMar>
          </w:tcPr>
          <w:p>
            <w:pPr>
              <w:jc w:val="left"/>
            </w:pPr>
            <w:r>
              <w:rPr>
                <w:b w:val="false"/>
                <w:bCs w:val="false"/>
              </w:rPr>
              <w:t xml:space="preserve">Local frameworks</w:t>
            </w:r>
          </w:p>
        </w:tc>
        <w:tc>
          <w:tcPr>
            <w:tcW w:type="dxa" w:w="7100"/>
            <w:shd w:fill="FFFFFF" w:val="clear"/>
            <w:tcMar>
              <w:top w:type="dxa" w:w="80"/>
              <w:left w:type="dxa" w:w="120"/>
              <w:bottom w:type="dxa" w:w="80"/>
              <w:right w:type="dxa" w:w="120"/>
            </w:tcMar>
          </w:tcPr>
          <w:p>
            <w:pPr>
              <w:jc w:val="left"/>
            </w:pPr>
            <w:r>
              <w:rPr>
                <w:b w:val="false"/>
                <w:bCs w:val="false"/>
              </w:rPr>
              <w:t xml:space="preserve">EventKit (calendar/reminders), CoreLocation &amp; CoreMotion (parking/commute), WeatherKit (Clothing Manager), ActivityKit (Live Activities for parking sessions and wake countdowns)</w:t>
            </w:r>
          </w:p>
        </w:tc>
      </w:tr>
      <w:tr>
        <w:tc>
          <w:tcPr>
            <w:tcW w:type="dxa" w:w="2400"/>
            <w:shd w:fill="F7F5FB" w:val="clear"/>
            <w:tcMar>
              <w:top w:type="dxa" w:w="80"/>
              <w:left w:type="dxa" w:w="120"/>
              <w:bottom w:type="dxa" w:w="80"/>
              <w:right w:type="dxa" w:w="120"/>
            </w:tcMar>
          </w:tcPr>
          <w:p>
            <w:pPr>
              <w:jc w:val="left"/>
            </w:pPr>
            <w:r>
              <w:rPr>
                <w:b w:val="false"/>
                <w:bCs w:val="false"/>
              </w:rPr>
              <w:t xml:space="preserve">Backend</w:t>
            </w:r>
          </w:p>
        </w:tc>
        <w:tc>
          <w:tcPr>
            <w:tcW w:type="dxa" w:w="7100"/>
            <w:shd w:fill="F7F5FB" w:val="clear"/>
            <w:tcMar>
              <w:top w:type="dxa" w:w="80"/>
              <w:left w:type="dxa" w:w="120"/>
              <w:bottom w:type="dxa" w:w="80"/>
              <w:right w:type="dxa" w:w="120"/>
            </w:tcMar>
          </w:tcPr>
          <w:p>
            <w:pPr>
              <w:jc w:val="left"/>
            </w:pPr>
            <w:r>
              <w:rPr>
                <w:b w:val="false"/>
                <w:bCs w:val="false"/>
              </w:rPr>
              <w:t xml:space="preserve">Managed containers or serverless functions (e.g., on AWS/GCP/Azure with an EU/Swiss region) behind an API gateway</w:t>
            </w:r>
          </w:p>
        </w:tc>
      </w:tr>
      <w:tr>
        <w:tc>
          <w:tcPr>
            <w:tcW w:type="dxa" w:w="2400"/>
            <w:shd w:fill="FFFFFF" w:val="clear"/>
            <w:tcMar>
              <w:top w:type="dxa" w:w="80"/>
              <w:left w:type="dxa" w:w="120"/>
              <w:bottom w:type="dxa" w:w="80"/>
              <w:right w:type="dxa" w:w="120"/>
            </w:tcMar>
          </w:tcPr>
          <w:p>
            <w:pPr>
              <w:jc w:val="left"/>
            </w:pPr>
            <w:r>
              <w:rPr>
                <w:b w:val="false"/>
                <w:bCs w:val="false"/>
              </w:rPr>
              <w:t xml:space="preserve">Database</w:t>
            </w:r>
          </w:p>
        </w:tc>
        <w:tc>
          <w:tcPr>
            <w:tcW w:type="dxa" w:w="7100"/>
            <w:shd w:fill="FFFFFF" w:val="clear"/>
            <w:tcMar>
              <w:top w:type="dxa" w:w="80"/>
              <w:left w:type="dxa" w:w="120"/>
              <w:bottom w:type="dxa" w:w="80"/>
              <w:right w:type="dxa" w:w="120"/>
            </w:tcMar>
          </w:tcPr>
          <w:p>
            <w:pPr>
              <w:jc w:val="left"/>
            </w:pPr>
            <w:r>
              <w:rPr>
                <w:b w:val="false"/>
                <w:bCs w:val="false"/>
              </w:rPr>
              <w:t xml:space="preserve">PostgreSQL (structured data) + an encrypted object store for transient attachments</w:t>
            </w:r>
          </w:p>
        </w:tc>
      </w:tr>
      <w:tr>
        <w:tc>
          <w:tcPr>
            <w:tcW w:type="dxa" w:w="2400"/>
            <w:shd w:fill="F7F5FB" w:val="clear"/>
            <w:tcMar>
              <w:top w:type="dxa" w:w="80"/>
              <w:left w:type="dxa" w:w="120"/>
              <w:bottom w:type="dxa" w:w="80"/>
              <w:right w:type="dxa" w:w="120"/>
            </w:tcMar>
          </w:tcPr>
          <w:p>
            <w:pPr>
              <w:jc w:val="left"/>
            </w:pPr>
            <w:r>
              <w:rPr>
                <w:b w:val="false"/>
                <w:bCs w:val="false"/>
              </w:rPr>
              <w:t xml:space="preserve">AI</w:t>
            </w:r>
          </w:p>
        </w:tc>
        <w:tc>
          <w:tcPr>
            <w:tcW w:type="dxa" w:w="7100"/>
            <w:shd w:fill="F7F5FB" w:val="clear"/>
            <w:tcMar>
              <w:top w:type="dxa" w:w="80"/>
              <w:left w:type="dxa" w:w="120"/>
              <w:bottom w:type="dxa" w:w="80"/>
              <w:right w:type="dxa" w:w="120"/>
            </w:tcMar>
          </w:tcPr>
          <w:p>
            <w:pPr>
              <w:jc w:val="left"/>
            </w:pPr>
            <w:r>
              <w:rPr>
                <w:b w:val="false"/>
                <w:bCs w:val="false"/>
              </w:rPr>
              <w:t xml:space="preserve">LLM API (e.g., Claude) for language reasoning; a dedicated OCR/document AI step for invoice parsing</w:t>
            </w:r>
          </w:p>
        </w:tc>
      </w:tr>
      <w:tr>
        <w:tc>
          <w:tcPr>
            <w:tcW w:type="dxa" w:w="2400"/>
            <w:shd w:fill="FFFFFF" w:val="clear"/>
            <w:tcMar>
              <w:top w:type="dxa" w:w="80"/>
              <w:left w:type="dxa" w:w="120"/>
              <w:bottom w:type="dxa" w:w="80"/>
              <w:right w:type="dxa" w:w="120"/>
            </w:tcMar>
          </w:tcPr>
          <w:p>
            <w:pPr>
              <w:jc w:val="left"/>
            </w:pPr>
            <w:r>
              <w:rPr>
                <w:b w:val="false"/>
                <w:bCs w:val="false"/>
              </w:rPr>
              <w:t xml:space="preserve">Banking connectivity</w:t>
            </w:r>
          </w:p>
        </w:tc>
        <w:tc>
          <w:tcPr>
            <w:tcW w:type="dxa" w:w="7100"/>
            <w:shd w:fill="FFFFFF" w:val="clear"/>
            <w:tcMar>
              <w:top w:type="dxa" w:w="80"/>
              <w:left w:type="dxa" w:w="120"/>
              <w:bottom w:type="dxa" w:w="80"/>
              <w:right w:type="dxa" w:w="120"/>
            </w:tcMar>
          </w:tcPr>
          <w:p>
            <w:pPr>
              <w:jc w:val="left"/>
            </w:pPr>
            <w:r>
              <w:rPr>
                <w:b w:val="false"/>
                <w:bCs w:val="false"/>
              </w:rPr>
              <w:t xml:space="preserve">bLink (SIX) or a licensed Swiss open-finance aggregator</w:t>
            </w:r>
          </w:p>
        </w:tc>
      </w:tr>
      <w:tr>
        <w:tc>
          <w:tcPr>
            <w:tcW w:type="dxa" w:w="2400"/>
            <w:shd w:fill="F7F5FB" w:val="clear"/>
            <w:tcMar>
              <w:top w:type="dxa" w:w="80"/>
              <w:left w:type="dxa" w:w="120"/>
              <w:bottom w:type="dxa" w:w="80"/>
              <w:right w:type="dxa" w:w="120"/>
            </w:tcMar>
          </w:tcPr>
          <w:p>
            <w:pPr>
              <w:jc w:val="left"/>
            </w:pPr>
            <w:r>
              <w:rPr>
                <w:b w:val="false"/>
                <w:bCs w:val="false"/>
              </w:rPr>
              <w:t xml:space="preserve">Mail connectivity</w:t>
            </w:r>
          </w:p>
        </w:tc>
        <w:tc>
          <w:tcPr>
            <w:tcW w:type="dxa" w:w="7100"/>
            <w:shd w:fill="F7F5FB" w:val="clear"/>
            <w:tcMar>
              <w:top w:type="dxa" w:w="80"/>
              <w:left w:type="dxa" w:w="120"/>
              <w:bottom w:type="dxa" w:w="80"/>
              <w:right w:type="dxa" w:w="120"/>
            </w:tcMar>
          </w:tcPr>
          <w:p>
            <w:pPr>
              <w:jc w:val="left"/>
            </w:pPr>
            <w:r>
              <w:rPr>
                <w:b w:val="false"/>
                <w:bCs w:val="false"/>
              </w:rPr>
              <w:t xml:space="preserve">Native OAuth SDKs for Gmail and Microsoft Graph; generic IMAP/SMTP for other providers</w:t>
            </w:r>
          </w:p>
        </w:tc>
      </w:tr>
      <w:tr>
        <w:tc>
          <w:tcPr>
            <w:tcW w:type="dxa" w:w="2400"/>
            <w:shd w:fill="FFFFFF" w:val="clear"/>
            <w:tcMar>
              <w:top w:type="dxa" w:w="80"/>
              <w:left w:type="dxa" w:w="120"/>
              <w:bottom w:type="dxa" w:w="80"/>
              <w:right w:type="dxa" w:w="120"/>
            </w:tcMar>
          </w:tcPr>
          <w:p>
            <w:pPr>
              <w:jc w:val="left"/>
            </w:pPr>
            <w:r>
              <w:rPr>
                <w:b w:val="false"/>
                <w:bCs w:val="false"/>
              </w:rPr>
              <w:t xml:space="preserve">Analytics</w:t>
            </w:r>
          </w:p>
        </w:tc>
        <w:tc>
          <w:tcPr>
            <w:tcW w:type="dxa" w:w="7100"/>
            <w:shd w:fill="FFFFFF" w:val="clear"/>
            <w:tcMar>
              <w:top w:type="dxa" w:w="80"/>
              <w:left w:type="dxa" w:w="120"/>
              <w:bottom w:type="dxa" w:w="80"/>
              <w:right w:type="dxa" w:w="120"/>
            </w:tcMar>
          </w:tcPr>
          <w:p>
            <w:pPr>
              <w:jc w:val="left"/>
            </w:pPr>
            <w:r>
              <w:rPr>
                <w:b w:val="false"/>
                <w:bCs w:val="false"/>
              </w:rPr>
              <w:t xml:space="preserve">Privacy-conscious, EU/Swiss-hosted product analytics (avoid sending sensitive content to third-party analytics SDKs)</w:t>
            </w:r>
          </w:p>
        </w:tc>
      </w:tr>
    </w:tbl>
    <w:p>
      <w:pPr>
        <w:pStyle w:val="Heading1"/>
        <w:spacing w:after="240" w:before="480"/>
      </w:pPr>
      <w:r>
        <w:t xml:space="preserve">14. Phased Roadmap &amp; MVP Definition</w:t>
      </w:r>
    </w:p>
    <w:p>
      <w:pPr>
        <w:pStyle w:val="Heading2"/>
        <w:spacing w:after="160" w:before="360"/>
      </w:pPr>
      <w:r>
        <w:t xml:space="preserve">14.1 Phase 0 — Foundations (Months 1–3)</w:t>
      </w:r>
    </w:p>
    <w:p>
      <w:pPr>
        <w:pStyle w:val="ListParagraph"/>
        <w:numPr>
          <w:ilvl w:val="0"/>
          <w:numId w:val="1"/>
        </w:numPr>
        <w:spacing w:after="80" w:line="280"/>
      </w:pPr>
      <w:r>
        <w:t xml:space="preserve">Design system, app shell/navigation, account creation, and the core connection flows (mail OAuth, calendar via EventKit).</w:t>
      </w:r>
    </w:p>
    <w:p>
      <w:pPr>
        <w:pStyle w:val="ListParagraph"/>
        <w:numPr>
          <w:ilvl w:val="0"/>
          <w:numId w:val="1"/>
        </w:numPr>
        <w:spacing w:after="80" w:line="280"/>
      </w:pPr>
      <w:r>
        <w:t xml:space="preserve">Legal foundation: Swiss entity, data-processing agreements, initial privacy policy under nFADP.</w:t>
      </w:r>
    </w:p>
    <w:p>
      <w:pPr>
        <w:pStyle w:val="Heading2"/>
        <w:spacing w:after="160" w:before="360"/>
      </w:pPr>
      <w:r>
        <w:t xml:space="preserve">14.2 Phase 1 — MVP (Months 3–7)</w:t>
      </w:r>
    </w:p>
    <w:p>
      <w:pPr>
        <w:pStyle w:val="ListParagraph"/>
        <w:numPr>
          <w:ilvl w:val="0"/>
          <w:numId w:val="1"/>
        </w:numPr>
        <w:spacing w:after="80" w:line="280"/>
      </w:pPr>
      <w:r>
        <w:t xml:space="preserve">Mail Manager: reply drafting and deadline extraction (no invoice hand-off yet).</w:t>
      </w:r>
    </w:p>
    <w:p>
      <w:pPr>
        <w:pStyle w:val="ListParagraph"/>
        <w:numPr>
          <w:ilvl w:val="0"/>
          <w:numId w:val="1"/>
        </w:numPr>
        <w:spacing w:after="80" w:line="280"/>
      </w:pPr>
      <w:r>
        <w:t xml:space="preserve">Calendar Manager: unified calendar view and route-aware buffering.</w:t>
      </w:r>
    </w:p>
    <w:p>
      <w:pPr>
        <w:pStyle w:val="ListParagraph"/>
        <w:numPr>
          <w:ilvl w:val="0"/>
          <w:numId w:val="1"/>
        </w:numPr>
        <w:spacing w:after="80" w:line="280"/>
      </w:pPr>
      <w:r>
        <w:t xml:space="preserve">To-Do Manager: central task list fed by Mail and manual entry.</w:t>
      </w:r>
    </w:p>
    <w:p>
      <w:pPr>
        <w:pStyle w:val="ListParagraph"/>
        <w:numPr>
          <w:ilvl w:val="0"/>
          <w:numId w:val="1"/>
        </w:numPr>
        <w:spacing w:after="80" w:line="280"/>
      </w:pPr>
      <w:r>
        <w:t xml:space="preserve">Time Manager P1: dynamic wake-up alarm based on the first calendar event and live commute time.</w:t>
      </w:r>
    </w:p>
    <w:p>
      <w:pPr>
        <w:pStyle w:val="ListParagraph"/>
        <w:numPr>
          <w:ilvl w:val="0"/>
          <w:numId w:val="1"/>
        </w:numPr>
        <w:spacing w:after="80" w:line="280"/>
      </w:pPr>
      <w:r>
        <w:t xml:space="preserve">Goal of this phase: prove that people will trust an AI-drafted reply and a computed wake-up time enough to rely on it daily.</w:t>
      </w:r>
    </w:p>
    <w:p>
      <w:pPr>
        <w:pStyle w:val="Heading2"/>
        <w:spacing w:after="160" w:before="360"/>
      </w:pPr>
      <w:r>
        <w:t xml:space="preserve">14.3 Phase 2 — Financial Layer (Months 7–11)</w:t>
      </w:r>
    </w:p>
    <w:p>
      <w:pPr>
        <w:pStyle w:val="ListParagraph"/>
        <w:numPr>
          <w:ilvl w:val="0"/>
          <w:numId w:val="1"/>
        </w:numPr>
        <w:spacing w:after="80" w:line="280"/>
      </w:pPr>
      <w:r>
        <w:t xml:space="preserve">Banking Manager: invoice detection from Mail, approval queue, due-date reminders, and bLink-based account/payment connectivity.</w:t>
      </w:r>
    </w:p>
    <w:p>
      <w:pPr>
        <w:pStyle w:val="ListParagraph"/>
        <w:numPr>
          <w:ilvl w:val="0"/>
          <w:numId w:val="1"/>
        </w:numPr>
        <w:spacing w:after="80" w:line="280"/>
      </w:pPr>
      <w:r>
        <w:t xml:space="preserve">Calendar Manager: proactive appointment planner ("Book car inspection?").</w:t>
      </w:r>
    </w:p>
    <w:p>
      <w:pPr>
        <w:pStyle w:val="Heading2"/>
        <w:spacing w:after="160" w:before="360"/>
      </w:pPr>
      <w:r>
        <w:t xml:space="preserve">14.4 Phase 3 — Ambient Layer (Months 11–15)</w:t>
      </w:r>
    </w:p>
    <w:p>
      <w:pPr>
        <w:pStyle w:val="ListParagraph"/>
        <w:numPr>
          <w:ilvl w:val="0"/>
          <w:numId w:val="1"/>
        </w:numPr>
        <w:spacing w:after="80" w:line="280"/>
      </w:pPr>
      <w:r>
        <w:t xml:space="preserve">Parking Manager (CoreLocation/CoreMotion-based detection, with optional Bluetooth-tag pairing).</w:t>
      </w:r>
    </w:p>
    <w:p>
      <w:pPr>
        <w:pStyle w:val="ListParagraph"/>
        <w:numPr>
          <w:ilvl w:val="0"/>
          <w:numId w:val="1"/>
        </w:numPr>
        <w:spacing w:after="80" w:line="280"/>
      </w:pPr>
      <w:r>
        <w:t xml:space="preserve">Clothing Manager (calendar + weather based suggestions).</w:t>
      </w:r>
    </w:p>
    <w:p>
      <w:pPr>
        <w:pStyle w:val="ListParagraph"/>
        <w:numPr>
          <w:ilvl w:val="0"/>
          <w:numId w:val="1"/>
        </w:numPr>
        <w:spacing w:after="80" w:line="280"/>
      </w:pPr>
      <w:r>
        <w:t xml:space="preserve">Time Manager P2 (sleep-aware alarm).</w:t>
      </w:r>
    </w:p>
    <w:p>
      <w:pPr>
        <w:pStyle w:val="Heading2"/>
        <w:spacing w:after="160" w:before="360"/>
      </w:pPr>
      <w:r>
        <w:t xml:space="preserve">14.5 Phase 4 — Expansion</w:t>
      </w:r>
    </w:p>
    <w:p>
      <w:pPr>
        <w:pStyle w:val="ListParagraph"/>
        <w:numPr>
          <w:ilvl w:val="0"/>
          <w:numId w:val="1"/>
        </w:numPr>
        <w:spacing w:after="80" w:line="280"/>
      </w:pPr>
      <w:r>
        <w:t xml:space="preserve">French and Italian localization refinement, marketing push into French-speaking Switzerland (Geneva/Lausanne) and Ticino.</w:t>
      </w:r>
    </w:p>
    <w:p>
      <w:pPr>
        <w:pStyle w:val="ListParagraph"/>
        <w:numPr>
          <w:ilvl w:val="0"/>
          <w:numId w:val="1"/>
        </w:numPr>
        <w:spacing w:after="80" w:line="280"/>
      </w:pPr>
      <w:r>
        <w:t xml:space="preserve">Evaluate EU expansion (Germany, Austria first, given language and regulatory similarity) once Swiss retention and trust metrics are healthy.</w:t>
      </w:r>
    </w:p>
    <w:p>
      <w:pPr>
        <w:pStyle w:val="ListParagraph"/>
        <w:numPr>
          <w:ilvl w:val="0"/>
          <w:numId w:val="1"/>
        </w:numPr>
        <w:spacing w:after="80" w:line="280"/>
      </w:pPr>
      <w:r>
        <w:t xml:space="preserve">Android build, once the iOS product-market fit is proven — this preserves engineering focus during the highest-uncertainty phase.</w:t>
      </w:r>
    </w:p>
    <w:p>
      <w:pPr>
        <w:pStyle w:val="Heading1"/>
        <w:spacing w:after="240" w:before="480"/>
      </w:pPr>
      <w:r>
        <w:t xml:space="preserve">15. Monetization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900"/>
      </w:tblGrid>
      <w:tr>
        <w:trPr>
          <w:tblHeader/>
        </w:trPr>
        <w:tc>
          <w:tcPr>
            <w:tcW w:type="dxa" w:w="1800"/>
            <w:shd w:fill="5B4B8A" w:val="clear"/>
            <w:tcMar>
              <w:top w:type="dxa" w:w="80"/>
              <w:left w:type="dxa" w:w="120"/>
              <w:bottom w:type="dxa" w:w="80"/>
              <w:right w:type="dxa" w:w="120"/>
            </w:tcMar>
          </w:tcPr>
          <w:p>
            <w:pPr>
              <w:jc w:val="left"/>
            </w:pPr>
            <w:r>
              <w:rPr>
                <w:b/>
                <w:bCs/>
                <w:color w:val="FFFFFF"/>
              </w:rPr>
              <w:t xml:space="preserve">Tier</w:t>
            </w:r>
          </w:p>
        </w:tc>
        <w:tc>
          <w:tcPr>
            <w:tcW w:type="dxa" w:w="2800"/>
            <w:shd w:fill="5B4B8A" w:val="clear"/>
            <w:tcMar>
              <w:top w:type="dxa" w:w="80"/>
              <w:left w:type="dxa" w:w="120"/>
              <w:bottom w:type="dxa" w:w="80"/>
              <w:right w:type="dxa" w:w="120"/>
            </w:tcMar>
          </w:tcPr>
          <w:p>
            <w:pPr>
              <w:jc w:val="left"/>
            </w:pPr>
            <w:r>
              <w:rPr>
                <w:b/>
                <w:bCs/>
                <w:color w:val="FFFFFF"/>
              </w:rPr>
              <w:t xml:space="preserve">Price point (indicative)</w:t>
            </w:r>
          </w:p>
        </w:tc>
        <w:tc>
          <w:tcPr>
            <w:tcW w:type="dxa" w:w="4900"/>
            <w:shd w:fill="5B4B8A" w:val="clear"/>
            <w:tcMar>
              <w:top w:type="dxa" w:w="80"/>
              <w:left w:type="dxa" w:w="120"/>
              <w:bottom w:type="dxa" w:w="80"/>
              <w:right w:type="dxa" w:w="120"/>
            </w:tcMar>
          </w:tcPr>
          <w:p>
            <w:pPr>
              <w:jc w:val="left"/>
            </w:pPr>
            <w:r>
              <w:rPr>
                <w:b/>
                <w:bCs/>
                <w:color w:val="FFFFFF"/>
              </w:rPr>
              <w:t xml:space="preserve">Included</w:t>
            </w:r>
          </w:p>
        </w:tc>
      </w:tr>
      <w:tr>
        <w:tc>
          <w:tcPr>
            <w:tcW w:type="dxa" w:w="1800"/>
            <w:shd w:fill="F7F5FB" w:val="clear"/>
            <w:tcMar>
              <w:top w:type="dxa" w:w="80"/>
              <w:left w:type="dxa" w:w="120"/>
              <w:bottom w:type="dxa" w:w="80"/>
              <w:right w:type="dxa" w:w="120"/>
            </w:tcMar>
          </w:tcPr>
          <w:p>
            <w:pPr>
              <w:jc w:val="left"/>
            </w:pPr>
            <w:r>
              <w:rPr>
                <w:b w:val="false"/>
                <w:bCs w:val="false"/>
              </w:rPr>
              <w:t xml:space="preserve">Free</w:t>
            </w:r>
          </w:p>
        </w:tc>
        <w:tc>
          <w:tcPr>
            <w:tcW w:type="dxa" w:w="2800"/>
            <w:shd w:fill="F7F5FB" w:val="clear"/>
            <w:tcMar>
              <w:top w:type="dxa" w:w="80"/>
              <w:left w:type="dxa" w:w="120"/>
              <w:bottom w:type="dxa" w:w="80"/>
              <w:right w:type="dxa" w:w="120"/>
            </w:tcMar>
          </w:tcPr>
          <w:p>
            <w:pPr>
              <w:jc w:val="left"/>
            </w:pPr>
            <w:r>
              <w:rPr>
                <w:b w:val="false"/>
                <w:bCs w:val="false"/>
              </w:rPr>
              <w:t xml:space="preserve">CHF 0</w:t>
            </w:r>
          </w:p>
        </w:tc>
        <w:tc>
          <w:tcPr>
            <w:tcW w:type="dxa" w:w="4900"/>
            <w:shd w:fill="F7F5FB" w:val="clear"/>
            <w:tcMar>
              <w:top w:type="dxa" w:w="80"/>
              <w:left w:type="dxa" w:w="120"/>
              <w:bottom w:type="dxa" w:w="80"/>
              <w:right w:type="dxa" w:w="120"/>
            </w:tcMar>
          </w:tcPr>
          <w:p>
            <w:pPr>
              <w:jc w:val="left"/>
            </w:pPr>
            <w:r>
              <w:rPr>
                <w:b w:val="false"/>
                <w:bCs w:val="false"/>
              </w:rPr>
              <w:t xml:space="preserve">To-Do Manager, unified Calendar view, basic Time Manager alarm — enough to demonstrate value and build the daily habit.</w:t>
            </w:r>
          </w:p>
        </w:tc>
      </w:tr>
      <w:tr>
        <w:tc>
          <w:tcPr>
            <w:tcW w:type="dxa" w:w="1800"/>
            <w:shd w:fill="FFFFFF" w:val="clear"/>
            <w:tcMar>
              <w:top w:type="dxa" w:w="80"/>
              <w:left w:type="dxa" w:w="120"/>
              <w:bottom w:type="dxa" w:w="80"/>
              <w:right w:type="dxa" w:w="120"/>
            </w:tcMar>
          </w:tcPr>
          <w:p>
            <w:pPr>
              <w:jc w:val="left"/>
            </w:pPr>
            <w:r>
              <w:rPr>
                <w:b w:val="false"/>
                <w:bCs w:val="false"/>
              </w:rPr>
              <w:t xml:space="preserve">Aura Plus</w:t>
            </w:r>
          </w:p>
        </w:tc>
        <w:tc>
          <w:tcPr>
            <w:tcW w:type="dxa" w:w="2800"/>
            <w:shd w:fill="FFFFFF" w:val="clear"/>
            <w:tcMar>
              <w:top w:type="dxa" w:w="80"/>
              <w:left w:type="dxa" w:w="120"/>
              <w:bottom w:type="dxa" w:w="80"/>
              <w:right w:type="dxa" w:w="120"/>
            </w:tcMar>
          </w:tcPr>
          <w:p>
            <w:pPr>
              <w:jc w:val="left"/>
            </w:pPr>
            <w:r>
              <w:rPr>
                <w:b w:val="false"/>
                <w:bCs w:val="false"/>
              </w:rPr>
              <w:t xml:space="preserve">≈ CHF 9–12 / month</w:t>
            </w:r>
          </w:p>
        </w:tc>
        <w:tc>
          <w:tcPr>
            <w:tcW w:type="dxa" w:w="4900"/>
            <w:shd w:fill="FFFFFF" w:val="clear"/>
            <w:tcMar>
              <w:top w:type="dxa" w:w="80"/>
              <w:left w:type="dxa" w:w="120"/>
              <w:bottom w:type="dxa" w:w="80"/>
              <w:right w:type="dxa" w:w="120"/>
            </w:tcMar>
          </w:tcPr>
          <w:p>
            <w:pPr>
              <w:jc w:val="left"/>
            </w:pPr>
            <w:r>
              <w:rPr>
                <w:b w:val="false"/>
                <w:bCs w:val="false"/>
              </w:rPr>
              <w:t xml:space="preserve">Full Mail Manager (reply drafting, deadline extraction), Clothing Manager, proactive Calendar planning.</w:t>
            </w:r>
          </w:p>
        </w:tc>
      </w:tr>
      <w:tr>
        <w:tc>
          <w:tcPr>
            <w:tcW w:type="dxa" w:w="1800"/>
            <w:shd w:fill="F7F5FB" w:val="clear"/>
            <w:tcMar>
              <w:top w:type="dxa" w:w="80"/>
              <w:left w:type="dxa" w:w="120"/>
              <w:bottom w:type="dxa" w:w="80"/>
              <w:right w:type="dxa" w:w="120"/>
            </w:tcMar>
          </w:tcPr>
          <w:p>
            <w:pPr>
              <w:jc w:val="left"/>
            </w:pPr>
            <w:r>
              <w:rPr>
                <w:b w:val="false"/>
                <w:bCs w:val="false"/>
              </w:rPr>
              <w:t xml:space="preserve">Aura Complete</w:t>
            </w:r>
          </w:p>
        </w:tc>
        <w:tc>
          <w:tcPr>
            <w:tcW w:type="dxa" w:w="2800"/>
            <w:shd w:fill="F7F5FB" w:val="clear"/>
            <w:tcMar>
              <w:top w:type="dxa" w:w="80"/>
              <w:left w:type="dxa" w:w="120"/>
              <w:bottom w:type="dxa" w:w="80"/>
              <w:right w:type="dxa" w:w="120"/>
            </w:tcMar>
          </w:tcPr>
          <w:p>
            <w:pPr>
              <w:jc w:val="left"/>
            </w:pPr>
            <w:r>
              <w:rPr>
                <w:b w:val="false"/>
                <w:bCs w:val="false"/>
              </w:rPr>
              <w:t xml:space="preserve">≈ CHF 16–20 / month</w:t>
            </w:r>
          </w:p>
        </w:tc>
        <w:tc>
          <w:tcPr>
            <w:tcW w:type="dxa" w:w="4900"/>
            <w:shd w:fill="F7F5FB" w:val="clear"/>
            <w:tcMar>
              <w:top w:type="dxa" w:w="80"/>
              <w:left w:type="dxa" w:w="120"/>
              <w:bottom w:type="dxa" w:w="80"/>
              <w:right w:type="dxa" w:w="120"/>
            </w:tcMar>
          </w:tcPr>
          <w:p>
            <w:pPr>
              <w:jc w:val="left"/>
            </w:pPr>
            <w:r>
              <w:rPr>
                <w:b w:val="false"/>
                <w:bCs w:val="false"/>
              </w:rPr>
              <w:t xml:space="preserve">Everything in Plus, plus Banking Manager and Parking Manager — the modules with the highest infrastructure/integration cost, priced accordingly.</w:t>
            </w:r>
          </w:p>
        </w:tc>
      </w:tr>
    </w:tbl>
    <w:p>
      <w:pPr>
        <w:spacing w:after="160" w:line="300"/>
      </w:pPr>
      <w:r>
        <w:t xml:space="preserve">A subscription model fits the product better than a one-time purchase or ad-supported model, both because the ongoing third-party integration costs (banking connectivity, LLM inference, mail sync) are recurring, and because advertising would directly conflict with the trust requirements of a product that reads mail and banking data.</w:t>
      </w:r>
    </w:p>
    <w:p>
      <w:pPr>
        <w:spacing w:after="160" w:line="300"/>
      </w:pPr>
      <w:r>
        <w:t xml:space="preserve">A free trial of the full Complete tier (e.g., 14–30 days) is recommended at launch so users can experience the "aha moment" of an automatically drafted reply or a computed wake-up time before committing.</w:t>
      </w:r>
    </w:p>
    <w:p>
      <w:pPr>
        <w:pStyle w:val="Heading1"/>
        <w:spacing w:after="240" w:before="480"/>
      </w:pPr>
      <w:r>
        <w:t xml:space="preserve">16. Go-to-Market Plan for Switzerland</w:t>
      </w:r>
    </w:p>
    <w:p>
      <w:pPr>
        <w:pStyle w:val="Heading2"/>
        <w:spacing w:after="160" w:before="360"/>
      </w:pPr>
      <w:r>
        <w:t xml:space="preserve">16.1 Positioning</w:t>
      </w:r>
    </w:p>
    <w:p>
      <w:pPr>
        <w:spacing w:after="160" w:line="300"/>
      </w:pPr>
      <w:r>
        <w:t xml:space="preserve">Position Aura not as "another productivity app" but as a personal-assistant replacement for the dozens of small decisions that quietly consume attention every day — the marketing angle is time and mental-load saved, not feature count.</w:t>
      </w:r>
    </w:p>
    <w:p>
      <w:pPr>
        <w:pStyle w:val="Heading2"/>
        <w:spacing w:after="160" w:before="360"/>
      </w:pPr>
      <w:r>
        <w:t xml:space="preserve">16.2 Launch sequence</w:t>
      </w:r>
    </w:p>
    <w:p>
      <w:pPr>
        <w:pStyle w:val="ListParagraph"/>
        <w:numPr>
          <w:ilvl w:val="0"/>
          <w:numId w:val="2"/>
        </w:numPr>
        <w:spacing w:after="80" w:line="280"/>
      </w:pPr>
      <w:r>
        <w:t xml:space="preserve">Closed beta in Zurich and Basel with 200–500 target-persona users (busy professionals, freelancers), gathering trust and reliability feedback on Mail and Calendar Manager before Banking Manager is even enabled.</w:t>
      </w:r>
    </w:p>
    <w:p>
      <w:pPr>
        <w:pStyle w:val="ListParagraph"/>
        <w:numPr>
          <w:ilvl w:val="0"/>
          <w:numId w:val="2"/>
        </w:numPr>
        <w:spacing w:after="80" w:line="280"/>
      </w:pPr>
      <w:r>
        <w:t xml:space="preserve">Public iOS launch (German-speaking Switzerland) via the App Store, supported by targeted paid social (Instagram/LinkedIn) and partnerships with Swiss productivity/finance content creators.</w:t>
      </w:r>
    </w:p>
    <w:p>
      <w:pPr>
        <w:pStyle w:val="ListParagraph"/>
        <w:numPr>
          <w:ilvl w:val="0"/>
          <w:numId w:val="2"/>
        </w:numPr>
        <w:spacing w:after="80" w:line="280"/>
      </w:pPr>
      <w:r>
        <w:t xml:space="preserve">French-region launch (Geneva, Lausanne) once localization is validated, followed by Ticino.</w:t>
      </w:r>
    </w:p>
    <w:p>
      <w:pPr>
        <w:pStyle w:val="ListParagraph"/>
        <w:numPr>
          <w:ilvl w:val="0"/>
          <w:numId w:val="2"/>
        </w:numPr>
        <w:spacing w:after="80" w:line="280"/>
      </w:pPr>
      <w:r>
        <w:t xml:space="preserve">PR angle: Aura as a Swiss-built, Swiss-hosted, privacy-first alternative to sending your inbox and bank data to a US-based catch-all assistant — a credible differentiator given nFADP.</w:t>
      </w:r>
    </w:p>
    <w:p>
      <w:pPr>
        <w:pStyle w:val="Heading2"/>
        <w:spacing w:after="160" w:before="360"/>
      </w:pPr>
      <w:r>
        <w:t xml:space="preserve">16.3 Distribution channels</w:t>
      </w:r>
    </w:p>
    <w:p>
      <w:pPr>
        <w:pStyle w:val="ListParagraph"/>
        <w:numPr>
          <w:ilvl w:val="0"/>
          <w:numId w:val="1"/>
        </w:numPr>
        <w:spacing w:after="80" w:line="280"/>
      </w:pPr>
      <w:r>
        <w:t xml:space="preserve">App Store optimization around "AI assistant," "email assistant," "bill reminder," and "Swiss" search terms.</w:t>
      </w:r>
    </w:p>
    <w:p>
      <w:pPr>
        <w:pStyle w:val="ListParagraph"/>
        <w:numPr>
          <w:ilvl w:val="0"/>
          <w:numId w:val="1"/>
        </w:numPr>
        <w:spacing w:after="80" w:line="280"/>
      </w:pPr>
      <w:r>
        <w:t xml:space="preserve">Partnerships with Swiss banks or fintechs for co-marketing once Banking Manager integrations are live (mutual trust transfer).</w:t>
      </w:r>
    </w:p>
    <w:p>
      <w:pPr>
        <w:pStyle w:val="ListParagraph"/>
        <w:numPr>
          <w:ilvl w:val="0"/>
          <w:numId w:val="1"/>
        </w:numPr>
        <w:spacing w:after="80" w:line="280"/>
      </w:pPr>
      <w:r>
        <w:t xml:space="preserve">Referral program: since the product's core value (saved time) is easy to describe anecdotally, word-of-mouth incentives (e.g., a free month per successful referral) should scale efficiently in a small, dense market.</w:t>
      </w:r>
    </w:p>
    <w:p>
      <w:pPr>
        <w:pStyle w:val="Heading1"/>
        <w:spacing w:after="240" w:before="480"/>
      </w:pPr>
      <w:r>
        <w:t xml:space="preserve">17. Risks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5B4B8A" w:val="clear"/>
            <w:tcMar>
              <w:top w:type="dxa" w:w="80"/>
              <w:left w:type="dxa" w:w="120"/>
              <w:bottom w:type="dxa" w:w="80"/>
              <w:right w:type="dxa" w:w="120"/>
            </w:tcMar>
          </w:tcPr>
          <w:p>
            <w:pPr>
              <w:jc w:val="left"/>
            </w:pPr>
            <w:r>
              <w:rPr>
                <w:b/>
                <w:bCs/>
                <w:color w:val="FFFFFF"/>
              </w:rPr>
              <w:t xml:space="preserve">Risk</w:t>
            </w:r>
          </w:p>
        </w:tc>
        <w:tc>
          <w:tcPr>
            <w:tcW w:type="dxa" w:w="6300"/>
            <w:shd w:fill="5B4B8A" w:val="clear"/>
            <w:tcMar>
              <w:top w:type="dxa" w:w="80"/>
              <w:left w:type="dxa" w:w="120"/>
              <w:bottom w:type="dxa" w:w="80"/>
              <w:right w:type="dxa" w:w="120"/>
            </w:tcMar>
          </w:tcPr>
          <w:p>
            <w:pPr>
              <w:jc w:val="left"/>
            </w:pPr>
            <w:r>
              <w:rPr>
                <w:b/>
                <w:bCs/>
                <w:color w:val="FFFFFF"/>
              </w:rPr>
              <w:t xml:space="preserve">Mitigation</w:t>
            </w:r>
          </w:p>
        </w:tc>
      </w:tr>
      <w:tr>
        <w:tc>
          <w:tcPr>
            <w:tcW w:type="dxa" w:w="3200"/>
            <w:shd w:fill="F7F5FB" w:val="clear"/>
            <w:tcMar>
              <w:top w:type="dxa" w:w="80"/>
              <w:left w:type="dxa" w:w="120"/>
              <w:bottom w:type="dxa" w:w="80"/>
              <w:right w:type="dxa" w:w="120"/>
            </w:tcMar>
          </w:tcPr>
          <w:p>
            <w:pPr>
              <w:jc w:val="left"/>
            </w:pPr>
            <w:r>
              <w:rPr>
                <w:b w:val="false"/>
                <w:bCs w:val="false"/>
              </w:rPr>
              <w:t xml:space="preserve">Users distrust an AI reading their email/bank data</w:t>
            </w:r>
          </w:p>
        </w:tc>
        <w:tc>
          <w:tcPr>
            <w:tcW w:type="dxa" w:w="6300"/>
            <w:shd w:fill="F7F5FB" w:val="clear"/>
            <w:tcMar>
              <w:top w:type="dxa" w:w="80"/>
              <w:left w:type="dxa" w:w="120"/>
              <w:bottom w:type="dxa" w:w="80"/>
              <w:right w:type="dxa" w:w="120"/>
            </w:tcMar>
          </w:tcPr>
          <w:p>
            <w:pPr>
              <w:jc w:val="left"/>
            </w:pPr>
            <w:r>
              <w:rPr>
                <w:b w:val="false"/>
                <w:bCs w:val="false"/>
              </w:rPr>
              <w:t xml:space="preserve">Transparent audit log, opt-in per data source, no auto-send/auto-pay in v1, Swiss/EU data residency as a marketing differentiator.</w:t>
            </w:r>
          </w:p>
        </w:tc>
      </w:tr>
      <w:tr>
        <w:tc>
          <w:tcPr>
            <w:tcW w:type="dxa" w:w="3200"/>
            <w:shd w:fill="FFFFFF" w:val="clear"/>
            <w:tcMar>
              <w:top w:type="dxa" w:w="80"/>
              <w:left w:type="dxa" w:w="120"/>
              <w:bottom w:type="dxa" w:w="80"/>
              <w:right w:type="dxa" w:w="120"/>
            </w:tcMar>
          </w:tcPr>
          <w:p>
            <w:pPr>
              <w:jc w:val="left"/>
            </w:pPr>
            <w:r>
              <w:rPr>
                <w:b w:val="false"/>
                <w:bCs w:val="false"/>
              </w:rPr>
              <w:t xml:space="preserve">Banking integration delays (licensing, bank onboarding)</w:t>
            </w:r>
          </w:p>
        </w:tc>
        <w:tc>
          <w:tcPr>
            <w:tcW w:type="dxa" w:w="6300"/>
            <w:shd w:fill="FFFFFF" w:val="clear"/>
            <w:tcMar>
              <w:top w:type="dxa" w:w="80"/>
              <w:left w:type="dxa" w:w="120"/>
              <w:bottom w:type="dxa" w:w="80"/>
              <w:right w:type="dxa" w:w="120"/>
            </w:tcMar>
          </w:tcPr>
          <w:p>
            <w:pPr>
              <w:jc w:val="left"/>
            </w:pPr>
            <w:r>
              <w:rPr>
                <w:b w:val="false"/>
                <w:bCs w:val="false"/>
              </w:rPr>
              <w:t xml:space="preserve">Sequence the roadmap so Mail/Calendar/Time modules can launch and prove value before Banking Manager is required.</w:t>
            </w:r>
          </w:p>
        </w:tc>
      </w:tr>
      <w:tr>
        <w:tc>
          <w:tcPr>
            <w:tcW w:type="dxa" w:w="3200"/>
            <w:shd w:fill="F7F5FB" w:val="clear"/>
            <w:tcMar>
              <w:top w:type="dxa" w:w="80"/>
              <w:left w:type="dxa" w:w="120"/>
              <w:bottom w:type="dxa" w:w="80"/>
              <w:right w:type="dxa" w:w="120"/>
            </w:tcMar>
          </w:tcPr>
          <w:p>
            <w:pPr>
              <w:jc w:val="left"/>
            </w:pPr>
            <w:r>
              <w:rPr>
                <w:b w:val="false"/>
                <w:bCs w:val="false"/>
              </w:rPr>
              <w:t xml:space="preserve">AirTag/Find My data is not accessible to third-party apps</w:t>
            </w:r>
          </w:p>
        </w:tc>
        <w:tc>
          <w:tcPr>
            <w:tcW w:type="dxa" w:w="6300"/>
            <w:shd w:fill="F7F5FB" w:val="clear"/>
            <w:tcMar>
              <w:top w:type="dxa" w:w="80"/>
              <w:left w:type="dxa" w:w="120"/>
              <w:bottom w:type="dxa" w:w="80"/>
              <w:right w:type="dxa" w:w="120"/>
            </w:tcMar>
          </w:tcPr>
          <w:p>
            <w:pPr>
              <w:jc w:val="left"/>
            </w:pPr>
            <w:r>
              <w:rPr>
                <w:b w:val="false"/>
                <w:bCs w:val="false"/>
              </w:rPr>
              <w:t xml:space="preserve">Design Parking Manager around CoreLocation/CoreMotion/Bluetooth-disconnect detection from day one rather than depending on an Apple integration that may never be granted.</w:t>
            </w:r>
          </w:p>
        </w:tc>
      </w:tr>
      <w:tr>
        <w:tc>
          <w:tcPr>
            <w:tcW w:type="dxa" w:w="3200"/>
            <w:shd w:fill="FFFFFF" w:val="clear"/>
            <w:tcMar>
              <w:top w:type="dxa" w:w="80"/>
              <w:left w:type="dxa" w:w="120"/>
              <w:bottom w:type="dxa" w:w="80"/>
              <w:right w:type="dxa" w:w="120"/>
            </w:tcMar>
          </w:tcPr>
          <w:p>
            <w:pPr>
              <w:jc w:val="left"/>
            </w:pPr>
            <w:r>
              <w:rPr>
                <w:b w:val="false"/>
                <w:bCs w:val="false"/>
              </w:rPr>
              <w:t xml:space="preserve">LLM cost scaling with usage</w:t>
            </w:r>
          </w:p>
        </w:tc>
        <w:tc>
          <w:tcPr>
            <w:tcW w:type="dxa" w:w="6300"/>
            <w:shd w:fill="FFFFFF" w:val="clear"/>
            <w:tcMar>
              <w:top w:type="dxa" w:w="80"/>
              <w:left w:type="dxa" w:w="120"/>
              <w:bottom w:type="dxa" w:w="80"/>
              <w:right w:type="dxa" w:w="120"/>
            </w:tcMar>
          </w:tcPr>
          <w:p>
            <w:pPr>
              <w:jc w:val="left"/>
            </w:pPr>
            <w:r>
              <w:rPr>
                <w:b w:val="false"/>
                <w:bCs w:val="false"/>
              </w:rPr>
              <w:t xml:space="preserve">Cache and reuse habit/preference models; use smaller/cheaper models for routine extraction tasks and reserve larger models for reply drafting quality.</w:t>
            </w:r>
          </w:p>
        </w:tc>
      </w:tr>
      <w:tr>
        <w:tc>
          <w:tcPr>
            <w:tcW w:type="dxa" w:w="3200"/>
            <w:shd w:fill="F7F5FB" w:val="clear"/>
            <w:tcMar>
              <w:top w:type="dxa" w:w="80"/>
              <w:left w:type="dxa" w:w="120"/>
              <w:bottom w:type="dxa" w:w="80"/>
              <w:right w:type="dxa" w:w="120"/>
            </w:tcMar>
          </w:tcPr>
          <w:p>
            <w:pPr>
              <w:jc w:val="left"/>
            </w:pPr>
            <w:r>
              <w:rPr>
                <w:b w:val="false"/>
                <w:bCs w:val="false"/>
              </w:rPr>
              <w:t xml:space="preserve">Regulatory risk around processing financial data</w:t>
            </w:r>
          </w:p>
        </w:tc>
        <w:tc>
          <w:tcPr>
            <w:tcW w:type="dxa" w:w="6300"/>
            <w:shd w:fill="F7F5FB" w:val="clear"/>
            <w:tcMar>
              <w:top w:type="dxa" w:w="80"/>
              <w:left w:type="dxa" w:w="120"/>
              <w:bottom w:type="dxa" w:w="80"/>
              <w:right w:type="dxa" w:w="120"/>
            </w:tcMar>
          </w:tcPr>
          <w:p>
            <w:pPr>
              <w:jc w:val="left"/>
            </w:pPr>
            <w:r>
              <w:rPr>
                <w:b w:val="false"/>
                <w:bCs w:val="false"/>
              </w:rPr>
              <w:t xml:space="preserve">Use a licensed open-finance aggregator (bLink or equivalent) rather than building direct bank scraping; engage Swiss legal counsel before Banking Manager launch.</w:t>
            </w:r>
          </w:p>
        </w:tc>
      </w:tr>
      <w:tr>
        <w:tc>
          <w:tcPr>
            <w:tcW w:type="dxa" w:w="3200"/>
            <w:shd w:fill="FFFFFF" w:val="clear"/>
            <w:tcMar>
              <w:top w:type="dxa" w:w="80"/>
              <w:left w:type="dxa" w:w="120"/>
              <w:bottom w:type="dxa" w:w="80"/>
              <w:right w:type="dxa" w:w="120"/>
            </w:tcMar>
          </w:tcPr>
          <w:p>
            <w:pPr>
              <w:jc w:val="left"/>
            </w:pPr>
            <w:r>
              <w:rPr>
                <w:b w:val="false"/>
                <w:bCs w:val="false"/>
              </w:rPr>
              <w:t xml:space="preserve">Feature breadth slows time-to-market</w:t>
            </w:r>
          </w:p>
        </w:tc>
        <w:tc>
          <w:tcPr>
            <w:tcW w:type="dxa" w:w="6300"/>
            <w:shd w:fill="FFFFFF" w:val="clear"/>
            <w:tcMar>
              <w:top w:type="dxa" w:w="80"/>
              <w:left w:type="dxa" w:w="120"/>
              <w:bottom w:type="dxa" w:w="80"/>
              <w:right w:type="dxa" w:w="120"/>
            </w:tcMar>
          </w:tcPr>
          <w:p>
            <w:pPr>
              <w:jc w:val="left"/>
            </w:pPr>
            <w:r>
              <w:rPr>
                <w:b w:val="false"/>
                <w:bCs w:val="false"/>
              </w:rPr>
              <w:t xml:space="preserve">Strict phased roadmap (Section 14) — launch with Mail, Calendar, To-Do, and Time only; resist adding Banking/Parking/Clothing before the core loop is validated.</w:t>
            </w:r>
          </w:p>
        </w:tc>
      </w:tr>
    </w:tbl>
    <w:p>
      <w:pPr>
        <w:pStyle w:val="Heading1"/>
        <w:spacing w:after="240" w:before="480"/>
      </w:pPr>
      <w:r>
        <w:t xml:space="preserve">18. Success Metrics &amp;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5B4B8A" w:val="clear"/>
            <w:tcMar>
              <w:top w:type="dxa" w:w="80"/>
              <w:left w:type="dxa" w:w="120"/>
              <w:bottom w:type="dxa" w:w="80"/>
              <w:right w:type="dxa" w:w="120"/>
            </w:tcMar>
          </w:tcPr>
          <w:p>
            <w:pPr>
              <w:jc w:val="left"/>
            </w:pPr>
            <w:r>
              <w:rPr>
                <w:b/>
                <w:bCs/>
                <w:color w:val="FFFFFF"/>
              </w:rPr>
              <w:t xml:space="preserve">Metric</w:t>
            </w:r>
          </w:p>
        </w:tc>
        <w:tc>
          <w:tcPr>
            <w:tcW w:type="dxa" w:w="4900"/>
            <w:shd w:fill="5B4B8A" w:val="clear"/>
            <w:tcMar>
              <w:top w:type="dxa" w:w="80"/>
              <w:left w:type="dxa" w:w="120"/>
              <w:bottom w:type="dxa" w:w="80"/>
              <w:right w:type="dxa" w:w="120"/>
            </w:tcMar>
          </w:tcPr>
          <w:p>
            <w:pPr>
              <w:jc w:val="left"/>
            </w:pPr>
            <w:r>
              <w:rPr>
                <w:b/>
                <w:bCs/>
                <w:color w:val="FFFFFF"/>
              </w:rPr>
              <w:t xml:space="preserve">Why it matters</w:t>
            </w:r>
          </w:p>
        </w:tc>
      </w:tr>
      <w:tr>
        <w:tc>
          <w:tcPr>
            <w:tcW w:type="dxa" w:w="4600"/>
            <w:shd w:fill="F7F5FB" w:val="clear"/>
            <w:tcMar>
              <w:top w:type="dxa" w:w="80"/>
              <w:left w:type="dxa" w:w="120"/>
              <w:bottom w:type="dxa" w:w="80"/>
              <w:right w:type="dxa" w:w="120"/>
            </w:tcMar>
          </w:tcPr>
          <w:p>
            <w:pPr>
              <w:jc w:val="left"/>
            </w:pPr>
            <w:r>
              <w:rPr>
                <w:b w:val="false"/>
                <w:bCs w:val="false"/>
              </w:rPr>
              <w:t xml:space="preserve">Weekly active use of at least one automated action (reply sent, invoice approved, wake alarm followed)</w:t>
            </w:r>
          </w:p>
        </w:tc>
        <w:tc>
          <w:tcPr>
            <w:tcW w:type="dxa" w:w="4900"/>
            <w:shd w:fill="F7F5FB" w:val="clear"/>
            <w:tcMar>
              <w:top w:type="dxa" w:w="80"/>
              <w:left w:type="dxa" w:w="120"/>
              <w:bottom w:type="dxa" w:w="80"/>
              <w:right w:type="dxa" w:w="120"/>
            </w:tcMar>
          </w:tcPr>
          <w:p>
            <w:pPr>
              <w:jc w:val="left"/>
            </w:pPr>
            <w:r>
              <w:rPr>
                <w:b w:val="false"/>
                <w:bCs w:val="false"/>
              </w:rPr>
              <w:t xml:space="preserve">Measures whether Aura is actually replacing manual effort, not just being opened.</w:t>
            </w:r>
          </w:p>
        </w:tc>
      </w:tr>
      <w:tr>
        <w:tc>
          <w:tcPr>
            <w:tcW w:type="dxa" w:w="4600"/>
            <w:shd w:fill="FFFFFF" w:val="clear"/>
            <w:tcMar>
              <w:top w:type="dxa" w:w="80"/>
              <w:left w:type="dxa" w:w="120"/>
              <w:bottom w:type="dxa" w:w="80"/>
              <w:right w:type="dxa" w:w="120"/>
            </w:tcMar>
          </w:tcPr>
          <w:p>
            <w:pPr>
              <w:jc w:val="left"/>
            </w:pPr>
            <w:r>
              <w:rPr>
                <w:b w:val="false"/>
                <w:bCs w:val="false"/>
              </w:rPr>
              <w:t xml:space="preserve">AI-suggestion acceptance rate (replies sent as-drafted or lightly edited vs. discarded)</w:t>
            </w:r>
          </w:p>
        </w:tc>
        <w:tc>
          <w:tcPr>
            <w:tcW w:type="dxa" w:w="4900"/>
            <w:shd w:fill="FFFFFF" w:val="clear"/>
            <w:tcMar>
              <w:top w:type="dxa" w:w="80"/>
              <w:left w:type="dxa" w:w="120"/>
              <w:bottom w:type="dxa" w:w="80"/>
              <w:right w:type="dxa" w:w="120"/>
            </w:tcMar>
          </w:tcPr>
          <w:p>
            <w:pPr>
              <w:jc w:val="left"/>
            </w:pPr>
            <w:r>
              <w:rPr>
                <w:b w:val="false"/>
                <w:bCs w:val="false"/>
              </w:rPr>
              <w:t xml:space="preserve">Direct signal of trust and suggestion quality — the single most important quality metric.</w:t>
            </w:r>
          </w:p>
        </w:tc>
      </w:tr>
      <w:tr>
        <w:tc>
          <w:tcPr>
            <w:tcW w:type="dxa" w:w="4600"/>
            <w:shd w:fill="F7F5FB" w:val="clear"/>
            <w:tcMar>
              <w:top w:type="dxa" w:w="80"/>
              <w:left w:type="dxa" w:w="120"/>
              <w:bottom w:type="dxa" w:w="80"/>
              <w:right w:type="dxa" w:w="120"/>
            </w:tcMar>
          </w:tcPr>
          <w:p>
            <w:pPr>
              <w:jc w:val="left"/>
            </w:pPr>
            <w:r>
              <w:rPr>
                <w:b w:val="false"/>
                <w:bCs w:val="false"/>
              </w:rPr>
              <w:t xml:space="preserve">Free-to-paid conversion rate</w:t>
            </w:r>
          </w:p>
        </w:tc>
        <w:tc>
          <w:tcPr>
            <w:tcW w:type="dxa" w:w="4900"/>
            <w:shd w:fill="F7F5FB" w:val="clear"/>
            <w:tcMar>
              <w:top w:type="dxa" w:w="80"/>
              <w:left w:type="dxa" w:w="120"/>
              <w:bottom w:type="dxa" w:w="80"/>
              <w:right w:type="dxa" w:w="120"/>
            </w:tcMar>
          </w:tcPr>
          <w:p>
            <w:pPr>
              <w:jc w:val="left"/>
            </w:pPr>
            <w:r>
              <w:rPr>
                <w:b w:val="false"/>
                <w:bCs w:val="false"/>
              </w:rPr>
              <w:t xml:space="preserve">Validates willingness to pay for the premium modules.</w:t>
            </w:r>
          </w:p>
        </w:tc>
      </w:tr>
      <w:tr>
        <w:tc>
          <w:tcPr>
            <w:tcW w:type="dxa" w:w="4600"/>
            <w:shd w:fill="FFFFFF" w:val="clear"/>
            <w:tcMar>
              <w:top w:type="dxa" w:w="80"/>
              <w:left w:type="dxa" w:w="120"/>
              <w:bottom w:type="dxa" w:w="80"/>
              <w:right w:type="dxa" w:w="120"/>
            </w:tcMar>
          </w:tcPr>
          <w:p>
            <w:pPr>
              <w:jc w:val="left"/>
            </w:pPr>
            <w:r>
              <w:rPr>
                <w:b w:val="false"/>
                <w:bCs w:val="false"/>
              </w:rPr>
              <w:t xml:space="preserve">Month-3 retention</w:t>
            </w:r>
          </w:p>
        </w:tc>
        <w:tc>
          <w:tcPr>
            <w:tcW w:type="dxa" w:w="4900"/>
            <w:shd w:fill="FFFFFF" w:val="clear"/>
            <w:tcMar>
              <w:top w:type="dxa" w:w="80"/>
              <w:left w:type="dxa" w:w="120"/>
              <w:bottom w:type="dxa" w:w="80"/>
              <w:right w:type="dxa" w:w="120"/>
            </w:tcMar>
          </w:tcPr>
          <w:p>
            <w:pPr>
              <w:jc w:val="left"/>
            </w:pPr>
            <w:r>
              <w:rPr>
                <w:b w:val="false"/>
                <w:bCs w:val="false"/>
              </w:rPr>
              <w:t xml:space="preserve">Given the trust-dependent nature of the product, early churn likely signals a trust or reliability problem worth investigating immediately.</w:t>
            </w:r>
          </w:p>
        </w:tc>
      </w:tr>
      <w:tr>
        <w:tc>
          <w:tcPr>
            <w:tcW w:type="dxa" w:w="4600"/>
            <w:shd w:fill="F7F5FB" w:val="clear"/>
            <w:tcMar>
              <w:top w:type="dxa" w:w="80"/>
              <w:left w:type="dxa" w:w="120"/>
              <w:bottom w:type="dxa" w:w="80"/>
              <w:right w:type="dxa" w:w="120"/>
            </w:tcMar>
          </w:tcPr>
          <w:p>
            <w:pPr>
              <w:jc w:val="left"/>
            </w:pPr>
            <w:r>
              <w:rPr>
                <w:b w:val="false"/>
                <w:bCs w:val="false"/>
              </w:rPr>
              <w:t xml:space="preserve">Time-to-first-value (first AI-drafted reply sent, or first computed wake-up used)</w:t>
            </w:r>
          </w:p>
        </w:tc>
        <w:tc>
          <w:tcPr>
            <w:tcW w:type="dxa" w:w="4900"/>
            <w:shd w:fill="F7F5FB" w:val="clear"/>
            <w:tcMar>
              <w:top w:type="dxa" w:w="80"/>
              <w:left w:type="dxa" w:w="120"/>
              <w:bottom w:type="dxa" w:w="80"/>
              <w:right w:type="dxa" w:w="120"/>
            </w:tcMar>
          </w:tcPr>
          <w:p>
            <w:pPr>
              <w:jc w:val="left"/>
            </w:pPr>
            <w:r>
              <w:rPr>
                <w:b w:val="false"/>
                <w:bCs w:val="false"/>
              </w:rPr>
              <w:t xml:space="preserve">Shorter time-to-value during onboarding should correlate strongly with retention.</w:t>
            </w:r>
          </w:p>
        </w:tc>
      </w:tr>
    </w:tbl>
    <w:p>
      <w:pPr>
        <w:pStyle w:val="Heading1"/>
        <w:spacing w:after="240" w:before="480"/>
      </w:pPr>
      <w:r>
        <w:t xml:space="preserve">19. Appendix: Original Concept Notes</w:t>
      </w:r>
    </w:p>
    <w:p>
      <w:pPr>
        <w:spacing w:after="160" w:line="300"/>
      </w:pPr>
      <w:r>
        <w:t xml:space="preserve">The following is a structured summary of the original hand-written concept notes this document is based on, preserved for traceability.</w:t>
      </w:r>
    </w:p>
    <w:p>
      <w:pPr>
        <w:pStyle w:val="Heading3"/>
        <w:spacing w:after="120" w:before="240"/>
      </w:pPr>
      <w:r>
        <w:t xml:space="preserve">Functions listed in the original notes</w:t>
      </w:r>
    </w:p>
    <w:p>
      <w:pPr>
        <w:pStyle w:val="ListParagraph"/>
        <w:numPr>
          <w:ilvl w:val="0"/>
          <w:numId w:val="1"/>
        </w:numPr>
        <w:spacing w:after="80" w:line="280"/>
      </w:pPr>
      <w:r>
        <w:t xml:space="preserve">Mail: POP/SMTP-style connection, automatic reply proposal considering appointments and known message history, reminder to reply, automatic appointment/to-do detection.</w:t>
      </w:r>
    </w:p>
    <w:p>
      <w:pPr>
        <w:pStyle w:val="ListParagraph"/>
        <w:numPr>
          <w:ilvl w:val="0"/>
          <w:numId w:val="1"/>
        </w:numPr>
        <w:spacing w:after="80" w:line="280"/>
      </w:pPr>
      <w:r>
        <w:t xml:space="preserve">Banking interface: invoice scanner from mail, invoice management, reminder X days before due date for payments not yet released.</w:t>
      </w:r>
    </w:p>
    <w:p>
      <w:pPr>
        <w:pStyle w:val="ListParagraph"/>
        <w:numPr>
          <w:ilvl w:val="0"/>
          <w:numId w:val="1"/>
        </w:numPr>
        <w:spacing w:after="80" w:line="280"/>
      </w:pPr>
      <w:r>
        <w:t xml:space="preserve">Calendar: automatic appointment planning across all calendars (private, club, school), route optimization (workplace, dentist), habit optimization (early riser vs. night owl), meeting proposals adapted to the meeting partner (duration, location, meal or not).</w:t>
      </w:r>
    </w:p>
    <w:p>
      <w:pPr>
        <w:pStyle w:val="ListParagraph"/>
        <w:numPr>
          <w:ilvl w:val="0"/>
          <w:numId w:val="1"/>
        </w:numPr>
        <w:spacing w:after="80" w:line="280"/>
      </w:pPr>
      <w:r>
        <w:t xml:space="preserve">Planning: hairdresser, garage, etc., optimized around a known event (e.g., a graduation party).</w:t>
      </w:r>
    </w:p>
    <w:p>
      <w:pPr>
        <w:pStyle w:val="ListParagraph"/>
        <w:numPr>
          <w:ilvl w:val="0"/>
          <w:numId w:val="1"/>
        </w:numPr>
        <w:spacing w:after="80" w:line="280"/>
      </w:pPr>
      <w:r>
        <w:t xml:space="preserve">Time manager P1: alarm based on appointments, getting-ready duration, and commute duration (live maps data, driving behavior, habits); automatic notification when, e.g., stuck in traffic, to call/inform the boss about running late.</w:t>
      </w:r>
    </w:p>
    <w:p>
      <w:pPr>
        <w:pStyle w:val="ListParagraph"/>
        <w:numPr>
          <w:ilvl w:val="0"/>
          <w:numId w:val="1"/>
        </w:numPr>
        <w:spacing w:after="80" w:line="280"/>
      </w:pPr>
      <w:r>
        <w:t xml:space="preserve">Time manager P2: alarm optimized to sleep time (detects fall-asleep time).</w:t>
      </w:r>
    </w:p>
    <w:p>
      <w:pPr>
        <w:pStyle w:val="ListParagraph"/>
        <w:numPr>
          <w:ilvl w:val="0"/>
          <w:numId w:val="1"/>
        </w:numPr>
        <w:spacing w:after="80" w:line="280"/>
      </w:pPr>
      <w:r>
        <w:t xml:space="preserve">Parking manager: AirTag-based; notifies about payment when walking away from a paid parking zone; parking duration based on the linked appointment (including travel time); automatic extension/end recognized from location and movement.</w:t>
      </w:r>
    </w:p>
    <w:p>
      <w:pPr>
        <w:pStyle w:val="ListParagraph"/>
        <w:numPr>
          <w:ilvl w:val="0"/>
          <w:numId w:val="1"/>
        </w:numPr>
        <w:spacing w:after="80" w:line="280"/>
      </w:pPr>
      <w:r>
        <w:t xml:space="preserve">Clothing manager: outfit assembly based on calendar (meeting/presentation, dinner, etc.) and weather; notification to prepare an outfit ahead of a known event (e.g., "prepare polo shirt X, trousers Y, shoes Z" before a graduation party).</w:t>
      </w:r>
    </w:p>
    <w:p>
      <w:pPr>
        <w:pStyle w:val="ListParagraph"/>
        <w:numPr>
          <w:ilvl w:val="0"/>
          <w:numId w:val="1"/>
        </w:numPr>
        <w:spacing w:after="80" w:line="280"/>
      </w:pPr>
      <w:r>
        <w:t xml:space="preserve">Navigation legend: M = Mail interface (Apple Mail-style, all accounts), B = Banking interface for all banks incl. invoice management (paid/release), K = Calendar interface with all accounts, TD = To-Do interface (Apple Reminders-style), T = Time (alarm etc.), P = Parking manager, C = Clothing manager.</w:t>
      </w:r>
    </w:p>
    <w:p>
      <w:pPr>
        <w:spacing w:after="160" w:line="300"/>
      </w:pPr>
      <w:r>
        <w:t xml:space="preserve">This appendix will be kept up to date as the original notes are revisited or extended.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5B4B8A"/>
      <w:sz w:val="34"/>
      <w:szCs w:val="34"/>
    </w:rPr>
  </w:style>
  <w:style w:type="paragraph" w:styleId="Heading2">
    <w:name w:val="Heading 2"/>
    <w:basedOn w:val="Normal"/>
    <w:next w:val="Normal"/>
    <w:qFormat/>
    <w:pPr>
      <w:spacing w:after="160" w:before="360"/>
      <w:outlineLvl w:val="1"/>
    </w:pPr>
    <w:rPr>
      <w:rFonts w:ascii="Calibri" w:cs="Calibri" w:eastAsia="Calibri" w:hAnsi="Calibri"/>
      <w:b/>
      <w:bCs/>
      <w:color w:val="1F1B2E"/>
      <w:sz w:val="27"/>
      <w:szCs w:val="27"/>
    </w:rPr>
  </w:style>
  <w:style w:type="paragraph" w:styleId="Heading3">
    <w:name w:val="Heading 3"/>
    <w:basedOn w:val="Normal"/>
    <w:next w:val="Normal"/>
    <w:qFormat/>
    <w:pPr>
      <w:spacing w:after="120" w:before="240"/>
      <w:outlineLvl w:val="2"/>
    </w:pPr>
    <w:rPr>
      <w:rFonts w:ascii="Calibri" w:cs="Calibri" w:eastAsia="Calibri" w:hAnsi="Calibri"/>
      <w:b/>
      <w:bCs/>
      <w:color w:val="5B4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2026-09-13T17:51:28.810Z</dcterms:created>
  <dcterms:modified xsi:type="dcterms:W3CDTF">2026-09-13T17:51:28.818Z</dcterms:modified>
</cp:coreProperties>
</file>

<file path=docProps/custom.xml><?xml version="1.0" encoding="utf-8"?>
<Properties xmlns="http://schemas.openxmlformats.org/officeDocument/2006/custom-properties" xmlns:vt="http://schemas.openxmlformats.org/officeDocument/2006/docPropsVTypes"/>
</file>