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041F" w14:textId="0C0E23B4" w:rsidR="007B79FB" w:rsidRDefault="007B79FB" w:rsidP="007B79FB">
      <w:pPr>
        <w:pStyle w:val="Title"/>
        <w:jc w:val="center"/>
      </w:pPr>
      <w:r>
        <w:t>MedFin</w:t>
      </w:r>
    </w:p>
    <w:p w14:paraId="610D01F0" w14:textId="77777777" w:rsidR="007B79FB" w:rsidRDefault="007B79FB" w:rsidP="007B79FB"/>
    <w:p w14:paraId="36FDD545" w14:textId="77777777" w:rsidR="007B79FB" w:rsidRDefault="007B79FB" w:rsidP="007B79FB">
      <w:pPr>
        <w:pStyle w:val="Heading1"/>
      </w:pPr>
      <w:r>
        <w:t>AI-Powered Healthcare Financial Navigation: Transforming Medical Economic Decisions</w:t>
      </w:r>
    </w:p>
    <w:p w14:paraId="42EB797B" w14:textId="77777777" w:rsidR="007B79FB" w:rsidRDefault="007B79FB" w:rsidP="007B79FB">
      <w:pPr>
        <w:pStyle w:val="Heading2"/>
      </w:pPr>
      <w:r>
        <w:t>Problem Statement</w:t>
      </w:r>
    </w:p>
    <w:p w14:paraId="5EA02D1D" w14:textId="77777777" w:rsidR="007B79FB" w:rsidRDefault="007B79FB" w:rsidP="007B79FB">
      <w:r>
        <w:t>Healthcare finance represents a complex, opaque ecosystem where patients struggle to navigate financial complexities, treatment costs, and insurance intricacies. Individuals often face significant financial uncertainty when making critical medical decisions.</w:t>
      </w:r>
    </w:p>
    <w:p w14:paraId="41EF8BAD" w14:textId="77777777" w:rsidR="007B79FB" w:rsidRDefault="007B79FB" w:rsidP="007B79FB"/>
    <w:p w14:paraId="1DCE3308" w14:textId="77777777" w:rsidR="007B79FB" w:rsidRDefault="007B79FB" w:rsidP="007B79FB">
      <w:pPr>
        <w:pStyle w:val="Heading2"/>
      </w:pPr>
      <w:r>
        <w:t>Executive Summary</w:t>
      </w:r>
    </w:p>
    <w:p w14:paraId="0A8882D1" w14:textId="77777777" w:rsidR="007B79FB" w:rsidRDefault="007B79FB" w:rsidP="007B79FB">
      <w:r>
        <w:t>An autonomous healthcare financial navigator system leverages artificial intelligence to provide comprehensive, personalized financial guidance within medical economic landscapes. By integrating advanced algorithmic analysis, the platform simplifies medical financial planning and decision-making.</w:t>
      </w:r>
    </w:p>
    <w:p w14:paraId="320F354A" w14:textId="77777777" w:rsidR="007B79FB" w:rsidRDefault="007B79FB" w:rsidP="007B79FB"/>
    <w:p w14:paraId="791E02FD" w14:textId="77777777" w:rsidR="007B79FB" w:rsidRDefault="007B79FB" w:rsidP="007B79FB">
      <w:pPr>
        <w:pStyle w:val="Heading2"/>
      </w:pPr>
      <w:r>
        <w:t>Solution Overview</w:t>
      </w:r>
    </w:p>
    <w:p w14:paraId="46FFD92E" w14:textId="0DA64398" w:rsidR="007B79FB" w:rsidRDefault="007B79FB" w:rsidP="007B79FB">
      <w:r>
        <w:t>The autonomous system would offer:</w:t>
      </w:r>
    </w:p>
    <w:p w14:paraId="603BA741" w14:textId="77777777" w:rsidR="007B79FB" w:rsidRDefault="007B79FB" w:rsidP="007B79FB">
      <w:pPr>
        <w:pStyle w:val="ListParagraph"/>
        <w:numPr>
          <w:ilvl w:val="0"/>
          <w:numId w:val="1"/>
        </w:numPr>
      </w:pPr>
      <w:r>
        <w:t>Real-time treatment cost comparisons</w:t>
      </w:r>
    </w:p>
    <w:p w14:paraId="6B8C57E1" w14:textId="77777777" w:rsidR="007B79FB" w:rsidRDefault="007B79FB" w:rsidP="007B79FB">
      <w:pPr>
        <w:pStyle w:val="ListParagraph"/>
        <w:numPr>
          <w:ilvl w:val="0"/>
          <w:numId w:val="1"/>
        </w:numPr>
      </w:pPr>
      <w:r>
        <w:t>Insurance coverage optimization recommendations</w:t>
      </w:r>
    </w:p>
    <w:p w14:paraId="021448D4" w14:textId="77777777" w:rsidR="007B79FB" w:rsidRDefault="007B79FB" w:rsidP="007B79FB">
      <w:pPr>
        <w:pStyle w:val="ListParagraph"/>
        <w:numPr>
          <w:ilvl w:val="0"/>
          <w:numId w:val="1"/>
        </w:numPr>
      </w:pPr>
      <w:r>
        <w:t>Personalized financial risk assessment</w:t>
      </w:r>
    </w:p>
    <w:p w14:paraId="5F3AAAAE" w14:textId="77777777" w:rsidR="007B79FB" w:rsidRDefault="007B79FB" w:rsidP="007B79FB">
      <w:pPr>
        <w:pStyle w:val="ListParagraph"/>
        <w:numPr>
          <w:ilvl w:val="0"/>
          <w:numId w:val="1"/>
        </w:numPr>
      </w:pPr>
      <w:r>
        <w:t>Predictive out-of-pocket expense calculations</w:t>
      </w:r>
    </w:p>
    <w:p w14:paraId="68B2C1DB" w14:textId="77777777" w:rsidR="007B79FB" w:rsidRDefault="007B79FB" w:rsidP="007B79FB">
      <w:pPr>
        <w:pStyle w:val="ListParagraph"/>
        <w:numPr>
          <w:ilvl w:val="0"/>
          <w:numId w:val="1"/>
        </w:numPr>
      </w:pPr>
      <w:r>
        <w:t>Treatment pathway financial modeling</w:t>
      </w:r>
    </w:p>
    <w:p w14:paraId="31AF2E3D" w14:textId="77777777" w:rsidR="007B79FB" w:rsidRDefault="007B79FB" w:rsidP="007B79FB"/>
    <w:p w14:paraId="2CC3EDF0" w14:textId="77777777" w:rsidR="007B79FB" w:rsidRDefault="007B79FB" w:rsidP="007B79FB">
      <w:pPr>
        <w:pStyle w:val="Heading2"/>
      </w:pPr>
      <w:r>
        <w:t>Market Potential</w:t>
      </w:r>
    </w:p>
    <w:p w14:paraId="738BE1EE" w14:textId="77777777" w:rsidR="007B79FB" w:rsidRDefault="007B79FB" w:rsidP="007B79FB">
      <w:r>
        <w:t>U.S. healthcare spending: $4.1 trillion annually</w:t>
      </w:r>
    </w:p>
    <w:p w14:paraId="58676E2E" w14:textId="77777777" w:rsidR="007B79FB" w:rsidRDefault="007B79FB" w:rsidP="007B79FB">
      <w:r>
        <w:t>Medical debt affects 41% of working-age Americans</w:t>
      </w:r>
    </w:p>
    <w:p w14:paraId="12FACB55" w14:textId="77777777" w:rsidR="007B79FB" w:rsidRDefault="007B79FB" w:rsidP="007B79FB">
      <w:r>
        <w:t>Potential market size: $500M+ initial penetration</w:t>
      </w:r>
    </w:p>
    <w:p w14:paraId="5E33E1B3" w14:textId="77777777" w:rsidR="007B79FB" w:rsidRDefault="007B79FB" w:rsidP="007B79FB"/>
    <w:p w14:paraId="3A572F95" w14:textId="77777777" w:rsidR="007B79FB" w:rsidRDefault="007B79FB" w:rsidP="007B79FB">
      <w:pPr>
        <w:pStyle w:val="Heading2"/>
      </w:pPr>
      <w:r>
        <w:t>Technical Feasibility (_High Potential_)</w:t>
      </w:r>
    </w:p>
    <w:p w14:paraId="68F727FE" w14:textId="11658DA0" w:rsidR="007B79FB" w:rsidRDefault="007B79FB" w:rsidP="007B79FB">
      <w:r>
        <w:t>Core technological requirements:</w:t>
      </w:r>
    </w:p>
    <w:p w14:paraId="6CC630FC" w14:textId="77777777" w:rsidR="007B79FB" w:rsidRDefault="007B79FB" w:rsidP="007B79FB">
      <w:pPr>
        <w:pStyle w:val="ListParagraph"/>
        <w:numPr>
          <w:ilvl w:val="0"/>
          <w:numId w:val="2"/>
        </w:numPr>
      </w:pPr>
      <w:r>
        <w:t>Machine learning cost prediction models</w:t>
      </w:r>
    </w:p>
    <w:p w14:paraId="0A521B1A" w14:textId="77777777" w:rsidR="007B79FB" w:rsidRDefault="007B79FB" w:rsidP="007B79FB">
      <w:pPr>
        <w:pStyle w:val="ListParagraph"/>
        <w:numPr>
          <w:ilvl w:val="0"/>
          <w:numId w:val="2"/>
        </w:numPr>
      </w:pPr>
      <w:r>
        <w:t>Real-time insurance database integration</w:t>
      </w:r>
    </w:p>
    <w:p w14:paraId="0AE66920" w14:textId="77777777" w:rsidR="007B79FB" w:rsidRDefault="007B79FB" w:rsidP="007B79FB">
      <w:pPr>
        <w:pStyle w:val="ListParagraph"/>
        <w:numPr>
          <w:ilvl w:val="0"/>
          <w:numId w:val="2"/>
        </w:numPr>
      </w:pPr>
      <w:r>
        <w:t>Secure personal financial data processing</w:t>
      </w:r>
    </w:p>
    <w:p w14:paraId="445B9856" w14:textId="77777777" w:rsidR="007B79FB" w:rsidRDefault="007B79FB" w:rsidP="007B79FB">
      <w:pPr>
        <w:pStyle w:val="ListParagraph"/>
        <w:numPr>
          <w:ilvl w:val="0"/>
          <w:numId w:val="2"/>
        </w:numPr>
      </w:pPr>
      <w:r>
        <w:t>Advanced computational health economics algorithms</w:t>
      </w:r>
    </w:p>
    <w:p w14:paraId="2354E9DE" w14:textId="77777777" w:rsidR="007B79FB" w:rsidRDefault="007B79FB" w:rsidP="007B79FB"/>
    <w:p w14:paraId="08EFFF6D" w14:textId="77777777" w:rsidR="007B79FB" w:rsidRDefault="007B79FB" w:rsidP="007B79FB">
      <w:pPr>
        <w:pStyle w:val="Heading2"/>
      </w:pPr>
      <w:r>
        <w:t>Competitive Analysis</w:t>
      </w:r>
    </w:p>
    <w:p w14:paraId="37CC9046" w14:textId="2629397D" w:rsidR="007B79FB" w:rsidRDefault="007B79FB" w:rsidP="007B79FB">
      <w:r>
        <w:t>Differentiation factors:</w:t>
      </w:r>
    </w:p>
    <w:p w14:paraId="3DC7A911" w14:textId="77777777" w:rsidR="007B79FB" w:rsidRDefault="007B79FB" w:rsidP="007B79FB">
      <w:pPr>
        <w:pStyle w:val="ListParagraph"/>
        <w:numPr>
          <w:ilvl w:val="0"/>
          <w:numId w:val="3"/>
        </w:numPr>
      </w:pPr>
      <w:r>
        <w:t>Personalized, AI-driven recommendations</w:t>
      </w:r>
    </w:p>
    <w:p w14:paraId="2FADD0A3" w14:textId="77777777" w:rsidR="007B79FB" w:rsidRDefault="007B79FB" w:rsidP="007B79FB">
      <w:pPr>
        <w:pStyle w:val="ListParagraph"/>
        <w:numPr>
          <w:ilvl w:val="0"/>
          <w:numId w:val="3"/>
        </w:numPr>
      </w:pPr>
      <w:r>
        <w:t>Comprehensive financial-medical decision support</w:t>
      </w:r>
    </w:p>
    <w:p w14:paraId="3A29C06D" w14:textId="77777777" w:rsidR="007B79FB" w:rsidRDefault="007B79FB" w:rsidP="007B79FB">
      <w:pPr>
        <w:pStyle w:val="ListParagraph"/>
        <w:numPr>
          <w:ilvl w:val="0"/>
          <w:numId w:val="3"/>
        </w:numPr>
      </w:pPr>
      <w:r>
        <w:t>Transparent cost breakdown mechanisms</w:t>
      </w:r>
    </w:p>
    <w:p w14:paraId="6EC7ECD0" w14:textId="77777777" w:rsidR="007B79FB" w:rsidRDefault="007B79FB" w:rsidP="007B79FB">
      <w:pPr>
        <w:pStyle w:val="ListParagraph"/>
        <w:numPr>
          <w:ilvl w:val="0"/>
          <w:numId w:val="3"/>
        </w:numPr>
      </w:pPr>
      <w:r>
        <w:t>User-friendly interface design</w:t>
      </w:r>
    </w:p>
    <w:p w14:paraId="023EBD6B" w14:textId="77777777" w:rsidR="007B79FB" w:rsidRDefault="007B79FB" w:rsidP="007B79FB"/>
    <w:p w14:paraId="40202F18" w14:textId="77777777" w:rsidR="007B79FB" w:rsidRDefault="007B79FB" w:rsidP="007B79FB">
      <w:pPr>
        <w:pStyle w:val="Heading2"/>
      </w:pPr>
      <w:r>
        <w:t>Key Strengths</w:t>
      </w:r>
    </w:p>
    <w:p w14:paraId="2DBB76A6" w14:textId="77777777" w:rsidR="007B79FB" w:rsidRDefault="007B79FB" w:rsidP="007B79FB">
      <w:pPr>
        <w:pStyle w:val="ListParagraph"/>
        <w:numPr>
          <w:ilvl w:val="0"/>
          <w:numId w:val="4"/>
        </w:numPr>
      </w:pPr>
      <w:r>
        <w:t>Reduces medical financial uncertainty</w:t>
      </w:r>
    </w:p>
    <w:p w14:paraId="0BC38A5C" w14:textId="77777777" w:rsidR="007B79FB" w:rsidRDefault="007B79FB" w:rsidP="007B79FB">
      <w:pPr>
        <w:pStyle w:val="ListParagraph"/>
        <w:numPr>
          <w:ilvl w:val="0"/>
          <w:numId w:val="4"/>
        </w:numPr>
      </w:pPr>
      <w:r>
        <w:t>Empowers patient economic decision-making</w:t>
      </w:r>
    </w:p>
    <w:p w14:paraId="679FACE8" w14:textId="77777777" w:rsidR="007B79FB" w:rsidRDefault="007B79FB" w:rsidP="007B79FB">
      <w:pPr>
        <w:pStyle w:val="ListParagraph"/>
        <w:numPr>
          <w:ilvl w:val="0"/>
          <w:numId w:val="4"/>
        </w:numPr>
      </w:pPr>
      <w:r>
        <w:t>Leverages advanced AI computational models</w:t>
      </w:r>
    </w:p>
    <w:p w14:paraId="73B9370A" w14:textId="77777777" w:rsidR="007B79FB" w:rsidRDefault="007B79FB" w:rsidP="007B79FB">
      <w:pPr>
        <w:pStyle w:val="ListParagraph"/>
        <w:numPr>
          <w:ilvl w:val="0"/>
          <w:numId w:val="4"/>
        </w:numPr>
      </w:pPr>
      <w:r>
        <w:t>Creates transparent healthcare economic insights</w:t>
      </w:r>
    </w:p>
    <w:p w14:paraId="22BFF74A" w14:textId="77777777" w:rsidR="007B79FB" w:rsidRDefault="007B79FB" w:rsidP="007B79FB"/>
    <w:p w14:paraId="23817704" w14:textId="0A865AD2" w:rsidR="007B79FB" w:rsidRDefault="007B79FB" w:rsidP="007B79FB">
      <w:pPr>
        <w:pStyle w:val="Heading2"/>
      </w:pPr>
      <w:r>
        <w:t>Growth Opportunities</w:t>
      </w:r>
    </w:p>
    <w:p w14:paraId="38BF9C03" w14:textId="77777777" w:rsidR="007B79FB" w:rsidRDefault="007B79FB" w:rsidP="007B79FB">
      <w:r>
        <w:t>Enterprise healthcare system integration</w:t>
      </w:r>
    </w:p>
    <w:p w14:paraId="29D0E47A" w14:textId="77777777" w:rsidR="007B79FB" w:rsidRDefault="007B79FB" w:rsidP="007B79FB">
      <w:r>
        <w:t>International market expansion</w:t>
      </w:r>
    </w:p>
    <w:p w14:paraId="4DD9D770" w14:textId="77777777" w:rsidR="007B79FB" w:rsidRDefault="007B79FB" w:rsidP="007B79FB">
      <w:r>
        <w:t>Potential insurance partnership models</w:t>
      </w:r>
    </w:p>
    <w:p w14:paraId="392AC997" w14:textId="77777777" w:rsidR="007B79FB" w:rsidRDefault="007B79FB" w:rsidP="007B79FB">
      <w:r>
        <w:t>Continuous machine learning refinement</w:t>
      </w:r>
    </w:p>
    <w:p w14:paraId="25F0691F" w14:textId="77777777" w:rsidR="007B79FB" w:rsidRDefault="007B79FB" w:rsidP="007B79FB"/>
    <w:p w14:paraId="235D1B5C" w14:textId="77777777" w:rsidR="007B79FB" w:rsidRDefault="007B79FB" w:rsidP="007B79FB"/>
    <w:p w14:paraId="7557D7E1" w14:textId="510F9836" w:rsidR="007B79FB" w:rsidRDefault="007B79FB" w:rsidP="007B79FB">
      <w:pPr>
        <w:pStyle w:val="Heading2"/>
      </w:pPr>
      <w:r>
        <w:lastRenderedPageBreak/>
        <w:t>Potential challenges:</w:t>
      </w:r>
    </w:p>
    <w:p w14:paraId="4601CD52" w14:textId="77777777" w:rsidR="007B79FB" w:rsidRDefault="007B79FB" w:rsidP="007B79FB">
      <w:pPr>
        <w:pStyle w:val="ListParagraph"/>
        <w:numPr>
          <w:ilvl w:val="0"/>
          <w:numId w:val="5"/>
        </w:numPr>
      </w:pPr>
      <w:r>
        <w:t>Complex regulatory compliance requirements</w:t>
      </w:r>
    </w:p>
    <w:p w14:paraId="4E2EA2EC" w14:textId="77777777" w:rsidR="007B79FB" w:rsidRDefault="007B79FB" w:rsidP="007B79FB">
      <w:pPr>
        <w:pStyle w:val="ListParagraph"/>
        <w:numPr>
          <w:ilvl w:val="0"/>
          <w:numId w:val="5"/>
        </w:numPr>
      </w:pPr>
      <w:r>
        <w:t>Data privacy and security concerns</w:t>
      </w:r>
    </w:p>
    <w:p w14:paraId="6E2D134B" w14:textId="77777777" w:rsidR="007B79FB" w:rsidRDefault="007B79FB" w:rsidP="007B79FB">
      <w:pPr>
        <w:pStyle w:val="ListParagraph"/>
        <w:numPr>
          <w:ilvl w:val="0"/>
          <w:numId w:val="5"/>
        </w:numPr>
      </w:pPr>
      <w:r>
        <w:t>Evolving healthcare economic landscapes</w:t>
      </w:r>
    </w:p>
    <w:p w14:paraId="524A2319" w14:textId="77777777" w:rsidR="007B79FB" w:rsidRDefault="007B79FB" w:rsidP="007B79FB">
      <w:pPr>
        <w:pStyle w:val="ListParagraph"/>
        <w:numPr>
          <w:ilvl w:val="0"/>
          <w:numId w:val="5"/>
        </w:numPr>
      </w:pPr>
      <w:r>
        <w:t>Initial user trust establishment</w:t>
      </w:r>
    </w:p>
    <w:p w14:paraId="40CD18BE" w14:textId="77777777" w:rsidR="007B79FB" w:rsidRDefault="007B79FB" w:rsidP="007B79FB"/>
    <w:p w14:paraId="013163DB" w14:textId="77777777" w:rsidR="007B79FB" w:rsidRDefault="007B79FB" w:rsidP="007B79FB">
      <w:pPr>
        <w:pStyle w:val="Heading2"/>
      </w:pPr>
      <w:r>
        <w:t>Scoring Matrix</w:t>
      </w:r>
    </w:p>
    <w:p w14:paraId="5ED08001" w14:textId="77777777" w:rsidR="007B79FB" w:rsidRDefault="007B79FB" w:rsidP="007B79FB">
      <w:r>
        <w:t>Market Potential: 8/10</w:t>
      </w:r>
    </w:p>
    <w:p w14:paraId="7FCB9016" w14:textId="77777777" w:rsidR="007B79FB" w:rsidRDefault="007B79FB" w:rsidP="007B79FB">
      <w:r>
        <w:t>Technical Feasibility: 7/10</w:t>
      </w:r>
    </w:p>
    <w:p w14:paraId="3F638C9C" w14:textId="77777777" w:rsidR="007B79FB" w:rsidRDefault="007B79FB" w:rsidP="007B79FB">
      <w:r>
        <w:t>Differentiation: 9/10</w:t>
      </w:r>
    </w:p>
    <w:p w14:paraId="691616CF" w14:textId="77777777" w:rsidR="007B79FB" w:rsidRDefault="007B79FB" w:rsidP="007B79FB">
      <w:r>
        <w:t>Composite Score: 8/10</w:t>
      </w:r>
    </w:p>
    <w:p w14:paraId="5B0605D4" w14:textId="77777777" w:rsidR="007B79FB" w:rsidRDefault="007B79FB" w:rsidP="007B79FB"/>
    <w:p w14:paraId="0F75F0BF" w14:textId="77777777" w:rsidR="007B79FB" w:rsidRDefault="007B79FB" w:rsidP="007B79FB">
      <w:pPr>
        <w:pStyle w:val="Heading2"/>
      </w:pPr>
      <w:r>
        <w:t>Bottom Line</w:t>
      </w:r>
    </w:p>
    <w:p w14:paraId="3AA1984B" w14:textId="77777777" w:rsidR="007B79FB" w:rsidRDefault="007B79FB" w:rsidP="007B79FB">
      <w:r>
        <w:t>An autonomous healthcare financial navigator represents a transformative approach to medical economic decision-making, utilizing AI to demystify complex healthcare financial environments.</w:t>
      </w:r>
    </w:p>
    <w:p w14:paraId="645C44F8" w14:textId="77777777" w:rsidR="007B79FB" w:rsidRDefault="007B79FB" w:rsidP="007B79FB"/>
    <w:p w14:paraId="42CEC220" w14:textId="77777777" w:rsidR="007B79FB" w:rsidRDefault="007B79FB" w:rsidP="007B79FB">
      <w:pPr>
        <w:pStyle w:val="Heading2"/>
      </w:pPr>
      <w:r>
        <w:t>Tags</w:t>
      </w:r>
    </w:p>
    <w:p w14:paraId="49D630C7" w14:textId="10FA0BE9" w:rsidR="007B79FB" w:rsidRPr="007B79FB" w:rsidRDefault="007B79FB" w:rsidP="007B79FB">
      <w:r>
        <w:t>#HealthTech #AIHealthcare #MedicalFinance #PatientEmpowerment #HealthcareInnovation</w:t>
      </w:r>
    </w:p>
    <w:sectPr w:rsidR="007B79FB" w:rsidRPr="007B7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9C2"/>
    <w:multiLevelType w:val="hybridMultilevel"/>
    <w:tmpl w:val="743A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368BC"/>
    <w:multiLevelType w:val="hybridMultilevel"/>
    <w:tmpl w:val="9C32B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06F7"/>
    <w:multiLevelType w:val="hybridMultilevel"/>
    <w:tmpl w:val="C66C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814D5C"/>
    <w:multiLevelType w:val="hybridMultilevel"/>
    <w:tmpl w:val="EC2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35229F"/>
    <w:multiLevelType w:val="hybridMultilevel"/>
    <w:tmpl w:val="D03E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601116">
    <w:abstractNumId w:val="0"/>
  </w:num>
  <w:num w:numId="2" w16cid:durableId="1334911816">
    <w:abstractNumId w:val="3"/>
  </w:num>
  <w:num w:numId="3" w16cid:durableId="486358362">
    <w:abstractNumId w:val="4"/>
  </w:num>
  <w:num w:numId="4" w16cid:durableId="993266204">
    <w:abstractNumId w:val="2"/>
  </w:num>
  <w:num w:numId="5" w16cid:durableId="115541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FB"/>
    <w:rsid w:val="007B79FB"/>
    <w:rsid w:val="008F67FB"/>
    <w:rsid w:val="00A02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9317"/>
  <w15:chartTrackingRefBased/>
  <w15:docId w15:val="{B4784303-8EDC-4AB6-8BDE-DE4D6D7B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9FB"/>
    <w:rPr>
      <w:rFonts w:eastAsiaTheme="majorEastAsia" w:cstheme="majorBidi"/>
      <w:color w:val="272727" w:themeColor="text1" w:themeTint="D8"/>
    </w:rPr>
  </w:style>
  <w:style w:type="paragraph" w:styleId="Title">
    <w:name w:val="Title"/>
    <w:basedOn w:val="Normal"/>
    <w:next w:val="Normal"/>
    <w:link w:val="TitleChar"/>
    <w:uiPriority w:val="10"/>
    <w:qFormat/>
    <w:rsid w:val="007B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9FB"/>
    <w:pPr>
      <w:spacing w:before="160"/>
      <w:jc w:val="center"/>
    </w:pPr>
    <w:rPr>
      <w:i/>
      <w:iCs/>
      <w:color w:val="404040" w:themeColor="text1" w:themeTint="BF"/>
    </w:rPr>
  </w:style>
  <w:style w:type="character" w:customStyle="1" w:styleId="QuoteChar">
    <w:name w:val="Quote Char"/>
    <w:basedOn w:val="DefaultParagraphFont"/>
    <w:link w:val="Quote"/>
    <w:uiPriority w:val="29"/>
    <w:rsid w:val="007B79FB"/>
    <w:rPr>
      <w:i/>
      <w:iCs/>
      <w:color w:val="404040" w:themeColor="text1" w:themeTint="BF"/>
    </w:rPr>
  </w:style>
  <w:style w:type="paragraph" w:styleId="ListParagraph">
    <w:name w:val="List Paragraph"/>
    <w:basedOn w:val="Normal"/>
    <w:uiPriority w:val="34"/>
    <w:qFormat/>
    <w:rsid w:val="007B79FB"/>
    <w:pPr>
      <w:ind w:left="720"/>
      <w:contextualSpacing/>
    </w:pPr>
  </w:style>
  <w:style w:type="character" w:styleId="IntenseEmphasis">
    <w:name w:val="Intense Emphasis"/>
    <w:basedOn w:val="DefaultParagraphFont"/>
    <w:uiPriority w:val="21"/>
    <w:qFormat/>
    <w:rsid w:val="007B79FB"/>
    <w:rPr>
      <w:i/>
      <w:iCs/>
      <w:color w:val="0F4761" w:themeColor="accent1" w:themeShade="BF"/>
    </w:rPr>
  </w:style>
  <w:style w:type="paragraph" w:styleId="IntenseQuote">
    <w:name w:val="Intense Quote"/>
    <w:basedOn w:val="Normal"/>
    <w:next w:val="Normal"/>
    <w:link w:val="IntenseQuoteChar"/>
    <w:uiPriority w:val="30"/>
    <w:qFormat/>
    <w:rsid w:val="007B7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9FB"/>
    <w:rPr>
      <w:i/>
      <w:iCs/>
      <w:color w:val="0F4761" w:themeColor="accent1" w:themeShade="BF"/>
    </w:rPr>
  </w:style>
  <w:style w:type="character" w:styleId="IntenseReference">
    <w:name w:val="Intense Reference"/>
    <w:basedOn w:val="DefaultParagraphFont"/>
    <w:uiPriority w:val="32"/>
    <w:qFormat/>
    <w:rsid w:val="007B7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Ruia</dc:creator>
  <cp:keywords/>
  <dc:description/>
  <cp:lastModifiedBy>Devansh Ruia</cp:lastModifiedBy>
  <cp:revision>1</cp:revision>
  <dcterms:created xsi:type="dcterms:W3CDTF">2025-11-18T21:35:00Z</dcterms:created>
  <dcterms:modified xsi:type="dcterms:W3CDTF">2025-11-19T01:43:00Z</dcterms:modified>
</cp:coreProperties>
</file>