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PnS book solutions: 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https://www.slader.com/textbook/9780538733526-probability-and-statistics-for-engineering-and-the-sciences-8th-edition/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M2 book solutions: 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https://www.slader.com/textbook/9780073051949-complex-variables-and-applications-8th-edition/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lader.com/textbook/9780538733526-probability-and-statistics-for-engineering-and-the-sciences-8th-edition/" TargetMode="External"/><Relationship Id="rId8" Type="http://schemas.openxmlformats.org/officeDocument/2006/relationships/hyperlink" Target="https://www.slader.com/textbook/9780073051949-complex-variables-and-applications-8th-edi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Luk4m34aODm4lSdIKuBuoGNDg==">AMUW2mVm/KRnVvkt/ALkRo8Qk2aAy+gKhtE5PKpt346Zb3m8WfoQ8/ZW01m1/DAqmIIQ2iBJkco0PrWTcu5GmU3fWdU9najTHxllmOki0jD8SIPB1Y+naRA=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